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ATB-2026-24</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16–22 AUG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2026-08-22</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ECONOMIC WARFARE, TEXAS EXPOSURE</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If Iran-linked sanctions enforcement or continued Hormuz disruption cuts into a key supplier’s, insurer’s, or counterparty’s ability to perform, do we know which contracts, hedges, or vendor relationships are exposed? Do not let the answer stay with treasury or procurement alone.</w:t>
      </w:r>
    </w:p>
    <w:p>
      <w:pPr>
        <w:spacing w:before="160" w:after="40"/>
      </w:pPr>
      <w:r>
        <w:rPr>
          <w:b/>
          <w:color w:val="7A5A1E"/>
          <w:sz w:val="20"/>
        </w:rPr>
        <w:t>Board Implications This Week — Direct</w:t>
      </w:r>
    </w:p>
    <w:p>
      <w:pPr>
        <w:spacing w:after="40"/>
      </w:pPr>
      <w:r>
        <w:rPr>
          <w:rFonts w:ascii="Georgia" w:hAnsi="Georgia"/>
          <w:b w:val="0"/>
          <w:i w:val="0"/>
          <w:color w:val="142233"/>
          <w:sz w:val="19"/>
        </w:rPr>
        <w:t>Direct IT/OT leadership to inventory every Siemens S7 series controller (S7-200 through S7-1500) against this week’s federal advisory now, not next quarter. If any unit is internet-facing, it comes offline or behind a VPN this week.</w:t>
      </w:r>
    </w:p>
    <w:p>
      <w:pPr>
        <w:spacing w:before="160" w:after="40"/>
      </w:pPr>
      <w:r>
        <w:rPr>
          <w:b/>
          <w:color w:val="7A5A1E"/>
          <w:sz w:val="20"/>
        </w:rPr>
        <w:t>Board Implications This Week — Document</w:t>
      </w:r>
    </w:p>
    <w:p>
      <w:pPr>
        <w:spacing w:after="40"/>
      </w:pPr>
      <w:r>
        <w:rPr>
          <w:rFonts w:ascii="Georgia" w:hAnsi="Georgia"/>
          <w:b w:val="0"/>
          <w:i w:val="0"/>
          <w:color w:val="142233"/>
          <w:sz w:val="19"/>
        </w:rPr>
        <w:t>Before any public statement on a suspected breach goes out, loop in the relevant state cyber authority — as UTSA did with Texas Cyber Command — so your messaging and theirs are aligned before either goes public, not after.</w:t>
      </w:r>
    </w:p>
    <w:p>
      <w:pPr>
        <w:spacing w:before="160" w:after="40"/>
      </w:pPr>
      <w:r>
        <w:rPr>
          <w:b/>
          <w:color w:val="7A5A1E"/>
          <w:sz w:val="20"/>
        </w:rPr>
        <w:t>Board Implications This Week — Rehearse</w:t>
      </w:r>
    </w:p>
    <w:p>
      <w:pPr>
        <w:spacing w:after="40"/>
      </w:pPr>
      <w:r>
        <w:rPr>
          <w:rFonts w:ascii="Georgia" w:hAnsi="Georgia"/>
          <w:b w:val="0"/>
          <w:i w:val="0"/>
          <w:color w:val="142233"/>
          <w:sz w:val="19"/>
        </w:rPr>
        <w:t>Rehearse how quickly your organization would notify and coordinate with Texas Cyber Command, or the equivalent state or federal authority, in a live incident. UTSA’s early notification is the model to build toward, not the exception.</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Iran Conflict Shifts From Kinetic Restraint to Declared Economic War</w:t>
      </w:r>
    </w:p>
    <w:p>
      <w:pPr>
        <w:spacing w:after="160"/>
      </w:pPr>
      <w:r>
        <w:rPr>
          <w:rFonts w:ascii="Georgia" w:hAnsi="Georgia"/>
          <w:b w:val="0"/>
          <w:i w:val="0"/>
          <w:color w:val="142233"/>
          <w:sz w:val="21"/>
        </w:rPr>
        <w:t xml:space="preserve">On </w:t>
      </w:r>
      <w:r>
        <w:rPr>
          <w:rFonts w:ascii="Georgia" w:hAnsi="Georgia"/>
          <w:b/>
          <w:i w:val="0"/>
          <w:color w:val="142233"/>
          <w:sz w:val="21"/>
        </w:rPr>
        <w:t>20 August 2026</w:t>
      </w:r>
      <w:r>
        <w:rPr>
          <w:rFonts w:ascii="Georgia" w:hAnsi="Georgia"/>
          <w:b w:val="0"/>
          <w:i w:val="0"/>
          <w:color w:val="142233"/>
          <w:sz w:val="21"/>
        </w:rPr>
        <w:t>, Treasury Secretary Scott Bessent said the United States would impose the “toughest sanctions in history” on Iran, explicitly framing the goal in regime-collapse terms, with a fuller announcement to follow. The same day, Treasury’s Office of Foreign Assets Control issued new Iran-related sanctions designations. This follows the 17 August expiration of the 60-day U.S.–Iran memorandum of understanding without renewal. Through 21 August, U.S. and allied forces maintained 22 consecutive nights without strikes on Iranian territory — calibrated restraint that now sits alongside, rather than in place of, economic escalation. Iranian officials publicly signaled continued missile production and rearmament during the pause.</w:t>
      </w:r>
    </w:p>
    <w:p>
      <w:pPr>
        <w:spacing w:before="200" w:after="120"/>
      </w:pPr>
      <w:r>
        <w:rPr>
          <w:rFonts w:ascii="Calibri" w:hAnsi="Calibri"/>
          <w:b/>
          <w:color w:val="142233"/>
          <w:sz w:val="23"/>
        </w:rPr>
        <w:t>Strait of Hormuz Disruption Continues to Push Fuel Costs Higher</w:t>
      </w:r>
    </w:p>
    <w:p>
      <w:pPr>
        <w:spacing w:after="160"/>
      </w:pPr>
      <w:r>
        <w:rPr>
          <w:rFonts w:ascii="Georgia" w:hAnsi="Georgia"/>
          <w:b w:val="0"/>
          <w:i w:val="0"/>
          <w:color w:val="142233"/>
          <w:sz w:val="21"/>
        </w:rPr>
        <w:t xml:space="preserve">AAA’s </w:t>
      </w:r>
      <w:r>
        <w:rPr>
          <w:rFonts w:ascii="Georgia" w:hAnsi="Georgia"/>
          <w:b/>
          <w:i w:val="0"/>
          <w:color w:val="142233"/>
          <w:sz w:val="21"/>
        </w:rPr>
        <w:t>20 August 2026</w:t>
      </w:r>
      <w:r>
        <w:rPr>
          <w:rFonts w:ascii="Georgia" w:hAnsi="Georgia"/>
          <w:b w:val="0"/>
          <w:i w:val="0"/>
          <w:color w:val="142233"/>
          <w:sz w:val="21"/>
        </w:rPr>
        <w:t xml:space="preserve"> national average gasoline price reached $4.10 per gallon, which AAA attributes directly to sustained Strait of Hormuz instability rather than domestic demand — the same tanker-attack disruption ATB-2026-23 assessed as durable is now the confirmed driver of a sixth consecutive week of elevated prices. Shipping-tracking data reported this week indicates a substantial share of vessels transiting the strait are operating with transponders disabled — a sign the blockade is being circumvented rather than resolved, not that it has ended. Texas refiners, exporters, and gasoline-dependent operations should expect continued elevated and volatile input costs; Liberty CTI has not identified confirmed direct physical or kinetic risk to Texas Gulf Coast assets this week.</w:t>
      </w:r>
    </w:p>
    <w:p>
      <w:pPr>
        <w:spacing w:before="200" w:after="120"/>
      </w:pPr>
      <w:r>
        <w:rPr>
          <w:rFonts w:ascii="Calibri" w:hAnsi="Calibri"/>
          <w:b/>
          <w:color w:val="142233"/>
          <w:sz w:val="23"/>
        </w:rPr>
        <w:t>UTSA and Texas Cyber Command Coordinate on Confirmed Data Breach; Fall Classes Delayed to Monday, 24 August</w:t>
      </w:r>
    </w:p>
    <w:p>
      <w:pPr>
        <w:spacing w:after="160"/>
      </w:pPr>
      <w:r>
        <w:rPr>
          <w:rFonts w:ascii="Georgia" w:hAnsi="Georgia"/>
          <w:b w:val="0"/>
          <w:i w:val="0"/>
          <w:color w:val="142233"/>
          <w:sz w:val="21"/>
        </w:rPr>
        <w:t xml:space="preserve">UT San Antonio detected unauthorized network activity the weekend before 19 August, notified Texas Cyber Command early, and took systems offline as a precaution, delaying the start of fall classes to </w:t>
      </w:r>
      <w:r>
        <w:rPr>
          <w:rFonts w:ascii="Georgia" w:hAnsi="Georgia"/>
          <w:b/>
          <w:i w:val="0"/>
          <w:color w:val="142233"/>
          <w:sz w:val="21"/>
        </w:rPr>
        <w:t>Monday, 24 August 2026</w:t>
      </w:r>
      <w:r>
        <w:rPr>
          <w:rFonts w:ascii="Georgia" w:hAnsi="Georgia"/>
          <w:b w:val="0"/>
          <w:i w:val="0"/>
          <w:color w:val="142233"/>
          <w:sz w:val="21"/>
        </w:rPr>
        <w:t xml:space="preserve"> (confirmed via UTSA’s own registrar update). Texas Cyber Command chief TJ White confirmed UTSA “was the victim of a data breach” and said the university “has responded well”; UTSA’s own account — that the activity was detected before reaching core systems — adds operational detail rather than conflicting with TXCC’s characterization. The two are actively coordinating on the forensic investigation. The current-week development worth studying is the coordination itself: UTSA’s early notification to the state kept its public messaging aligned with TXCC’s, rather than at odds with it.</w:t>
      </w:r>
    </w:p>
    <w:p>
      <w:pPr>
        <w:spacing w:before="200" w:after="120"/>
      </w:pPr>
      <w:r>
        <w:rPr>
          <w:rFonts w:ascii="Calibri" w:hAnsi="Calibri"/>
          <w:b/>
          <w:color w:val="142233"/>
          <w:sz w:val="23"/>
        </w:rPr>
        <w:t>Heights Finance Breach Confirmed at 1.2 Million Records, Including ~735,000 Texans</w:t>
      </w:r>
    </w:p>
    <w:p>
      <w:pPr>
        <w:spacing w:after="160"/>
      </w:pPr>
      <w:r>
        <w:rPr>
          <w:rFonts w:ascii="Georgia" w:hAnsi="Georgia"/>
          <w:b w:val="0"/>
          <w:i w:val="0"/>
          <w:color w:val="142233"/>
          <w:sz w:val="21"/>
        </w:rPr>
        <w:t xml:space="preserve">Heights Finance disclosed on </w:t>
      </w:r>
      <w:r>
        <w:rPr>
          <w:rFonts w:ascii="Georgia" w:hAnsi="Georgia"/>
          <w:b/>
          <w:i w:val="0"/>
          <w:color w:val="142233"/>
          <w:sz w:val="21"/>
        </w:rPr>
        <w:t>18 August 2026</w:t>
      </w:r>
      <w:r>
        <w:rPr>
          <w:rFonts w:ascii="Georgia" w:hAnsi="Georgia"/>
          <w:b w:val="0"/>
          <w:i w:val="0"/>
          <w:color w:val="142233"/>
          <w:sz w:val="21"/>
        </w:rPr>
        <w:t xml:space="preserve"> that a breach of a third-party cloud platform used for customer data storage — occurring in May 2026 and only now disclosed — affects approximately 1.22 million individuals nationwide, including roughly 734,828 Texans, the largest single-state total. Exposed data includes Social Security numbers, government ID numbers, bank account information, and dates of birth. Core loan systems were not affected. The three-month gap between intrusion and disclosure is itself a governance data point for any Texas-based lender relying on third-party cloud storage.</w:t>
      </w:r>
    </w:p>
    <w:p>
      <w:pPr>
        <w:spacing w:before="200" w:after="120"/>
      </w:pPr>
      <w:r>
        <w:rPr>
          <w:rFonts w:ascii="Calibri" w:hAnsi="Calibri"/>
          <w:b/>
          <w:color w:val="142233"/>
          <w:sz w:val="23"/>
        </w:rPr>
        <w:t>Federal Agencies Warn of AI-Enabled Exploitation of Siemens Industrial Controllers</w:t>
      </w:r>
    </w:p>
    <w:p>
      <w:pPr>
        <w:spacing w:after="160"/>
      </w:pPr>
      <w:r>
        <w:rPr>
          <w:rFonts w:ascii="Georgia" w:hAnsi="Georgia"/>
          <w:b w:val="0"/>
          <w:i w:val="0"/>
          <w:color w:val="142233"/>
          <w:sz w:val="21"/>
        </w:rPr>
        <w:t xml:space="preserve">NSA, CISA, FBI, and the IC3 disclosed on </w:t>
      </w:r>
      <w:r>
        <w:rPr>
          <w:rFonts w:ascii="Georgia" w:hAnsi="Georgia"/>
          <w:b/>
          <w:i w:val="0"/>
          <w:color w:val="142233"/>
          <w:sz w:val="21"/>
        </w:rPr>
        <w:t>19 August 2026</w:t>
      </w:r>
      <w:r>
        <w:rPr>
          <w:rFonts w:ascii="Georgia" w:hAnsi="Georgia"/>
          <w:b w:val="0"/>
          <w:i w:val="0"/>
          <w:color w:val="142233"/>
          <w:sz w:val="21"/>
        </w:rPr>
        <w:t xml:space="preserve"> that threat actors are using AI-generated exploitation scripts — disguised as legitimate monitoring tools — combined with internet-scanning services and publicly available libraries to compromise Siemens S7 series PLCs (S7-200 through S7-1500) that are exposed to the internet. Sectors named in the advisory include Critical Manufacturing, Energy, Water and Wastewater, Chemical, Food and Agriculture, Commercial Facilities, and the Defense Industrial Base — five of Liberty CTI’s core Texas coverage areas. No Texas victim has been publicly named as of this issue. Separately, CISA added nine vulnerabilities to its Known Exploited Vulnerabilities catalog this week, including a critical VMware vCenter path-traversal flaw, a Microsoft SharePoint security-feature bypass ranked among the most actively targeted CVEs of the month, and a server-side request forgery flaw in MLflow, an AI/ML platform — a reminder that AI infrastructure itself is now part of the actively exploited population, not only a data-governance conversation.</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(60–75%) that Iran’s incentive to employ pre-positioned cyber or industrial-control access against U.S. critical infrastructure rises as the declared economic-war campaign intensifies.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Treasury Secretary Bessent’s 20 August 2026 public remarks; OFAC Iran-related designation action, 20 August 2026; continued Strait of Hormuz disruption reporting through 21 August 2026. Primary uncertainty: no confirmed Iran-attributed cyber action against a Texas target was identified this week; this is an inference from strategic incentive, not observed behavior.</w:t>
      </w:r>
    </w:p>
    <w:p>
      <w:pPr>
        <w:spacing w:after="120"/>
        <w:ind w:left="283"/>
      </w:pPr>
      <w:r>
        <w:rPr>
          <w:color w:val="7A5A1E"/>
          <w:sz w:val="19"/>
        </w:rPr>
        <w:t>Decision implication: Decision Implication: Treat the newly disclosed Siemens S7 exploitation campaign as elevated-priority regardless of attribution — the incentive environment for OT-focused disruption is worsening, not stable.</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It is a </w:t>
      </w:r>
      <w:r>
        <w:rPr>
          <w:rFonts w:ascii="Georgia" w:hAnsi="Georgia"/>
          <w:b/>
          <w:i w:val="0"/>
          <w:color w:val="142233"/>
          <w:sz w:val="21"/>
        </w:rPr>
        <w:t>confirmed fact</w:t>
      </w:r>
      <w:r>
        <w:rPr>
          <w:rFonts w:ascii="Georgia" w:hAnsi="Georgia"/>
          <w:b w:val="0"/>
          <w:i w:val="0"/>
          <w:color w:val="142233"/>
          <w:sz w:val="21"/>
        </w:rPr>
        <w:t xml:space="preserve"> that UT San Antonio notified Texas Cyber Command — the state’s newly formed cyber authority — early in its response to a network intrusion, and that TXCC has since confirmed the incident as a data breach while publicly characterizing UTSA’s response favorably.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UTSA public statements and news.utsa.edu registrar update, 18–19 August 2026; Texas Cyber Command on-record statement reported 19–20 August 2026, including TXCC’s confirmation it is working with UTSA on forensic evidence. Primary uncertainty: the underlying scope of any data loss remains unconfirmed as of this issue.</w:t>
      </w:r>
    </w:p>
    <w:p>
      <w:pPr>
        <w:spacing w:after="120"/>
        <w:ind w:left="283"/>
      </w:pPr>
      <w:r>
        <w:rPr>
          <w:color w:val="7A5A1E"/>
          <w:sz w:val="19"/>
        </w:rPr>
        <w:t>Decision implication: Decision Implication: Early, coordinated notification to the relevant state cyber authority is what kept UTSA’s and TXCC’s public messaging aligned. Any Texas public institution or company should treat this as the model for a live incident — loop in state authorities before public statements go out, not after.</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It is a </w:t>
      </w:r>
      <w:r>
        <w:rPr>
          <w:rFonts w:ascii="Georgia" w:hAnsi="Georgia"/>
          <w:b/>
          <w:i w:val="0"/>
          <w:color w:val="142233"/>
          <w:sz w:val="21"/>
        </w:rPr>
        <w:t>confirmed fact</w:t>
      </w:r>
      <w:r>
        <w:rPr>
          <w:rFonts w:ascii="Georgia" w:hAnsi="Georgia"/>
          <w:b w:val="0"/>
          <w:i w:val="0"/>
          <w:color w:val="142233"/>
          <w:sz w:val="21"/>
        </w:rPr>
        <w:t xml:space="preserve"> that NSA, CISA, FBI, and IC3 disclosed on 19 August 2026 that threat actors are using AI-generated exploitation scripts, disguised as legitimate monitoring tools, to compromise internet-exposed Siemens S7 series PLCs across Critical Manufacturing, Energy, Water and Wastewater, Chemical, Food and Agriculture, Commercial Facilities, and Defense Industrial Base environments. Liberty CTI assesses it is </w:t>
      </w:r>
      <w:r>
        <w:rPr>
          <w:rFonts w:ascii="Georgia" w:hAnsi="Georgia"/>
          <w:b/>
          <w:i w:val="0"/>
          <w:color w:val="142233"/>
          <w:sz w:val="21"/>
        </w:rPr>
        <w:t>likely</w:t>
      </w:r>
      <w:r>
        <w:rPr>
          <w:rFonts w:ascii="Georgia" w:hAnsi="Georgia"/>
          <w:b w:val="0"/>
          <w:i w:val="0"/>
          <w:color w:val="142233"/>
          <w:sz w:val="21"/>
        </w:rPr>
        <w:t xml:space="preserve"> (55–80%) that exposed Texas assets exist within this population, though none has been publicly confirmed as of this issue.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NSA/CISA/FBI/IC3 joint advisory, 19 August 2026. Primary uncertainty: no Texas-specific victim has been named; the Texas-exposure judgment rests on the state’s industrial and energy base, not a confirmed local finding.</w:t>
      </w:r>
    </w:p>
    <w:p>
      <w:pPr>
        <w:spacing w:after="120"/>
        <w:ind w:left="283"/>
      </w:pPr>
      <w:r>
        <w:rPr>
          <w:color w:val="7A5A1E"/>
          <w:sz w:val="19"/>
        </w:rPr>
        <w:t>Decision implication: Decision Implication: This is a direct, actionable OT patching and internet-exposure question for any Texas energy, water, chemical, or manufacturing operator running Siemens S7 controllers — not a wait-and-see item.</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val="0"/>
          <w:i w:val="0"/>
          <w:color w:val="142233"/>
          <w:sz w:val="21"/>
        </w:rPr>
        <w:t>The strategic backdrop remains the active U.S.–Iran war, which this week moved from the tanker-attack-driven volatility ATB-2026-23 assessed as durable toward a declared U.S. economic-war posture aimed explicitly at regime collapse. Treasury Secretary Bessent’s 20 August pledge and the same-day OFAC designation action represent the clearest U.S. policy escalation since ATB-2026-23’s coverage window closed. Layered onto that is Iran’s continued incentive — sharpened, in Liberty CTI’s assessment, by the sanctions escalation — to activate pre-positioned cyber and industrial-control access as a lower-cost, more deniable lever than the kinetic strikes it has so far avoided inviting. Russia and China remain standing watch items carried from prior issues; Liberty CTI identified no new indicator this week tying either directly to Texas.</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Why This Matters to Texas</w:t>
      </w:r>
    </w:p>
    <w:p>
      <w:pPr>
        <w:spacing w:after="160"/>
      </w:pPr>
      <w:r>
        <w:rPr>
          <w:rFonts w:ascii="Georgia" w:hAnsi="Georgia"/>
          <w:b w:val="0"/>
          <w:i w:val="0"/>
          <w:color w:val="142233"/>
          <w:sz w:val="21"/>
        </w:rPr>
        <w:t>No Texas energy asset, financial institution, or public entity has been struck or breached by an Iran-attributed actor this week. That is not the same as Texas being unexposed. Sanctions-driven fuel costs reach every Texas refiner, petrochemical operator, and consumer directly at the pump regardless of where the underlying conflict plays out. The new Siemens S7 advisory reaches any Texas operator running the affected controllers regardless of attribution. And two unrelated, confirmed Texas incidents this week — UTSA and Heights Finance — demonstrate that Texas’s exposure this week does not require a nation-state actor at all. UTSA’s early coordination with Texas Cyber Command is a positive counter-example worth studying alongside them.</w:t>
      </w:r>
    </w:p>
    <w:p>
      <w:pPr>
        <w:spacing w:before="320" w:after="120"/>
        <w:pBdr>
          <w:bottom w:val="single" w:sz="6" w:space="4" w:color="A67C2E"/>
        </w:pBdr>
      </w:pPr>
      <w:r>
        <w:rPr>
          <w:rFonts w:ascii="Calibri" w:hAnsi="Calibri"/>
          <w:b/>
          <w:color w:val="7A5A1E"/>
          <w:sz w:val="27"/>
        </w:rPr>
        <w:t>Cross-Sector Cascade Assessment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ERCOT / OT / Fuel Costs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The national gasoline average hit $4.10/gal on 20 August on sustained Hormuz disruption, and ERCOT confirmed on 21 August it now targets 10 December 2026 to complete Governor Abbott’s data-center interconnection audit, with information requests to large loads beginning late August or early September. Separately, the 19 August Siemens S7 advisory names Energy explicitly among targeted sectors. </w:t>
            </w:r>
            <w:r>
              <w:rPr>
                <w:rFonts w:ascii="Georgia" w:hAnsi="Georgia"/>
                <w:b/>
                <w:i w:val="0"/>
                <w:color w:val="142233"/>
                <w:sz w:val="19"/>
              </w:rPr>
              <w:t>Why it matters locally:</w:t>
            </w:r>
            <w:r>
              <w:rPr>
                <w:rFonts w:ascii="Georgia" w:hAnsi="Georgia"/>
                <w:b w:val="0"/>
                <w:i w:val="0"/>
                <w:color w:val="142233"/>
                <w:sz w:val="19"/>
              </w:rPr>
              <w:t xml:space="preserve"> Texas energy producers, refiners, and exporters face a volatile input-cost environment tied to a conflict with no resolution timeline, while the state’s largest source of new grid demand — data centers — remains in interconnection limbo through year-end. </w:t>
            </w:r>
            <w:r>
              <w:rPr>
                <w:rFonts w:ascii="Georgia" w:hAnsi="Georgia"/>
                <w:b/>
                <w:i w:val="0"/>
                <w:color w:val="142233"/>
                <w:sz w:val="19"/>
              </w:rPr>
              <w:t>Cascade risk:</w:t>
            </w:r>
            <w:r>
              <w:rPr>
                <w:rFonts w:ascii="Georgia" w:hAnsi="Georgia"/>
                <w:b w:val="0"/>
                <w:i w:val="0"/>
                <w:color w:val="142233"/>
                <w:sz w:val="19"/>
              </w:rPr>
              <w:t xml:space="preserve"> Any Texas energy or utility operator running Siemens S7 controllers has a same-week patching and internet-exposure question, independent of the Iran story; input-cost volatility reaches trade financing and capital planning within days.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Breach Disclosure / OFAC Exposure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Heights Finance’s breach disclosure (18 August) is now confirmed at 1.22 million records, roughly 735,000 in Texas — a three-month gap between a May intrusion and August disclosure, via a third-party cloud vendor. </w:t>
            </w:r>
            <w:r>
              <w:rPr>
                <w:rFonts w:ascii="Georgia" w:hAnsi="Georgia"/>
                <w:b/>
                <w:i w:val="0"/>
                <w:color w:val="142233"/>
                <w:sz w:val="19"/>
              </w:rPr>
              <w:t>Why it matters locally:</w:t>
            </w:r>
            <w:r>
              <w:rPr>
                <w:rFonts w:ascii="Georgia" w:hAnsi="Georgia"/>
                <w:b w:val="0"/>
                <w:i w:val="0"/>
                <w:color w:val="142233"/>
                <w:sz w:val="19"/>
              </w:rPr>
              <w:t xml:space="preserve"> Texas consumer-lending and financial-services firms should treat vendor and cloud-platform access as a first-class governance item, not a vendor-management afterthought; the exposed data set (Social Security numbers, bank account numbers, government IDs) sits squarely in identity-theft territory for regulators and class-action counsel. </w:t>
            </w:r>
            <w:r>
              <w:rPr>
                <w:rFonts w:ascii="Georgia" w:hAnsi="Georgia"/>
                <w:b/>
                <w:i w:val="0"/>
                <w:color w:val="142233"/>
                <w:sz w:val="19"/>
              </w:rPr>
              <w:t>Cascade risk:</w:t>
            </w:r>
            <w:r>
              <w:rPr>
                <w:rFonts w:ascii="Georgia" w:hAnsi="Georgia"/>
                <w:b w:val="0"/>
                <w:i w:val="0"/>
                <w:color w:val="142233"/>
                <w:sz w:val="19"/>
              </w:rPr>
              <w:t xml:space="preserve"> As Iran sanctions expand, Texas banks and energy financiers with any Hormuz-adjacent counterparty exposure should confirm OFAC screening keeps pace with newly designated entities before a regulator or plaintiff’s counsel asks.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 AI Disclosure Integrity / OT-AI Exposure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UTSA’s early notification to Texas Cyber Command, and the resulting aligned public messaging between the two, is a live case study in getting state coordination right for any Texas public institution. The 19 August Siemens S7 advisory separately names the Defense Industrial Base among targeted sectors, and this week’s CISA KEV addition of an MLflow server-side request forgery flaw shows AI infrastructure is now part of the actively exploited population. JPS Health Network’s continuity crisis (ATB-2026-23) is now a closed case: its own status page confirms full restoration by 16 August, suspicious activity as the confirmed cause, and no data-loss finding disclosed. </w:t>
            </w:r>
            <w:r>
              <w:rPr>
                <w:rFonts w:ascii="Georgia" w:hAnsi="Georgia"/>
                <w:b/>
                <w:i w:val="0"/>
                <w:color w:val="142233"/>
                <w:sz w:val="19"/>
              </w:rPr>
              <w:t>Why it matters locally:</w:t>
            </w:r>
            <w:r>
              <w:rPr>
                <w:rFonts w:ascii="Georgia" w:hAnsi="Georgia"/>
                <w:b w:val="0"/>
                <w:i w:val="0"/>
                <w:color w:val="142233"/>
                <w:sz w:val="19"/>
              </w:rPr>
              <w:t xml:space="preserve"> the coordination model UTSA and TXCC demonstrated, and AI/OT patching exposure, now sit alongside continuity risk as board-level Texas issues. </w:t>
            </w:r>
            <w:r>
              <w:rPr>
                <w:rFonts w:ascii="Georgia" w:hAnsi="Georgia"/>
                <w:b/>
                <w:i w:val="0"/>
                <w:color w:val="142233"/>
                <w:sz w:val="19"/>
              </w:rPr>
              <w:t>Cascade risk:</w:t>
            </w:r>
            <w:r>
              <w:rPr>
                <w:rFonts w:ascii="Georgia" w:hAnsi="Georgia"/>
                <w:b w:val="0"/>
                <w:i w:val="0"/>
                <w:color w:val="142233"/>
                <w:sz w:val="19"/>
              </w:rPr>
              <w:t xml:space="preserve"> Build the same early-notification relationship with Texas Cyber Command before an incident, not during one; extend OT and AI-platform patching review to DIB and AI-adjacent vendors, not only traditional IT.</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3 / I&amp;W 1  </w:t>
      </w:r>
      <w:r>
        <w:rPr>
          <w:b/>
          <w:color w:val="142233"/>
          <w:sz w:val="20"/>
        </w:rPr>
        <w:t>Scope of Treasury’s detailed Iran sanctions package</w:t>
      </w:r>
      <w:r>
        <w:rPr>
          <w:i/>
          <w:color w:val="7A5A1E"/>
          <w:sz w:val="18"/>
        </w:rPr>
        <w:t xml:space="preserve">   [↑ Rising]</w:t>
      </w:r>
    </w:p>
    <w:p>
      <w:pPr>
        <w:spacing w:after="40"/>
        <w:ind w:left="283"/>
      </w:pPr>
      <w:r>
        <w:rPr>
          <w:color w:val="142233"/>
          <w:sz w:val="19"/>
        </w:rPr>
        <w:t>→ Watch for the promised detailed announcement to name specific oil-shipping intermediaries, financial institutions, or shadow-fleet operators tied to this week’s dark-transit pattern.</w:t>
      </w:r>
    </w:p>
    <w:p>
      <w:pPr>
        <w:spacing w:after="40"/>
        <w:ind w:left="283"/>
      </w:pPr>
      <w:r>
        <w:rPr>
          <w:color w:val="142233"/>
          <w:sz w:val="19"/>
        </w:rPr>
        <w:t>→ Would confirm enforcement teeth rather than rhetoric, and would signal an expanding OFAC-screening burden for Texas firms with any Gulf-adjacent counterparty.</w:t>
      </w:r>
    </w:p>
    <w:p>
      <w:pPr>
        <w:spacing w:after="40"/>
        <w:ind w:left="283"/>
      </w:pPr>
      <w:r>
        <w:rPr>
          <w:color w:val="142233"/>
          <w:sz w:val="19"/>
        </w:rPr>
        <w:t>→ Tied to: PIR 3, escalation indicators.</w:t>
      </w:r>
    </w:p>
    <w:p>
      <w:pPr>
        <w:spacing w:before="160" w:after="40"/>
      </w:pPr>
      <w:r>
        <w:rPr>
          <w:b/>
          <w:color w:val="1F5C8C"/>
          <w:sz w:val="18"/>
        </w:rPr>
        <w:t xml:space="preserve">PIR 4 / I&amp;W 2  </w:t>
      </w:r>
      <w:r>
        <w:rPr>
          <w:b/>
          <w:color w:val="142233"/>
          <w:sz w:val="20"/>
        </w:rPr>
        <w:t>Confirmed Siemens S7 exploitation at a Texas operator</w:t>
      </w:r>
      <w:r>
        <w:rPr>
          <w:i/>
          <w:color w:val="7A5A1E"/>
          <w:sz w:val="18"/>
        </w:rPr>
        <w:t xml:space="preserve">   [↑ Rising]</w:t>
      </w:r>
    </w:p>
    <w:p>
      <w:pPr>
        <w:spacing w:after="40"/>
        <w:ind w:left="283"/>
      </w:pPr>
      <w:r>
        <w:rPr>
          <w:color w:val="142233"/>
          <w:sz w:val="19"/>
        </w:rPr>
        <w:t>→ Watch for a CISA advisory, breach disclosure, or law-enforcement notice naming a Texas energy, water, chemical, or manufacturing operator as a victim of the AI-enabled S7 exploitation campaign.</w:t>
      </w:r>
    </w:p>
    <w:p>
      <w:pPr>
        <w:spacing w:after="40"/>
        <w:ind w:left="283"/>
      </w:pPr>
      <w:r>
        <w:rPr>
          <w:color w:val="142233"/>
          <w:sz w:val="19"/>
        </w:rPr>
        <w:t>→ Would convert an advisory-level warning into a confirmed Texas OT incident.</w:t>
      </w:r>
    </w:p>
    <w:p>
      <w:pPr>
        <w:spacing w:after="40"/>
        <w:ind w:left="283"/>
      </w:pPr>
      <w:r>
        <w:rPr>
          <w:color w:val="142233"/>
          <w:sz w:val="19"/>
        </w:rPr>
        <w:t>→ Tied to: PIR 4, business-impact scenarios affecting operations and continuity.</w:t>
      </w:r>
    </w:p>
    <w:p>
      <w:pPr>
        <w:spacing w:before="160" w:after="40"/>
      </w:pPr>
      <w:r>
        <w:rPr>
          <w:b/>
          <w:color w:val="1F5C8C"/>
          <w:sz w:val="18"/>
        </w:rPr>
        <w:t xml:space="preserve">PIR 5 / I&amp;W 3  </w:t>
      </w:r>
      <w:r>
        <w:rPr>
          <w:b/>
          <w:color w:val="142233"/>
          <w:sz w:val="20"/>
        </w:rPr>
        <w:t>Outcome of the joint UTSA / Texas Cyber Command forensic investigation</w:t>
      </w:r>
      <w:r>
        <w:rPr>
          <w:i/>
          <w:color w:val="7A5A1E"/>
          <w:sz w:val="18"/>
        </w:rPr>
        <w:t xml:space="preserve">   [↑ Rising]</w:t>
      </w:r>
    </w:p>
    <w:p>
      <w:pPr>
        <w:spacing w:after="40"/>
        <w:ind w:left="283"/>
      </w:pPr>
      <w:r>
        <w:rPr>
          <w:color w:val="142233"/>
          <w:sz w:val="19"/>
        </w:rPr>
        <w:t>→ Watch for the completed forensic investigation to confirm whether student, employee, or research data was exfiltrated, and for a joint or coordinated public update from UTSA and TXCC.</w:t>
      </w:r>
    </w:p>
    <w:p>
      <w:pPr>
        <w:spacing w:after="40"/>
        <w:ind w:left="283"/>
      </w:pPr>
      <w:r>
        <w:rPr>
          <w:color w:val="142233"/>
          <w:sz w:val="19"/>
        </w:rPr>
        <w:t>→ Watch also for whether Texas Cyber Command extends this early-coordination model to other Texas public institutions going forward.</w:t>
      </w:r>
    </w:p>
    <w:p>
      <w:pPr>
        <w:spacing w:after="40"/>
        <w:ind w:left="283"/>
      </w:pPr>
      <w:r>
        <w:rPr>
          <w:color w:val="142233"/>
          <w:sz w:val="19"/>
        </w:rPr>
        <w:t>→ Tied to: PIR 5, disclosure and escalation indicators.</w:t>
      </w:r>
    </w:p>
    <w:p>
      <w:pPr>
        <w:spacing w:before="160" w:after="40"/>
      </w:pPr>
      <w:r>
        <w:rPr>
          <w:b/>
          <w:color w:val="1F5C8C"/>
          <w:sz w:val="18"/>
        </w:rPr>
        <w:t xml:space="preserve">PIR 4 / I&amp;W 4  </w:t>
      </w:r>
      <w:r>
        <w:rPr>
          <w:b/>
          <w:color w:val="142233"/>
          <w:sz w:val="20"/>
        </w:rPr>
        <w:t>ERCOT’s first large-load information requests</w:t>
      </w:r>
      <w:r>
        <w:rPr>
          <w:i/>
          <w:color w:val="7A5A1E"/>
          <w:sz w:val="18"/>
        </w:rPr>
        <w:t xml:space="preserve">   [→ Sustained]</w:t>
      </w:r>
    </w:p>
    <w:p>
      <w:pPr>
        <w:spacing w:after="40"/>
        <w:ind w:left="283"/>
      </w:pPr>
      <w:r>
        <w:rPr>
          <w:color w:val="142233"/>
          <w:sz w:val="19"/>
        </w:rPr>
        <w:t>→ Watch for ERCOT’s first round of data-center information requests (expected late August/early September) and whether early results track toward the 10 December audit-completion target or slip.</w:t>
      </w:r>
    </w:p>
    <w:p>
      <w:pPr>
        <w:spacing w:after="40"/>
        <w:ind w:left="283"/>
      </w:pPr>
      <w:r>
        <w:rPr>
          <w:color w:val="142233"/>
          <w:sz w:val="19"/>
        </w:rPr>
        <w:t>→ Slippage would extend interconnection uncertainty into 2027 planning cycles for any Texas operator counting on new grid capacity.</w:t>
      </w:r>
    </w:p>
    <w:p>
      <w:pPr>
        <w:spacing w:after="40"/>
        <w:ind w:left="283"/>
      </w:pPr>
      <w:r>
        <w:rPr>
          <w:color w:val="142233"/>
          <w:sz w:val="19"/>
        </w:rPr>
        <w:t>→ Tied to: PIR 4, business and operational continuity exposure.</w:t>
      </w:r>
    </w:p>
    <w:p>
      <w:pPr>
        <w:spacing w:before="160" w:after="40"/>
      </w:pPr>
      <w:r>
        <w:rPr>
          <w:b/>
          <w:color w:val="1F5C8C"/>
          <w:sz w:val="18"/>
        </w:rPr>
        <w:t xml:space="preserve">PIR 1 / I&amp;W 5  </w:t>
      </w:r>
      <w:r>
        <w:rPr>
          <w:b/>
          <w:color w:val="142233"/>
          <w:sz w:val="20"/>
        </w:rPr>
        <w:t>A Texas-named victim in the Iranian water-utility or DPRK DIB campaigns</w:t>
      </w:r>
      <w:r>
        <w:rPr>
          <w:i/>
          <w:color w:val="7A5A1E"/>
          <w:sz w:val="18"/>
        </w:rPr>
        <w:t xml:space="preserve">   [→ Unclear]</w:t>
      </w:r>
    </w:p>
    <w:p>
      <w:pPr>
        <w:spacing w:after="40"/>
        <w:ind w:left="283"/>
      </w:pPr>
      <w:r>
        <w:rPr>
          <w:color w:val="142233"/>
          <w:sz w:val="19"/>
        </w:rPr>
        <w:t>→ Watch for any Texas municipal water utility named as a victim in the broader Iran-linked water-utility intrusion campaign (at least 12 states reported, none in Texas as of this issue).</w:t>
      </w:r>
    </w:p>
    <w:p>
      <w:pPr>
        <w:spacing w:after="40"/>
        <w:ind w:left="283"/>
      </w:pPr>
      <w:r>
        <w:rPr>
          <w:color w:val="142233"/>
          <w:sz w:val="19"/>
        </w:rPr>
        <w:t>→ Watch separately for any Texas-based defense or aerospace firm named as a victim of the DPRK recruitment/kernel-exploit campaign tracked since ATB-2026-23 (no Texas victim named as of this issue).</w:t>
      </w:r>
    </w:p>
    <w:p>
      <w:pPr>
        <w:spacing w:after="40"/>
        <w:ind w:left="283"/>
      </w:pPr>
      <w:r>
        <w:rPr>
          <w:color w:val="142233"/>
          <w:sz w:val="19"/>
        </w:rPr>
        <w:t>→ Tied to: PIR 1, adversary intent and nation-state targeting of Texas organizations.</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Texas-exposed organizations have a fast, pre-defined path to loop in Texas Cyber Command or the relevant state/federal authority during a live incident — UTSA’s early notification and resulting aligned messaging is the model — and whether OT/ICS asset owners are treating the Siemens S7 advisory as this week’s patching priority rather than a queued backlog item.</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CEO / General Counsel / CISO for state-authority coordination and OT patching. Board risk committee for oversight. CFO / Treasury for OFAC-screening currency as Iran designations expand.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An organization that notifies state authorities late, or not at all, risks the kind of misaligned public messaging UTSA avoided this week by coordinating early — competing statements that create confusion for the public and scrutiny for leadership. An unpatched, internet-exposed Siemens S7 controller left in place this week is a live target under an active federal advisory, not a theoretical one. A stale OFAC screening process risks a designated-party transaction as Treasury’s sanctions list expands.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Confirm your incident-response playbook names early notification to Texas Cyber Command (or the relevant state/federal authority) as a first step, not an afterthought — UTSA’s coordination is the model to build toward. Direct OT/ICS owners to inventory Siemens S7 series controllers against the 19 August advisory and pull any internet-facing unit offline or behind a VPN this week. Confirm with CFO/Treasury that OFAC screening processes are current against this week’s designations before any Hormuz-adjacent counterparty transaction proceeds.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Board or risk-committee minutes documenting the OT inventory tasking and its completion date; counsel-reviewed breach-disclosure language and the basis for it; OFAC-screening review documentation and date; any dependency-mapping or continuity-planning record already in progress from prior issues.</w:t>
            </w:r>
          </w:p>
        </w:tc>
      </w:tr>
    </w:tbl>
    <w:p>
      <w:pPr>
        <w:spacing w:after="120"/>
      </w:pP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ATB-2026-23 established the Dominant Judgment, at High confidence, that Strait of Hormuz tanker attacks represent a sustained — not episodic — driver of energy-price, shipping, and maritime-insurance volatility, with Texas exposed through global pricing, insurance, and feedstocks rather than direct attack.</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Reaffirmed, not revised. The Strait remains functionally disrupted and the national gasoline average continued climbing to $4.10/gal (20 August), consistent with ATB-2026-23’s durability judgment. The dominant story this week moved up a level, however: from tanker-attack-driven volatility to a declared U.S. economic-war posture layered on top of the still-unresolved shipping disruption.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This week’s new development was not a further tanker attack — it was Washington’s shift to declared economic warfare (20 August), a new AI-enabled OT exploitation advisory (Siemens S7, 19 August), and two confirmed Texas-specific incidents unrelated to Iran (UTSA, Heights Finance). ATB-2026-23’s JPS Health Network and DPRK recruitment-campaign threads are unchanged this issue: JPS is now a closed, fully restored case, and no new DPRK development emerged.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Confidence movement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The Hormuz-durability judgment from ATB-2026-23 remains at High confidence and is reaffirmed. A new, separate judgment is introduced this issue at Moderate confidence (KJ-1): that economic-war escalation raises Iran’s incentive to activate cyber and OT leverage.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The detailed Treasury sanctions package, a Texas-named Siemens S7 victim, or a Hormuz de-escalation signal (per ATB-2026-23’s PIR 2) would each move posture in this thread going forward.</w:t>
            </w:r>
          </w:p>
        </w:tc>
      </w:tr>
    </w:tbl>
    <w:p>
      <w:pPr>
        <w:spacing w:after="120"/>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ATB-2026-24 — COVERAGE WEEK 16–22 AUGUST 2026</w:t>
      </w:r>
    </w:p>
    <w:p>
      <w:pPr>
        <w:spacing w:before="120" w:after="20"/>
      </w:pPr>
      <w:r>
        <w:rPr>
          <w:rFonts w:ascii="Calibri" w:hAnsi="Calibri"/>
          <w:b/>
          <w:color w:val="7A5A1E"/>
          <w:sz w:val="15"/>
        </w:rPr>
        <w:t>GOVERNMENT / REGULATORY</w:t>
        <w:br/>
      </w:r>
      <w:r>
        <w:rPr>
          <w:b/>
          <w:color w:val="142233"/>
          <w:sz w:val="20"/>
        </w:rPr>
        <w:t>U.S. Department of the Treasury, OFAC — Recent Actions (Iran-related designations)</w:t>
      </w:r>
    </w:p>
    <w:p>
      <w:pPr>
        <w:spacing w:after="20"/>
      </w:pPr>
      <w:hyperlink r:id="rId11">
        <w:r>
          <w:rPr>
            <w:color w:val="1F5C8C"/>
            <w:u w:val="single"/>
            <w:sz w:val="17"/>
            <w:rFonts w:ascii="Consolas"/>
          </w:rPr>
          <w:t>ofac.treasury.gov/recent-actions</w:t>
        </w:r>
      </w:hyperlink>
    </w:p>
    <w:p>
      <w:pPr>
        <w:spacing w:after="40"/>
      </w:pPr>
      <w:r>
        <w:rPr>
          <w:i/>
          <w:color w:val="5C5C5C"/>
          <w:sz w:val="17"/>
        </w:rPr>
        <w:t>Action dated 20 August 2026. Used for Executive Warning, Dominant Judgment, KJ-1, and Governance Implication Block.</w:t>
      </w:r>
    </w:p>
    <w:p>
      <w:pPr>
        <w:spacing w:before="120" w:after="20"/>
      </w:pPr>
      <w:r>
        <w:rPr>
          <w:rFonts w:ascii="Calibri" w:hAnsi="Calibri"/>
          <w:b/>
          <w:color w:val="7A5A1E"/>
          <w:sz w:val="15"/>
        </w:rPr>
        <w:t>GOVERNMENT / REGULATORY</w:t>
        <w:br/>
      </w:r>
      <w:r>
        <w:rPr>
          <w:b/>
          <w:color w:val="142233"/>
          <w:sz w:val="20"/>
        </w:rPr>
        <w:t>NSA/CISA/FBI/IC3 — Joint Cybersecurity Advisory: Defending Against an Active Threat to Siemens S7 Series PLCs</w:t>
      </w:r>
    </w:p>
    <w:p>
      <w:pPr>
        <w:spacing w:after="20"/>
      </w:pPr>
      <w:hyperlink r:id="rId12">
        <w:r>
          <w:rPr>
            <w:color w:val="1F5C8C"/>
            <w:u w:val="single"/>
            <w:sz w:val="17"/>
            <w:rFonts w:ascii="Consolas"/>
          </w:rPr>
          <w:t>ic3.gov/CSA/2026/260819.pdf</w:t>
        </w:r>
      </w:hyperlink>
    </w:p>
    <w:p>
      <w:pPr>
        <w:spacing w:after="40"/>
      </w:pPr>
      <w:r>
        <w:rPr>
          <w:i/>
          <w:color w:val="5C5C5C"/>
          <w:sz w:val="17"/>
        </w:rPr>
        <w:t>Published 19 August 2026. Basis for KJ-3, Section I, and Energy/Healthcare-DIB-AI implications.</w:t>
      </w:r>
    </w:p>
    <w:p>
      <w:pPr>
        <w:spacing w:before="120" w:after="20"/>
      </w:pPr>
      <w:r>
        <w:rPr>
          <w:rFonts w:ascii="Calibri" w:hAnsi="Calibri"/>
          <w:b/>
          <w:color w:val="7A5A1E"/>
          <w:sz w:val="15"/>
        </w:rPr>
        <w:t>GOVERNMENT / REGULATORY</w:t>
        <w:br/>
      </w:r>
      <w:r>
        <w:rPr>
          <w:b/>
          <w:color w:val="142233"/>
          <w:sz w:val="20"/>
        </w:rPr>
        <w:t>CISA — Known Exploited Vulnerabilities Catalog (additions 18–20 August 2026)</w:t>
      </w:r>
    </w:p>
    <w:p>
      <w:pPr>
        <w:spacing w:after="20"/>
      </w:pPr>
      <w:hyperlink r:id="rId13">
        <w:r>
          <w:rPr>
            <w:color w:val="1F5C8C"/>
            <w:u w:val="single"/>
            <w:sz w:val="17"/>
            <w:rFonts w:ascii="Consolas"/>
          </w:rPr>
          <w:t>cisa.gov/known-exploited-vulnerabilities-catalog</w:t>
        </w:r>
      </w:hyperlink>
    </w:p>
    <w:p>
      <w:pPr>
        <w:spacing w:after="40"/>
      </w:pPr>
      <w:r>
        <w:rPr>
          <w:i/>
          <w:color w:val="5C5C5C"/>
          <w:sz w:val="17"/>
        </w:rPr>
        <w:t>Nine CVEs added the week of 18–20 August 2026, including VMware vCenter, Microsoft SharePoint, and MLflow. Basis for AI/DIB implication and I&amp;W-2.</w:t>
      </w:r>
    </w:p>
    <w:p>
      <w:pPr>
        <w:spacing w:before="120" w:after="20"/>
      </w:pPr>
      <w:r>
        <w:rPr>
          <w:rFonts w:ascii="Calibri" w:hAnsi="Calibri"/>
          <w:b/>
          <w:color w:val="7A5A1E"/>
          <w:sz w:val="15"/>
        </w:rPr>
        <w:t>EDUCATION / STATE GOVERNMENT</w:t>
        <w:br/>
      </w:r>
      <w:r>
        <w:rPr>
          <w:b/>
          <w:color w:val="142233"/>
          <w:sz w:val="20"/>
        </w:rPr>
        <w:t>UT San Antonio — University Technology Solutions Update</w:t>
      </w:r>
    </w:p>
    <w:p>
      <w:pPr>
        <w:spacing w:after="20"/>
      </w:pPr>
      <w:hyperlink r:id="rId14">
        <w:r>
          <w:rPr>
            <w:color w:val="1F5C8C"/>
            <w:u w:val="single"/>
            <w:sz w:val="17"/>
            <w:rFonts w:ascii="Consolas"/>
          </w:rPr>
          <w:t>news.utsa.edu, updated 19 August 2026</w:t>
        </w:r>
      </w:hyperlink>
    </w:p>
    <w:p>
      <w:pPr>
        <w:spacing w:after="40"/>
      </w:pPr>
      <w:r>
        <w:rPr>
          <w:i/>
          <w:color w:val="5C5C5C"/>
          <w:sz w:val="17"/>
        </w:rPr>
        <w:t>Confirms fall classes delayed to Monday, 24 August 2026, and UTSA’s account that the breach was detected before reaching core systems. Basis for KJ-2 and Section I.</w:t>
      </w:r>
    </w:p>
    <w:p>
      <w:pPr>
        <w:spacing w:before="120" w:after="20"/>
      </w:pPr>
      <w:r>
        <w:rPr>
          <w:rFonts w:ascii="Calibri" w:hAnsi="Calibri"/>
          <w:b/>
          <w:color w:val="7A5A1E"/>
          <w:sz w:val="15"/>
        </w:rPr>
        <w:t>HEALTHCARE</w:t>
        <w:br/>
      </w:r>
      <w:r>
        <w:rPr>
          <w:b/>
          <w:color w:val="142233"/>
          <w:sz w:val="20"/>
        </w:rPr>
        <w:t>JPS Health Network — Network Downtime Status Page</w:t>
      </w:r>
    </w:p>
    <w:p>
      <w:pPr>
        <w:spacing w:after="20"/>
      </w:pPr>
      <w:hyperlink r:id="rId15">
        <w:r>
          <w:rPr>
            <w:color w:val="1F5C8C"/>
            <w:u w:val="single"/>
            <w:sz w:val="17"/>
            <w:rFonts w:ascii="Consolas"/>
          </w:rPr>
          <w:t>jpshealthnet.org/network-downtime</w:t>
        </w:r>
      </w:hyperlink>
    </w:p>
    <w:p>
      <w:pPr>
        <w:spacing w:after="40"/>
      </w:pPr>
      <w:r>
        <w:rPr>
          <w:i/>
          <w:color w:val="5C5C5C"/>
          <w:sz w:val="17"/>
        </w:rPr>
        <w:t>Restoration confirmed 16 August 2026; cause described as “suspicious activity.” Basis for closing out the ATB-2026-23 JPS thread in the Healthcare/DIB/AI implication and Prior Judgment Tracker.</w:t>
      </w:r>
    </w:p>
    <w:p>
      <w:pPr>
        <w:spacing w:before="120" w:after="20"/>
      </w:pPr>
      <w:r>
        <w:rPr>
          <w:rFonts w:ascii="Calibri" w:hAnsi="Calibri"/>
          <w:b/>
          <w:color w:val="7A5A1E"/>
          <w:sz w:val="15"/>
        </w:rPr>
        <w:t>MARKET DATA</w:t>
        <w:br/>
      </w:r>
      <w:r>
        <w:rPr>
          <w:b/>
          <w:color w:val="142233"/>
          <w:sz w:val="20"/>
        </w:rPr>
        <w:t>AAA Newsroom — High Crude Oil Prices Push Up National Average</w:t>
      </w:r>
    </w:p>
    <w:p>
      <w:pPr>
        <w:spacing w:after="20"/>
      </w:pPr>
      <w:hyperlink r:id="rId16">
        <w:r>
          <w:rPr>
            <w:color w:val="1F5C8C"/>
            <w:u w:val="single"/>
            <w:sz w:val="17"/>
            <w:rFonts w:ascii="Consolas"/>
          </w:rPr>
          <w:t>newsroom.aaa.com, 20 August 2026</w:t>
        </w:r>
      </w:hyperlink>
    </w:p>
    <w:p>
      <w:pPr>
        <w:spacing w:after="40"/>
      </w:pPr>
      <w:r>
        <w:rPr>
          <w:i/>
          <w:color w:val="5C5C5C"/>
          <w:sz w:val="17"/>
        </w:rPr>
        <w:t>National average $4.10/gal, attributed by AAA to Strait of Hormuz instability. Basis for Section I and Energy implication.</w:t>
      </w:r>
    </w:p>
    <w:p>
      <w:pPr>
        <w:spacing w:before="120" w:after="20"/>
      </w:pPr>
      <w:r>
        <w:rPr>
          <w:rFonts w:ascii="Calibri" w:hAnsi="Calibri"/>
          <w:b/>
          <w:color w:val="7A5A1E"/>
          <w:sz w:val="15"/>
        </w:rPr>
        <w:t>NEWS / WIRE</w:t>
        <w:br/>
      </w:r>
      <w:r>
        <w:rPr>
          <w:b/>
          <w:color w:val="142233"/>
          <w:sz w:val="20"/>
        </w:rPr>
        <w:t>Al Jazeera — US Treasury secretary says new economic measures will “collapse” Iran</w:t>
      </w:r>
    </w:p>
    <w:p>
      <w:pPr>
        <w:spacing w:after="20"/>
      </w:pPr>
      <w:hyperlink r:id="rId17">
        <w:r>
          <w:rPr>
            <w:color w:val="1F5C8C"/>
            <w:u w:val="single"/>
            <w:sz w:val="17"/>
            <w:rFonts w:ascii="Consolas"/>
          </w:rPr>
          <w:t>aljazeera.com, 20 August 2026</w:t>
        </w:r>
      </w:hyperlink>
    </w:p>
    <w:p>
      <w:pPr>
        <w:spacing w:after="40"/>
      </w:pPr>
      <w:r>
        <w:rPr>
          <w:i/>
          <w:color w:val="5C5C5C"/>
          <w:sz w:val="17"/>
        </w:rPr>
        <w:t>Cited for Secretary Bessent’s direct quotations only.</w:t>
      </w:r>
    </w:p>
    <w:p>
      <w:pPr>
        <w:spacing w:before="120" w:after="20"/>
      </w:pPr>
      <w:r>
        <w:rPr>
          <w:rFonts w:ascii="Calibri" w:hAnsi="Calibri"/>
          <w:b/>
          <w:color w:val="7A5A1E"/>
          <w:sz w:val="15"/>
        </w:rPr>
        <w:t>CONFLICT TRACKING</w:t>
        <w:br/>
      </w:r>
      <w:r>
        <w:rPr>
          <w:b/>
          <w:color w:val="142233"/>
          <w:sz w:val="20"/>
        </w:rPr>
        <w:t>GlobalSecurity.org — Iran War 2026, Day 175 Update</w:t>
      </w:r>
    </w:p>
    <w:p>
      <w:pPr>
        <w:spacing w:after="20"/>
      </w:pPr>
      <w:hyperlink r:id="rId18">
        <w:r>
          <w:rPr>
            <w:color w:val="1F5C8C"/>
            <w:u w:val="single"/>
            <w:sz w:val="17"/>
            <w:rFonts w:ascii="Consolas"/>
          </w:rPr>
          <w:t>globalsecurity.org, 21 August 2026</w:t>
        </w:r>
      </w:hyperlink>
    </w:p>
    <w:p>
      <w:pPr>
        <w:spacing w:after="40"/>
      </w:pPr>
      <w:r>
        <w:rPr>
          <w:i/>
          <w:color w:val="5C5C5C"/>
          <w:sz w:val="17"/>
        </w:rPr>
        <w:t>Cited for consolidated conflict-timeline and vessel-transit figures only; underlying CENTCOM/Kpler data not independently verified by Liberty CTI.</w:t>
      </w:r>
    </w:p>
    <w:p>
      <w:pPr>
        <w:spacing w:before="120" w:after="20"/>
      </w:pPr>
      <w:r>
        <w:rPr>
          <w:rFonts w:ascii="Calibri" w:hAnsi="Calibri"/>
          <w:b/>
          <w:color w:val="7A5A1E"/>
          <w:sz w:val="15"/>
        </w:rPr>
        <w:t>NEWS / LOCAL</w:t>
        <w:br/>
      </w:r>
      <w:r>
        <w:rPr>
          <w:b/>
          <w:color w:val="142233"/>
          <w:sz w:val="20"/>
        </w:rPr>
        <w:t>News 4 San Antonio — Texas Cyber Command confirms breach at UTSA</w:t>
      </w:r>
    </w:p>
    <w:p>
      <w:pPr>
        <w:spacing w:after="20"/>
      </w:pPr>
      <w:hyperlink r:id="rId19">
        <w:r>
          <w:rPr>
            <w:color w:val="1F5C8C"/>
            <w:u w:val="single"/>
            <w:sz w:val="17"/>
            <w:rFonts w:ascii="Consolas"/>
          </w:rPr>
          <w:t>news4sanantonio.com, 19–20 August 2026</w:t>
        </w:r>
      </w:hyperlink>
    </w:p>
    <w:p>
      <w:pPr>
        <w:spacing w:after="40"/>
      </w:pPr>
      <w:r>
        <w:rPr>
          <w:i/>
          <w:color w:val="5C5C5C"/>
          <w:sz w:val="17"/>
        </w:rPr>
        <w:t>Cited for Texas Cyber Command’s on-record characterization of the UTSA breach and confirmation that UTSA and TXCC are coordinating on the forensic investigation.</w:t>
      </w:r>
    </w:p>
    <w:p>
      <w:pPr>
        <w:spacing w:before="120" w:after="20"/>
      </w:pPr>
      <w:r>
        <w:rPr>
          <w:rFonts w:ascii="Calibri" w:hAnsi="Calibri"/>
          <w:b/>
          <w:color w:val="7A5A1E"/>
          <w:sz w:val="15"/>
        </w:rPr>
        <w:t>INDUSTRY / SECURITY RESEARCH</w:t>
        <w:br/>
      </w:r>
      <w:r>
        <w:rPr>
          <w:b/>
          <w:color w:val="142233"/>
          <w:sz w:val="20"/>
        </w:rPr>
        <w:t>SecurityWeek — Heights Finance Data Breach Impacts at Least 1.2 Million Individuals</w:t>
      </w:r>
    </w:p>
    <w:p>
      <w:pPr>
        <w:spacing w:after="20"/>
      </w:pPr>
      <w:hyperlink r:id="rId20">
        <w:r>
          <w:rPr>
            <w:color w:val="1F5C8C"/>
            <w:u w:val="single"/>
            <w:sz w:val="17"/>
            <w:rFonts w:ascii="Consolas"/>
          </w:rPr>
          <w:t>securityweek.com, 18 August 2026</w:t>
        </w:r>
      </w:hyperlink>
    </w:p>
    <w:p>
      <w:pPr>
        <w:spacing w:after="40"/>
      </w:pPr>
      <w:r>
        <w:rPr>
          <w:i/>
          <w:color w:val="5C5C5C"/>
          <w:sz w:val="17"/>
        </w:rPr>
        <w:t>Cited for the corrected total-victim figure and breach vector.</w:t>
      </w:r>
    </w:p>
    <w:p>
      <w:pPr>
        <w:spacing w:before="120" w:after="20"/>
      </w:pPr>
      <w:r>
        <w:rPr>
          <w:rFonts w:ascii="Calibri" w:hAnsi="Calibri"/>
          <w:b/>
          <w:color w:val="7A5A1E"/>
          <w:sz w:val="15"/>
        </w:rPr>
        <w:t>ENERGY / REGULATORY</w:t>
        <w:br/>
      </w:r>
      <w:r>
        <w:rPr>
          <w:b/>
          <w:color w:val="142233"/>
          <w:sz w:val="20"/>
        </w:rPr>
        <w:t>Utility Dive — ERCOT aims to complete Texas governor’s data center audit by December</w:t>
      </w:r>
    </w:p>
    <w:p>
      <w:pPr>
        <w:spacing w:after="20"/>
      </w:pPr>
      <w:hyperlink r:id="rId21">
        <w:r>
          <w:rPr>
            <w:color w:val="1F5C8C"/>
            <w:u w:val="single"/>
            <w:sz w:val="17"/>
            <w:rFonts w:ascii="Consolas"/>
          </w:rPr>
          <w:t>utilitydive.com, 21 August 2026</w:t>
        </w:r>
      </w:hyperlink>
    </w:p>
    <w:p>
      <w:pPr>
        <w:spacing w:after="40"/>
      </w:pPr>
      <w:r>
        <w:rPr>
          <w:i/>
          <w:color w:val="5C5C5C"/>
          <w:sz w:val="17"/>
        </w:rPr>
        <w:t>Cited for the 10 December 2026 audit-completion target and interconnection-queue figures.</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fac.treasury.gov/recent-actions" TargetMode="External"/><Relationship Id="rId12" Type="http://schemas.openxmlformats.org/officeDocument/2006/relationships/hyperlink" Target="https://www.ic3.gov/CSA/2026/260819.pdf" TargetMode="External"/><Relationship Id="rId13" Type="http://schemas.openxmlformats.org/officeDocument/2006/relationships/hyperlink" Target="https://www.cisa.gov/known-exploited-vulnerabilities-catalog" TargetMode="External"/><Relationship Id="rId14" Type="http://schemas.openxmlformats.org/officeDocument/2006/relationships/hyperlink" Target="https://news.utsa.edu/2026/08/university-leaders-provide-important-update-on-university-technology-solutions/" TargetMode="External"/><Relationship Id="rId15" Type="http://schemas.openxmlformats.org/officeDocument/2006/relationships/hyperlink" Target="https://www.jpshealthnet.org/network-downtime" TargetMode="External"/><Relationship Id="rId16" Type="http://schemas.openxmlformats.org/officeDocument/2006/relationships/hyperlink" Target="https://newsroom.aaa.com/2026/08/high-crude-oil-prices-push-up-national-average/" TargetMode="External"/><Relationship Id="rId17" Type="http://schemas.openxmlformats.org/officeDocument/2006/relationships/hyperlink" Target="https://www.aljazeera.com/news/2026/8/20/us-treasury-secretary-says-new-economic-measures-will-collapse-iran" TargetMode="External"/><Relationship Id="rId18" Type="http://schemas.openxmlformats.org/officeDocument/2006/relationships/hyperlink" Target="https://www.globalsecurity.org/military/ops/iran-war-oprep.htm" TargetMode="External"/><Relationship Id="rId19" Type="http://schemas.openxmlformats.org/officeDocument/2006/relationships/hyperlink" Target="https://news4sanantonio.com/news/local/texas-cyber-command-confirms-breach-at-utsa-fall-semester-start-delayed-to-monday" TargetMode="External"/><Relationship Id="rId20" Type="http://schemas.openxmlformats.org/officeDocument/2006/relationships/hyperlink" Target="https://www.securityweek.com/heights-finance-data-breach-impacts-at-least-1-2-million-individuals/" TargetMode="External"/><Relationship Id="rId21" Type="http://schemas.openxmlformats.org/officeDocument/2006/relationships/hyperlink" Target="https://www.utilitydive.com/news/ercot-texas-puc-data-center-audit/8284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