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ATB-2026-27</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7–13 SEP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2026-09-13</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AI BECOMES BOTH COLLECTION TARGET AND ATTACK PLATFORM</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Do we govern AI models, agents, and API keys as privileged infrastructure with named owners and kill-switch authority — or as ordinary software nobody has inventoried?</w:t>
      </w:r>
    </w:p>
    <w:p>
      <w:pPr>
        <w:spacing w:before="160" w:after="40"/>
      </w:pPr>
      <w:r>
        <w:rPr>
          <w:b/>
          <w:color w:val="7A5A1E"/>
          <w:sz w:val="20"/>
        </w:rPr>
        <w:t>Board Implications This Week — Direct</w:t>
      </w:r>
    </w:p>
    <w:p>
      <w:pPr>
        <w:spacing w:after="40"/>
      </w:pPr>
      <w:r>
        <w:rPr>
          <w:rFonts w:ascii="Georgia" w:hAnsi="Georgia"/>
          <w:b w:val="0"/>
          <w:i w:val="0"/>
          <w:color w:val="142233"/>
          <w:sz w:val="19"/>
        </w:rPr>
        <w:t>Order a 10-business-day inventory of AI models, agents, API keys, connected data, and vendors, with a named business owner and kill-switch authority for each; separately, confirm whether the organization runs Cisco Secure Firewall Management Center and whether the September patches are installed.</w:t>
      </w:r>
    </w:p>
    <w:p>
      <w:pPr>
        <w:spacing w:before="160" w:after="40"/>
      </w:pPr>
      <w:r>
        <w:rPr>
          <w:b/>
          <w:color w:val="7A5A1E"/>
          <w:sz w:val="20"/>
        </w:rPr>
        <w:t>Board Implications This Week — Document</w:t>
      </w:r>
    </w:p>
    <w:p>
      <w:pPr>
        <w:spacing w:after="40"/>
      </w:pPr>
      <w:r>
        <w:rPr>
          <w:rFonts w:ascii="Georgia" w:hAnsi="Georgia"/>
          <w:b w:val="0"/>
          <w:i w:val="0"/>
          <w:color w:val="142233"/>
          <w:sz w:val="19"/>
        </w:rPr>
        <w:t>Record that this week's evidence — a government advisory, an independent vendor disclosure, and a firewall-vendor exploitation report — converged on the same conclusion from three directions: AI and the infrastructure that manages it are now both attacker targets and attacker tools.</w:t>
      </w:r>
    </w:p>
    <w:p>
      <w:pPr>
        <w:spacing w:before="160" w:after="40"/>
      </w:pPr>
      <w:r>
        <w:rPr>
          <w:b/>
          <w:color w:val="7A5A1E"/>
          <w:sz w:val="20"/>
        </w:rPr>
        <w:t>Board Implications This Week — Rehearse</w:t>
      </w:r>
    </w:p>
    <w:p>
      <w:pPr>
        <w:spacing w:after="40"/>
      </w:pPr>
      <w:r>
        <w:rPr>
          <w:rFonts w:ascii="Georgia" w:hAnsi="Georgia"/>
          <w:b w:val="0"/>
          <w:i w:val="0"/>
          <w:color w:val="142233"/>
          <w:sz w:val="19"/>
        </w:rPr>
        <w:t>If a group claimed a cyberattack on your systems or a shared utility tomorrow — as one did against Texas telecom and water infrastructure this week, unconfirmed — who verifies it, who speaks publicly, and on what timeline?</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NSA, CISA, and the FBI publicly named six China-based AI firms for industrial-scale distillation of U.S. frontier models on 8 September 2026, and that China's Commerce Ministry rejected the allegation on 9 September, calling it a pretext to suppress competition and warning of "resolute measures" in response.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NSA/CISA/FBI Advisory AA26-251A; South China Morning Post and National Law Review, 9–10 September 2026. Primary uncertainty: neither side's framing (U.S. "theft," China "normal industry practice") is independently adjudicated in this reporting; both are presented as competing confirmed public positions.</w:t>
      </w:r>
    </w:p>
    <w:p>
      <w:pPr>
        <w:spacing w:after="120"/>
        <w:ind w:left="283"/>
      </w:pPr>
      <w:r>
        <w:rPr>
          <w:color w:val="7A5A1E"/>
          <w:sz w:val="19"/>
        </w:rPr>
        <w:t>Decision implication: Decision Implication: Any organization licensing or reselling frontier AI models should ask its vendor directly what distillation-detection and access controls exist, independent of how the U.S.-China dispute resolves.</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per Anthropic's own 10–11 September 2026 disclosure, that AI agents were used to automate large portions of two separate cyber campaigns: a Russian state-nexus group (GTG-20006, overlapping Microsoft's "Midnight Blizzard") ran reconnaissance-through-persistence workflows against 20-plus government, defense, and diplomatic targets in Ukraine and Europe, and a China-nexus group (GTG-10007) used Claude for reconnaissance, exploit research, and Uyghur-surveillance tooling against roughly 50 organizations across education, retail, energy, technology, healthcare, finance, manufacturing, and government.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Anthropic's September 2026 threat intelligence report; corroborating detail from The Hacker News, 11 September 2026. Primary uncertainty: Anthropic itself states the report reflects vendor telemetry that outside researchers cannot independently verify; no named Texas victim appears in current public reporting.</w:t>
      </w:r>
    </w:p>
    <w:p>
      <w:pPr>
        <w:spacing w:after="120"/>
        <w:ind w:left="283"/>
      </w:pPr>
      <w:r>
        <w:rPr>
          <w:color w:val="7A5A1E"/>
          <w:sz w:val="19"/>
        </w:rPr>
        <w:t>Decision implication: Decision Implication: Require independent human approval for any AI-enabled action that can move money, alter production, change access, or release data — the automation ratio in the Russian case (AI performing the bulk of the workflow with only sporadic human checkpoints) is the risk pattern to defend against, not a specific IOC list.</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Cisco disclosed on 12 September 2026 that three distinct threat-actor clusters are actively exploiting a maximum-severity (CVSS 10.0) authentication-bypass flaw (CVE-2026-20079) in Secure Firewall Management Center: one cluster focused on credential theft, one attributed with high confidence to Russia's Sandworm (deploying the Cyclops Blink implant), and one a Qilin ransomware affiliate.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Cisco Talos, 12 September 2026; corroborating detail from TechTimes and Forkast, 12 September 2026. Primary uncertainty: the precise number of compromised devices was not disclosed; impact scales with the size of each victim's managed-firewall fleet.</w:t>
      </w:r>
    </w:p>
    <w:p>
      <w:pPr>
        <w:spacing w:after="120"/>
        <w:ind w:left="283"/>
      </w:pPr>
      <w:r>
        <w:rPr>
          <w:color w:val="7A5A1E"/>
          <w:sz w:val="19"/>
        </w:rPr>
        <w:t>Decision implication: Decision Implication: Confirm immediately whether your organization runs Secure Firewall Management Center and whether it is patched — both a state espionage actor and a ransomware affiliate are actively using this specific flaw as an entry point.</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the Iran war opened a second chokepoint front this week — Houthi forces seized Mayyun Island and effective control of the Bab el-Mandeb Strait on 12 September, and a drone strike from Iraq hit Saudi Arabia's East-West pipeline on 11 September, pushing Brent above $104/barrel — even as the first direct Gulf-Iran talks of the war were scheduled for 14 September in Oman.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Al Jazeera, CNN, CNBC, and NPR, 11–13 September 2026. Primary uncertainty: this is a confirmed physical and economic escalation with real fuel-cost effects on Texas; Liberty CTI explicitly does not treat it as evidence of elevated cyber risk on its own — no new public evidence this week ties it to a specific cyber campaign against Texas.</w:t>
      </w:r>
    </w:p>
    <w:p>
      <w:pPr>
        <w:spacing w:after="120"/>
        <w:ind w:left="283"/>
      </w:pPr>
      <w:r>
        <w:rPr>
          <w:color w:val="7A5A1E"/>
          <w:sz w:val="19"/>
        </w:rPr>
        <w:t>Decision implication: Decision Implication: Re-run fuel-cost and hedging assumptions against $104+ Brent; do not separately raise your organization's cyber-threat posture based on the kinetic news alone.</w:t>
      </w:r>
    </w:p>
    <w:p>
      <w:pPr>
        <w:spacing w:after="40" w:before="200"/>
      </w:pPr>
      <w:r>
        <w:rPr>
          <w:rFonts w:ascii="Calibri" w:hAnsi="Calibri"/>
          <w:b/>
          <w:color w:val="1F5C8C"/>
          <w:sz w:val="19"/>
        </w:rPr>
        <w:t xml:space="preserve">KJ-5  </w:t>
      </w:r>
      <w:r>
        <w:rPr>
          <w:rFonts w:ascii="Georgia" w:hAnsi="Georgia"/>
          <w:b w:val="0"/>
          <w:i w:val="0"/>
          <w:color w:val="142233"/>
          <w:sz w:val="21"/>
        </w:rPr>
        <w:br/>
        <w:t xml:space="preserve"> It is a </w:t>
      </w:r>
      <w:r>
        <w:rPr>
          <w:rFonts w:ascii="Georgia" w:hAnsi="Georgia"/>
          <w:b/>
          <w:i w:val="0"/>
          <w:color w:val="142233"/>
          <w:sz w:val="21"/>
        </w:rPr>
        <w:t>confirmed claim, unconfirmed as fact,</w:t>
      </w:r>
      <w:r>
        <w:rPr>
          <w:rFonts w:ascii="Georgia" w:hAnsi="Georgia"/>
          <w:b w:val="0"/>
          <w:i w:val="0"/>
          <w:color w:val="142233"/>
          <w:sz w:val="21"/>
        </w:rPr>
        <w:t xml:space="preserve"> that an Iran-aligned group calling itself "APT Iran" asserted via Telegram on 9–10 September that it attacked telecommunications infrastructure in Houston, Dallas, Austin, and San Antonio and breached an unnamed Texas water utility, following a real AT&amp;T outage affecting over 7,000 Dallas-area homes. AT&amp;T attributes the outage to attempted cable theft. Liberty CTI assesses it is </w:t>
      </w:r>
      <w:r>
        <w:rPr>
          <w:rFonts w:ascii="Georgia" w:hAnsi="Georgia"/>
          <w:b/>
          <w:i w:val="0"/>
          <w:color w:val="142233"/>
          <w:sz w:val="21"/>
        </w:rPr>
        <w:t>more likely than not (55–65%)</w:t>
      </w:r>
      <w:r>
        <w:rPr>
          <w:rFonts w:ascii="Georgia" w:hAnsi="Georgia"/>
          <w:b w:val="0"/>
          <w:i w:val="0"/>
          <w:color w:val="142233"/>
          <w:sz w:val="21"/>
        </w:rPr>
        <w:t xml:space="preserve"> that the claim is opportunistic rather than a genuine intrusion.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Cybernews, Dallas Morning News, Chron.com, and ThreatBeat, 9–10 September 2026. Primary uncertainty: no U.S. government agency has confirmed or denied the water-utility claim; the group's only offered evidence is a single unverified video. This is the one item in this issue where Liberty CTI's independent scan and this week's cross-check diverged — it is real and worth tracking, but should not be read as more significant than the AI-focused developments above.</w:t>
      </w:r>
    </w:p>
    <w:p>
      <w:pPr>
        <w:spacing w:after="120"/>
        <w:ind w:left="283"/>
      </w:pPr>
      <w:r>
        <w:rPr>
          <w:color w:val="7A5A1E"/>
          <w:sz w:val="19"/>
        </w:rPr>
        <w:t>Decision implication: Decision Implication: Keep this as your organization's concrete tabletop scenario for an unconfirmed nation-state attack claim, but do not let it drive disproportionate resource allocation relative to the better-corroborated AI and Cisco threads this week.</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Distillation, Defined: Why the China-AI Dispute Matters Beyond the Headline</w:t>
      </w:r>
    </w:p>
    <w:p>
      <w:pPr>
        <w:spacing w:after="160"/>
      </w:pPr>
      <w:r>
        <w:rPr>
          <w:rFonts w:ascii="Georgia" w:hAnsi="Georgia"/>
          <w:b w:val="0"/>
          <w:i w:val="0"/>
          <w:color w:val="142233"/>
          <w:sz w:val="21"/>
        </w:rPr>
        <w:t xml:space="preserve">"Distillation" means systematically querying a competitor's AI model to reproduce its capabilities at a fraction of the cost of building them independently. NSA, CISA, and the FBI allege six China-based firms did this at industrial scale against Claude, GPT, Gemini, and Grok, using distributed accounts and cloud platforms to evade detection, likely with Chinese government awareness. China's Commerce Ministry rejected this on </w:t>
      </w:r>
      <w:r>
        <w:rPr>
          <w:rFonts w:ascii="Georgia" w:hAnsi="Georgia"/>
          <w:b/>
          <w:i w:val="0"/>
          <w:color w:val="142233"/>
          <w:sz w:val="21"/>
        </w:rPr>
        <w:t>9 September</w:t>
      </w:r>
      <w:r>
        <w:rPr>
          <w:rFonts w:ascii="Georgia" w:hAnsi="Georgia"/>
          <w:b w:val="0"/>
          <w:i w:val="0"/>
          <w:color w:val="142233"/>
          <w:sz w:val="21"/>
        </w:rPr>
        <w:t>, calling distillation "a neutral and widely used industry practice employed by companies around the world, including American firms," and accused Washington of weaponizing national-security agencies to protect U.S. technological dominance; it warned of "resolute measures" if the U.S. moves to restrict Chinese AI companies, a threat with no specifics disclosed as of this issue and reportedly arriving ahead of expected U.S.-China talks. Liberty CTI presents both positions as confirmed public statements without adjudicating which is correct — the decision-relevant fact for Texas leaders is that model access itself is now a contested strategic resource, independent of how the dispute resolves.</w:t>
      </w:r>
    </w:p>
    <w:p>
      <w:pPr>
        <w:spacing w:before="200" w:after="120"/>
      </w:pPr>
      <w:r>
        <w:rPr>
          <w:rFonts w:ascii="Calibri" w:hAnsi="Calibri"/>
          <w:b/>
          <w:color w:val="142233"/>
          <w:sz w:val="23"/>
        </w:rPr>
        <w:t>Anthropic Discloses Two AI-Orchestrated Cyber Campaigns, One Russian, One Chinese-Linked</w:t>
      </w:r>
    </w:p>
    <w:p>
      <w:pPr>
        <w:spacing w:after="160"/>
      </w:pPr>
      <w:r>
        <w:rPr>
          <w:rFonts w:ascii="Georgia" w:hAnsi="Georgia"/>
          <w:b w:val="0"/>
          <w:i w:val="0"/>
          <w:color w:val="142233"/>
          <w:sz w:val="21"/>
        </w:rPr>
        <w:t xml:space="preserve">Anthropic reported on </w:t>
      </w:r>
      <w:r>
        <w:rPr>
          <w:rFonts w:ascii="Georgia" w:hAnsi="Georgia"/>
          <w:b/>
          <w:i w:val="0"/>
          <w:color w:val="142233"/>
          <w:sz w:val="21"/>
        </w:rPr>
        <w:t>10–11 September</w:t>
      </w:r>
      <w:r>
        <w:rPr>
          <w:rFonts w:ascii="Georgia" w:hAnsi="Georgia"/>
          <w:b w:val="0"/>
          <w:i w:val="0"/>
          <w:color w:val="142233"/>
          <w:sz w:val="21"/>
        </w:rPr>
        <w:t xml:space="preserve"> that it had disrupted a Russian state-nexus group, tracked as GTG-20006 and overlapping with Microsoft's "Midnight Blizzard," that used AI agents to automate reconnaissance, phishing infrastructure setup, intrusion, credential harvesting, lateral movement, and iterative malware modification — including having the AI monitor security-product detections and rewrite its own malware to evade them — against more than 20 government, defense, diplomatic, and think-tank targets concentrated in Ukraine and Europe, plus a Southeast Asian maritime-shipping entity. In a separate case, a China-nexus group tracked as GTG-10007, tied to individuals identified as university students in Hunan province, used Claude for reconnaissance, vulnerability research, and an intelligence-collection platform built to profile and track Uyghurs, against roughly 50 organizations spanning education, retail, </w:t>
      </w:r>
      <w:r>
        <w:rPr>
          <w:rFonts w:ascii="Georgia" w:hAnsi="Georgia"/>
          <w:b/>
          <w:i w:val="0"/>
          <w:color w:val="142233"/>
          <w:sz w:val="21"/>
        </w:rPr>
        <w:t>energy</w:t>
      </w:r>
      <w:r>
        <w:rPr>
          <w:rFonts w:ascii="Georgia" w:hAnsi="Georgia"/>
          <w:b w:val="0"/>
          <w:i w:val="0"/>
          <w:color w:val="142233"/>
          <w:sz w:val="21"/>
        </w:rPr>
        <w:t xml:space="preserve">, technology, </w:t>
      </w:r>
      <w:r>
        <w:rPr>
          <w:rFonts w:ascii="Georgia" w:hAnsi="Georgia"/>
          <w:b/>
          <w:i w:val="0"/>
          <w:color w:val="142233"/>
          <w:sz w:val="21"/>
        </w:rPr>
        <w:t>healthcare</w:t>
      </w:r>
      <w:r>
        <w:rPr>
          <w:rFonts w:ascii="Georgia" w:hAnsi="Georgia"/>
          <w:b w:val="0"/>
          <w:i w:val="0"/>
          <w:color w:val="142233"/>
          <w:sz w:val="21"/>
        </w:rPr>
        <w:t>, finance, manufacturing, and government across the Middle East, Europe, and Southeast Asia. Anthropic explicitly caveats that its report reflects internal vendor telemetry that outside researchers cannot independently verify. No named Texas victim appears in current reporting on either case, but Texas's concentration of energy, healthcare, technology, and government activity sits squarely inside the sector list both campaigns targeted elsewhere.</w:t>
      </w:r>
    </w:p>
    <w:p>
      <w:pPr>
        <w:spacing w:before="200" w:after="120"/>
      </w:pPr>
      <w:r>
        <w:rPr>
          <w:rFonts w:ascii="Calibri" w:hAnsi="Calibri"/>
          <w:b/>
          <w:color w:val="142233"/>
          <w:sz w:val="23"/>
        </w:rPr>
        <w:t>Cisco Confirms State and Criminal Actors Exploiting Its Firewall-Management Console</w:t>
      </w:r>
    </w:p>
    <w:p>
      <w:pPr>
        <w:spacing w:after="160"/>
      </w:pPr>
      <w:r>
        <w:rPr>
          <w:rFonts w:ascii="Georgia" w:hAnsi="Georgia"/>
          <w:b w:val="0"/>
          <w:i w:val="0"/>
          <w:color w:val="142233"/>
          <w:sz w:val="21"/>
        </w:rPr>
        <w:t xml:space="preserve">Cisco Talos disclosed on </w:t>
      </w:r>
      <w:r>
        <w:rPr>
          <w:rFonts w:ascii="Georgia" w:hAnsi="Georgia"/>
          <w:b/>
          <w:i w:val="0"/>
          <w:color w:val="142233"/>
          <w:sz w:val="21"/>
        </w:rPr>
        <w:t>12 September</w:t>
      </w:r>
      <w:r>
        <w:rPr>
          <w:rFonts w:ascii="Georgia" w:hAnsi="Georgia"/>
          <w:b w:val="0"/>
          <w:i w:val="0"/>
          <w:color w:val="142233"/>
          <w:sz w:val="21"/>
        </w:rPr>
        <w:t xml:space="preserve"> that three distinct threat-actor clusters are actively exploiting a maximum-severity authentication-bypass vulnerability (CVE-2026-20079, CVSS 10.0) and a related hardcoded-credentials flaw (CVE-2026-20316, CVSS 5.3) in Secure Firewall Management Center. One cluster (UAT-12197) is focused on stealing credentials from the console's internal database; a second (UAT-11823) is attributed with high confidence to Russia's Sandworm and deployed the Cyclops Blink espionage implant; a third (UAT-11988) is assessed as a Qilin ransomware affiliate that conducted reconnaissance ahead of deploying ransomware. Because the Firewall Management Center controls an organization's entire managed-firewall fleet, compromise here can cascade far beyond a single device. This is the same product family CISA added to its Known Exploited Vulnerabilities catalog this week with a since-passed </w:t>
      </w:r>
      <w:r>
        <w:rPr>
          <w:rFonts w:ascii="Georgia" w:hAnsi="Georgia"/>
          <w:b/>
          <w:i w:val="0"/>
          <w:color w:val="142233"/>
          <w:sz w:val="21"/>
        </w:rPr>
        <w:t>12 September</w:t>
      </w:r>
      <w:r>
        <w:rPr>
          <w:rFonts w:ascii="Georgia" w:hAnsi="Georgia"/>
          <w:b w:val="0"/>
          <w:i w:val="0"/>
          <w:color w:val="142233"/>
          <w:sz w:val="21"/>
        </w:rPr>
        <w:t xml:space="preserve"> federal patch deadline; the Talos disclosure supplies the specific actor attribution the bare catalog entry does not.</w:t>
      </w:r>
    </w:p>
    <w:p>
      <w:pPr>
        <w:spacing w:before="200" w:after="120"/>
      </w:pPr>
      <w:r>
        <w:rPr>
          <w:rFonts w:ascii="Calibri" w:hAnsi="Calibri"/>
          <w:b/>
          <w:color w:val="142233"/>
          <w:sz w:val="23"/>
        </w:rPr>
        <w:t>A Second Gulf Chokepoint Falls as First Direct Gulf-Iran Talks of the War Are Scheduled</w:t>
      </w:r>
    </w:p>
    <w:p>
      <w:pPr>
        <w:spacing w:after="160"/>
      </w:pPr>
      <w:r>
        <w:rPr>
          <w:rFonts w:ascii="Georgia" w:hAnsi="Georgia"/>
          <w:b w:val="0"/>
          <w:i w:val="0"/>
          <w:color w:val="142233"/>
          <w:sz w:val="21"/>
        </w:rPr>
        <w:t xml:space="preserve">Saudi Arabia confirmed on </w:t>
      </w:r>
      <w:r>
        <w:rPr>
          <w:rFonts w:ascii="Georgia" w:hAnsi="Georgia"/>
          <w:b/>
          <w:i w:val="0"/>
          <w:color w:val="142233"/>
          <w:sz w:val="21"/>
        </w:rPr>
        <w:t>11 September</w:t>
      </w:r>
      <w:r>
        <w:rPr>
          <w:rFonts w:ascii="Georgia" w:hAnsi="Georgia"/>
          <w:b w:val="0"/>
          <w:i w:val="0"/>
          <w:color w:val="142233"/>
          <w:sz w:val="21"/>
        </w:rPr>
        <w:t xml:space="preserve"> that drones launched from Iraq struck its East-West pipeline, the kingdom's principal bypass route around the closed Strait of Hormuz, forcing a shutdown of an estimated 4–5 million barrels per day of capacity; Iraq seized a drone-launching platform tied to the attack on </w:t>
      </w:r>
      <w:r>
        <w:rPr>
          <w:rFonts w:ascii="Georgia" w:hAnsi="Georgia"/>
          <w:b/>
          <w:i w:val="0"/>
          <w:color w:val="142233"/>
          <w:sz w:val="21"/>
        </w:rPr>
        <w:t>13 September</w:t>
      </w:r>
      <w:r>
        <w:rPr>
          <w:rFonts w:ascii="Georgia" w:hAnsi="Georgia"/>
          <w:b w:val="0"/>
          <w:i w:val="0"/>
          <w:color w:val="142233"/>
          <w:sz w:val="21"/>
        </w:rPr>
        <w:t xml:space="preserve">. On </w:t>
      </w:r>
      <w:r>
        <w:rPr>
          <w:rFonts w:ascii="Georgia" w:hAnsi="Georgia"/>
          <w:b/>
          <w:i w:val="0"/>
          <w:color w:val="142233"/>
          <w:sz w:val="21"/>
        </w:rPr>
        <w:t>12 September</w:t>
      </w:r>
      <w:r>
        <w:rPr>
          <w:rFonts w:ascii="Georgia" w:hAnsi="Georgia"/>
          <w:b w:val="0"/>
          <w:i w:val="0"/>
          <w:color w:val="142233"/>
          <w:sz w:val="21"/>
        </w:rPr>
        <w:t xml:space="preserve">, Houthi forces announced they had completed the seizure of Mayyun Island, giving them effective control of the Bab el-Mandeb Strait, a waterway carrying roughly 12% of global shipping. Brent crude, near $72 before the war began, rose above $104 a barrel. At the same time, U.S. and Iranian forces have each gone three consecutive days without a new strike as of 12 September, and Gulf states, Iraq, and Iran are scheduled to meet in Oman on </w:t>
      </w:r>
      <w:r>
        <w:rPr>
          <w:rFonts w:ascii="Georgia" w:hAnsi="Georgia"/>
          <w:b/>
          <w:i w:val="0"/>
          <w:color w:val="142233"/>
          <w:sz w:val="21"/>
        </w:rPr>
        <w:t>14 September</w:t>
      </w:r>
      <w:r>
        <w:rPr>
          <w:rFonts w:ascii="Georgia" w:hAnsi="Georgia"/>
          <w:b w:val="0"/>
          <w:i w:val="0"/>
          <w:color w:val="142233"/>
          <w:sz w:val="21"/>
        </w:rPr>
        <w:t xml:space="preserve"> — the first such direct meeting of the war — to discuss a temporary Hormuz shipping lane. Liberty CTI treats the energy-price effect as confirmed and significant for Texas refining and logistics; consistent with this week's cross-check, Liberty CTI explicitly does not treat this kinetic escalation as evidence of elevated cyber risk absent a specific indicator.</w:t>
      </w:r>
    </w:p>
    <w:p>
      <w:pPr>
        <w:spacing w:before="200" w:after="120"/>
      </w:pPr>
      <w:r>
        <w:rPr>
          <w:rFonts w:ascii="Calibri" w:hAnsi="Calibri"/>
          <w:b/>
          <w:color w:val="142233"/>
          <w:sz w:val="23"/>
        </w:rPr>
        <w:t>Unconfirmed "APT Iran" Claim Targets Texas Telecom and a Texas Water Utility — AT&amp;T Disputes</w:t>
      </w:r>
    </w:p>
    <w:p>
      <w:pPr>
        <w:spacing w:after="160"/>
      </w:pPr>
      <w:r>
        <w:rPr>
          <w:rFonts w:ascii="Georgia" w:hAnsi="Georgia"/>
          <w:b w:val="0"/>
          <w:i w:val="0"/>
          <w:color w:val="142233"/>
          <w:sz w:val="21"/>
        </w:rPr>
        <w:t xml:space="preserve">A significant AT&amp;T outage disrupted service across North Texas on </w:t>
      </w:r>
      <w:r>
        <w:rPr>
          <w:rFonts w:ascii="Georgia" w:hAnsi="Georgia"/>
          <w:b/>
          <w:i w:val="0"/>
          <w:color w:val="142233"/>
          <w:sz w:val="21"/>
        </w:rPr>
        <w:t>9–10 September</w:t>
      </w:r>
      <w:r>
        <w:rPr>
          <w:rFonts w:ascii="Georgia" w:hAnsi="Georgia"/>
          <w:b w:val="0"/>
          <w:i w:val="0"/>
          <w:color w:val="142233"/>
          <w:sz w:val="21"/>
        </w:rPr>
        <w:t xml:space="preserve">, generating nearly 1,700 DownDetector reports and affecting more than 7,000 Dallas-area homes. A group calling itself "APT Iran" claimed via Telegram that it had attacked telecommunications infrastructure in Houston, Dallas, Austin, and San Antonio and separately claimed to have breached an unnamed Texas water utility. AT&amp;T disputed this directly, attributing the outage to attempted cable theft. When challenged, the group offered only rhetoric and a single unverified video, no new technical evidence. No U.S. government agency has confirmed or denied the water-utility claim as of this issue. This is presented as an </w:t>
      </w:r>
      <w:r>
        <w:rPr>
          <w:rFonts w:ascii="Georgia" w:hAnsi="Georgia"/>
          <w:b/>
          <w:i w:val="0"/>
          <w:color w:val="142233"/>
          <w:sz w:val="21"/>
        </w:rPr>
        <w:t>unverified claim</w:t>
      </w:r>
      <w:r>
        <w:rPr>
          <w:rFonts w:ascii="Georgia" w:hAnsi="Georgia"/>
          <w:b w:val="0"/>
          <w:i w:val="0"/>
          <w:color w:val="142233"/>
          <w:sz w:val="21"/>
        </w:rPr>
        <w:t>, and — per this week's cross-check against Liberty CTI's own broader sourcing pass — it remains a real, worthwhile Texas-specific test case without being the most significant development of the week.</w:t>
      </w:r>
    </w:p>
    <w:p>
      <w:pPr>
        <w:spacing w:before="200" w:after="120"/>
      </w:pPr>
      <w:r>
        <w:rPr>
          <w:rFonts w:ascii="Calibri" w:hAnsi="Calibri"/>
          <w:b/>
          <w:color w:val="142233"/>
          <w:sz w:val="23"/>
        </w:rPr>
        <w:t>Same Ransomware Crew, Two Healthcare-Adjacent Breaches in One Week</w:t>
      </w:r>
    </w:p>
    <w:p>
      <w:pPr>
        <w:spacing w:after="160"/>
      </w:pPr>
      <w:r>
        <w:rPr>
          <w:rFonts w:ascii="Georgia" w:hAnsi="Georgia"/>
          <w:b w:val="0"/>
          <w:i w:val="0"/>
          <w:color w:val="142233"/>
          <w:sz w:val="21"/>
        </w:rPr>
        <w:t xml:space="preserve">The ransomware group calling itself "TheGentlemen" claimed two separate healthcare-sector victims within roughly a week of each other: Nutex Health, a Houston-based emergency-care operator, which publicly confirmed data theft on </w:t>
      </w:r>
      <w:r>
        <w:rPr>
          <w:rFonts w:ascii="Georgia" w:hAnsi="Georgia"/>
          <w:b/>
          <w:i w:val="0"/>
          <w:color w:val="142233"/>
          <w:sz w:val="21"/>
        </w:rPr>
        <w:t>1 September</w:t>
      </w:r>
      <w:r>
        <w:rPr>
          <w:rFonts w:ascii="Georgia" w:hAnsi="Georgia"/>
          <w:b w:val="0"/>
          <w:i w:val="0"/>
          <w:color w:val="142233"/>
          <w:sz w:val="21"/>
        </w:rPr>
        <w:t xml:space="preserve"> without disclosing a specific affected count; and Veradigm, a Chicago-based ambulatory health-records vendor, which disclosed on </w:t>
      </w:r>
      <w:r>
        <w:rPr>
          <w:rFonts w:ascii="Georgia" w:hAnsi="Georgia"/>
          <w:b/>
          <w:i w:val="0"/>
          <w:color w:val="142233"/>
          <w:sz w:val="21"/>
        </w:rPr>
        <w:t>10 September</w:t>
      </w:r>
      <w:r>
        <w:rPr>
          <w:rFonts w:ascii="Georgia" w:hAnsi="Georgia"/>
          <w:b w:val="0"/>
          <w:i w:val="0"/>
          <w:color w:val="142233"/>
          <w:sz w:val="21"/>
        </w:rPr>
        <w:t xml:space="preserve"> that a threat actor obtained third-party API credentials and copied roughly 3.5 million patient records, including Social Security numbers for some individuals, after the group added Veradigm to its leak site on </w:t>
      </w:r>
      <w:r>
        <w:rPr>
          <w:rFonts w:ascii="Georgia" w:hAnsi="Georgia"/>
          <w:b/>
          <w:i w:val="0"/>
          <w:color w:val="142233"/>
          <w:sz w:val="21"/>
        </w:rPr>
        <w:t>5 September</w:t>
      </w:r>
      <w:r>
        <w:rPr>
          <w:rFonts w:ascii="Georgia" w:hAnsi="Georgia"/>
          <w:b w:val="0"/>
          <w:i w:val="0"/>
          <w:color w:val="142233"/>
          <w:sz w:val="21"/>
        </w:rPr>
        <w:t>. Veradigm is not itself Texas-headquartered, but ambulatory EHR vendors of its type serve physician practices nationwide, including in Texas; any Texas practice using Veradigm should confirm its own exposure directly with the vendor rather than assume distance from a Chicago-based disclosure.</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China is this week's most consequential actor on two fronts: the distillation dispute (a confirmed U.S. allegation, a confirmed Chinese denial and retaliation threat) and the GTG-10007 AI-orchestrated intelligence-collection case disclosed by Anthropic. Russia is a close second via GTG-20006 (AI-orchestrated espionage) and the Sandworm-attributed cluster exploiting Cisco's firewall-management console — two separate, serious developments in one week from the same state actor. Iran remains significant but, per this issue's explicit recalibration, at lower relative priority: a confirmed physical/economic escalation (the Gulf chokepoints) and an unconfirmed domestic claim (APT Iran/Texas), neither of which changes Liberty CTI's cyber-risk posture on its own. DPRK: no new development was identified this week.</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None of this week's confirmed AI-orchestration or model-theft cases names a Texas victim. That is not the same as Texas being unexposed. Texas holds the largest concentration of AI-infrastructure investment, data-center capacity, and DIB activity of any state, and this week's Anthropic disclosure named energy and healthcare explicitly among the sectors targeted elsewhere by the same actor type. The practical Texas question is not "were we hit this week" — it is whether AI models, agents, and API credentials are governed with the same rigor as any other privileged access path, before the first confirmed local incident forces the question.</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AI/Vendor Access / Fuel-Cost Shock</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Anthropic's disclosed China-nexus campaign (GTG-10007) explicitly named energy among its targeted sectors; separately, a second Gulf chokepoint fell under contested control this week, pushing Brent above $104/barrel, and ERCOT confirmed it will survey 400-plus data centers as part of its ongoing interconnection audit with no resumption date set. </w:t>
            </w:r>
            <w:r>
              <w:rPr>
                <w:rFonts w:ascii="Georgia" w:hAnsi="Georgia"/>
                <w:b/>
                <w:i w:val="0"/>
                <w:color w:val="142233"/>
                <w:sz w:val="19"/>
              </w:rPr>
              <w:t>Why it matters locally:</w:t>
            </w:r>
            <w:r>
              <w:rPr>
                <w:rFonts w:ascii="Georgia" w:hAnsi="Georgia"/>
                <w:b w:val="0"/>
                <w:i w:val="0"/>
                <w:color w:val="142233"/>
                <w:sz w:val="19"/>
              </w:rPr>
              <w:t xml:space="preserve"> The immediate AI-era risk to Texas energy is not an AI attack on a power plant — it is compromise or misuse of the cloud, identity, and AI systems supporting planning, trading, maintenance, and engineering; separately, Texas refining and logistics operators face continued fuel-cost pressure independent of that. </w:t>
            </w:r>
            <w:r>
              <w:rPr>
                <w:rFonts w:ascii="Georgia" w:hAnsi="Georgia"/>
                <w:b/>
                <w:i w:val="0"/>
                <w:color w:val="142233"/>
                <w:sz w:val="19"/>
              </w:rPr>
              <w:t>Cascade risk:</w:t>
            </w:r>
            <w:r>
              <w:rPr>
                <w:rFonts w:ascii="Georgia" w:hAnsi="Georgia"/>
                <w:b w:val="0"/>
                <w:i w:val="0"/>
                <w:color w:val="142233"/>
                <w:sz w:val="19"/>
              </w:rPr>
              <w:t xml:space="preserve"> Know which minimum functions could continue if an AI or cloud service had to be isolated with little notice; re-run fuel-cost and hedging assumptions against current Brent pricing; do not treat the two risks as the same problem.</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AI-Accelerated Fraud / Sanctions Carryover</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This week's disclosures show AI agents automating reconnaissance, phishing, and credential harvesting at a scale and speed beyond manual operations; no new Iran-sanctions action was identified this week, leaving last week's Golden Global Bank designation as the operative screening fact. </w:t>
            </w:r>
            <w:r>
              <w:rPr>
                <w:rFonts w:ascii="Georgia" w:hAnsi="Georgia"/>
                <w:b/>
                <w:i w:val="0"/>
                <w:color w:val="142233"/>
                <w:sz w:val="19"/>
              </w:rPr>
              <w:t>Why it matters locally:</w:t>
            </w:r>
            <w:r>
              <w:rPr>
                <w:rFonts w:ascii="Georgia" w:hAnsi="Georgia"/>
                <w:b w:val="0"/>
                <w:i w:val="0"/>
                <w:color w:val="142233"/>
                <w:sz w:val="19"/>
              </w:rPr>
              <w:t xml:space="preserve"> AI-assisted reconnaissance and impersonation can compress the time between credential theft and payment fraud; Texas financial institutions should not let treasury, wire, vendor-payment, or account-change decisions depend on the same digital channel or identity system an attacker may already control. </w:t>
            </w:r>
            <w:r>
              <w:rPr>
                <w:rFonts w:ascii="Georgia" w:hAnsi="Georgia"/>
                <w:b/>
                <w:i w:val="0"/>
                <w:color w:val="142233"/>
                <w:sz w:val="19"/>
              </w:rPr>
              <w:t>Cascade risk:</w:t>
            </w:r>
            <w:r>
              <w:rPr>
                <w:rFonts w:ascii="Georgia" w:hAnsi="Georgia"/>
                <w:b w:val="0"/>
                <w:i w:val="0"/>
                <w:color w:val="142233"/>
                <w:sz w:val="19"/>
              </w:rPr>
              <w:t xml:space="preserve"> Require independent, out-of-band approval for any AI-enabled or AI-assisted action that can move money or change payment instructions; use this week's AT&amp;T/APT Iran episode as your crisis-communications tabletop scenario for an unconfirmed attack claim.</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Model Theft / Vendor Breaches / Firewall Exploitation</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The same ransomware crew ("TheGentlemen") claimed both Nutex Health (Houston, confirmed 1 September) and Veradigm (Chicago-based EHR vendor, ~3.5 million records, disclosed 10 September); Anthropic's China-nexus case named healthcare among its targeted sectors; and Cisco confirmed a Russia-linked espionage actor and a Qilin ransomware affiliate are both exploiting its firewall-management console. </w:t>
            </w:r>
            <w:r>
              <w:rPr>
                <w:rFonts w:ascii="Georgia" w:hAnsi="Georgia"/>
                <w:b/>
                <w:i w:val="0"/>
                <w:color w:val="142233"/>
                <w:sz w:val="19"/>
              </w:rPr>
              <w:t>Why it matters locally:</w:t>
            </w:r>
            <w:r>
              <w:rPr>
                <w:rFonts w:ascii="Georgia" w:hAnsi="Georgia"/>
                <w:b w:val="0"/>
                <w:i w:val="0"/>
                <w:color w:val="142233"/>
                <w:sz w:val="19"/>
              </w:rPr>
              <w:t xml:space="preserve"> Texas's AI-infrastructure investment sits directly inside the distillation dispute's threat picture, and any Texas healthcare practice using Veradigm or a similar third-party EHR vendor should not assume distance from a breach disclosed under another state's headline. </w:t>
            </w:r>
            <w:r>
              <w:rPr>
                <w:rFonts w:ascii="Georgia" w:hAnsi="Georgia"/>
                <w:b/>
                <w:i w:val="0"/>
                <w:color w:val="142233"/>
                <w:sz w:val="19"/>
              </w:rPr>
              <w:t>Cascade risk:</w:t>
            </w:r>
            <w:r>
              <w:rPr>
                <w:rFonts w:ascii="Georgia" w:hAnsi="Georgia"/>
                <w:b w:val="0"/>
                <w:i w:val="0"/>
                <w:color w:val="142233"/>
                <w:sz w:val="19"/>
              </w:rPr>
              <w:t xml:space="preserve"> Confirm patch status on Cisco Secure Firewall Management Center immediately; ask any frontier-AI vendor what distillation-detection and anomalous-agent-activity controls exist; request a specific affected-count and remediation timeline from both Nutex Health and Veradigm if your organization has any relationship to either.</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1 / I&amp;W 1  </w:t>
      </w:r>
      <w:r>
        <w:rPr>
          <w:b/>
          <w:color w:val="142233"/>
          <w:sz w:val="20"/>
        </w:rPr>
        <w:t>Follow-on U.S. or Chinese action on AI distillation</w:t>
      </w:r>
      <w:r>
        <w:rPr>
          <w:i/>
          <w:color w:val="7A5A1E"/>
          <w:sz w:val="18"/>
        </w:rPr>
        <w:t xml:space="preserve">   [↑ Rising]</w:t>
      </w:r>
    </w:p>
    <w:p>
      <w:pPr>
        <w:spacing w:after="40"/>
        <w:ind w:left="283"/>
      </w:pPr>
      <w:r>
        <w:rPr>
          <w:color w:val="142233"/>
          <w:sz w:val="19"/>
        </w:rPr>
        <w:t>→ Watch for U.S. sanctions, entity-list additions, or export-control action against the named Chinese AI labs, and for any Chinese retaliatory measure affecting U.S. AI, cloud, or hardware access for Texas operators.</w:t>
      </w:r>
    </w:p>
    <w:p>
      <w:pPr>
        <w:spacing w:after="40"/>
        <w:ind w:left="283"/>
      </w:pPr>
      <w:r>
        <w:rPr>
          <w:color w:val="142233"/>
          <w:sz w:val="19"/>
        </w:rPr>
        <w:t>→ Tied to: PIR 1, geopolitical trigger indicators.</w:t>
      </w:r>
    </w:p>
    <w:p>
      <w:pPr>
        <w:spacing w:before="160" w:after="40"/>
      </w:pPr>
      <w:r>
        <w:rPr>
          <w:b/>
          <w:color w:val="1F5C8C"/>
          <w:sz w:val="18"/>
        </w:rPr>
        <w:t xml:space="preserve">PIR 3 / I&amp;W 2  </w:t>
      </w:r>
      <w:r>
        <w:rPr>
          <w:b/>
          <w:color w:val="142233"/>
          <w:sz w:val="20"/>
        </w:rPr>
        <w:t>A named Texas victim in an AI-orchestrated campaign or Cisco FMC exploitation</w:t>
      </w:r>
      <w:r>
        <w:rPr>
          <w:i/>
          <w:color w:val="7A5A1E"/>
          <w:sz w:val="18"/>
        </w:rPr>
        <w:t xml:space="preserve">   [↑ Rising]</w:t>
      </w:r>
    </w:p>
    <w:p>
      <w:pPr>
        <w:spacing w:after="40"/>
        <w:ind w:left="283"/>
      </w:pPr>
      <w:r>
        <w:rPr>
          <w:color w:val="142233"/>
          <w:sz w:val="19"/>
        </w:rPr>
        <w:t>→ Watch for any AI-provider disclosure or Cisco/Talos follow-up naming a Texas energy, healthcare, DIB, or government victim of the GTG-20006, GTG-10007, or FMC-exploitation activity described this week — this is the single most consequential potential escalation for next issue.</w:t>
      </w:r>
    </w:p>
    <w:p>
      <w:pPr>
        <w:spacing w:after="40"/>
        <w:ind w:left="283"/>
      </w:pPr>
      <w:r>
        <w:rPr>
          <w:color w:val="142233"/>
          <w:sz w:val="19"/>
        </w:rPr>
        <w:t>→ Tied to: PIR 3, business-impact and continuity indicators.</w:t>
      </w:r>
    </w:p>
    <w:p>
      <w:pPr>
        <w:spacing w:before="160" w:after="40"/>
      </w:pPr>
      <w:r>
        <w:rPr>
          <w:b/>
          <w:color w:val="1F5C8C"/>
          <w:sz w:val="18"/>
        </w:rPr>
        <w:t xml:space="preserve">PIR 4 / I&amp;W 3  </w:t>
      </w:r>
      <w:r>
        <w:rPr>
          <w:b/>
          <w:color w:val="142233"/>
          <w:sz w:val="20"/>
        </w:rPr>
        <w:t>Confirmation or denial of the APT Iran Texas water-utility claim</w:t>
      </w:r>
      <w:r>
        <w:rPr>
          <w:i/>
          <w:color w:val="7A5A1E"/>
          <w:sz w:val="18"/>
        </w:rPr>
        <w:t xml:space="preserve">   [→ Unclear]</w:t>
      </w:r>
    </w:p>
    <w:p>
      <w:pPr>
        <w:spacing w:after="40"/>
        <w:ind w:left="283"/>
      </w:pPr>
      <w:r>
        <w:rPr>
          <w:color w:val="142233"/>
          <w:sz w:val="19"/>
        </w:rPr>
        <w:t>→ Watch for any CISA, FBI, or Texas state-agency statement confirming or denying the claimed water-utility breach — tracked at the same priority as last issue, but not elevated above the AI-focused indicators this week.</w:t>
      </w:r>
    </w:p>
    <w:p>
      <w:pPr>
        <w:spacing w:after="40"/>
        <w:ind w:left="283"/>
      </w:pPr>
      <w:r>
        <w:rPr>
          <w:color w:val="142233"/>
          <w:sz w:val="19"/>
        </w:rPr>
        <w:t>→ Tied to: PIR 4, business-impact and continuity indicators.</w:t>
      </w:r>
    </w:p>
    <w:p>
      <w:pPr>
        <w:spacing w:before="160" w:after="40"/>
      </w:pPr>
      <w:r>
        <w:rPr>
          <w:b/>
          <w:color w:val="1F5C8C"/>
          <w:sz w:val="18"/>
        </w:rPr>
        <w:t xml:space="preserve">PIR 1 / I&amp;W 4  </w:t>
      </w:r>
      <w:r>
        <w:rPr>
          <w:b/>
          <w:color w:val="142233"/>
          <w:sz w:val="20"/>
        </w:rPr>
        <w:t>Outcome of the 14 September Oman Gulf-Iran meeting</w:t>
      </w:r>
      <w:r>
        <w:rPr>
          <w:i/>
          <w:color w:val="7A5A1E"/>
          <w:sz w:val="18"/>
        </w:rPr>
        <w:t xml:space="preserve">   [→ Unclear]</w:t>
      </w:r>
    </w:p>
    <w:p>
      <w:pPr>
        <w:spacing w:after="40"/>
        <w:ind w:left="283"/>
      </w:pPr>
      <w:r>
        <w:rPr>
          <w:color w:val="142233"/>
          <w:sz w:val="19"/>
        </w:rPr>
        <w:t>→ Watch for whether the talks produce a Hormuz shipping-lane agreement, break down, or are overtaken by further chokepoint escalation — the key swing factor for Texas fuel costs, not for Texas cyber risk.</w:t>
      </w:r>
    </w:p>
    <w:p>
      <w:pPr>
        <w:spacing w:after="40"/>
        <w:ind w:left="283"/>
      </w:pPr>
      <w:r>
        <w:rPr>
          <w:color w:val="142233"/>
          <w:sz w:val="19"/>
        </w:rPr>
        <w:t>→ Tied to: PIR 1, geopolitical trigger indicators.</w:t>
      </w:r>
    </w:p>
    <w:p>
      <w:pPr>
        <w:spacing w:before="160" w:after="40"/>
      </w:pPr>
      <w:r>
        <w:rPr>
          <w:b/>
          <w:color w:val="1F5C8C"/>
          <w:sz w:val="18"/>
        </w:rPr>
        <w:t xml:space="preserve">PIR 3 / I&amp;W 5  </w:t>
      </w:r>
      <w:r>
        <w:rPr>
          <w:b/>
          <w:color w:val="142233"/>
          <w:sz w:val="20"/>
        </w:rPr>
        <w:t>Nutex Health and Veradigm affected-count disclosures</w:t>
      </w:r>
      <w:r>
        <w:rPr>
          <w:i/>
          <w:color w:val="7A5A1E"/>
          <w:sz w:val="18"/>
        </w:rPr>
        <w:t xml:space="preserve">   [→ Unclear]</w:t>
      </w:r>
    </w:p>
    <w:p>
      <w:pPr>
        <w:spacing w:after="40"/>
        <w:ind w:left="283"/>
      </w:pPr>
      <w:r>
        <w:rPr>
          <w:color w:val="142233"/>
          <w:sz w:val="19"/>
        </w:rPr>
        <w:t>→ Watch for both companies to disclose specific affected-individual counts and for any HHS OCR breach-portal listing; also watch whether "TheGentlemen" claims a third victim, which would establish a clearer campaign pattern.</w:t>
      </w:r>
    </w:p>
    <w:p>
      <w:pPr>
        <w:spacing w:after="40"/>
        <w:ind w:left="283"/>
      </w:pPr>
      <w:r>
        <w:rPr>
          <w:color w:val="142233"/>
          <w:sz w:val="19"/>
        </w:rPr>
        <w:t>→ Tied to: PIR 3, third-party and vendor exposure indicators.</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leadership continues to treat AI models, agents, and API access as ordinary software, or begins governing them as privileged strategic infrastructure with named owners, logging, and suspension authority — before, not after, a confirmed Texas incident forces the question.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CEO, with the CIO/CISO, general counsel, procurement lead, data owner, and business-continuity lead for the AI-governance decision. CISO/CIO additionally own Cisco Secure Firewall Management Center patch verification. Corporate Communications and General Counsel own any public response to an unconfirmed attack claim.</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Untracked model access, exposed API credentials, vendor-wide compromise, and autonomous AI actions the organization cannot reconstruct after the fact. Separately, an unpatched Cisco Secure Firewall Management Center instance remains exposed to both a state espionage actor and a ransomware affiliate past the already-passed federal deadline.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Order a 10-business-day inventory of AI models, agents, API keys, connected data, vendors, business owners, logging, and kill-switch authority; identify which services would stop if access were suspended. Confirm Cisco Secure Firewall Management Center patch status immediately given active exploitation by three distinct actor clusters. Require independent approval for any AI-enabled action that can move money, alter production, change access, or release data.</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AI-inventory results, known gaps, approved exceptions, responsible owners, and completion dates; the Cisco patch-verification outcome; and the conditions that would trigger suspension of an AI service or agent — in board or risk-committee minutes.</w:t>
            </w:r>
          </w:p>
        </w:tc>
      </w:tr>
    </w:tbl>
    <w:p>
      <w:pPr>
        <w:spacing w:after="120"/>
      </w:pP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ATB-2026-26 assessed, at moderate confidence (60–70%), that the Iran war's reflare raised the near-term probability of Iran-linked cyber or OT-focused retaliation reaching Texas critical infrastructure within one to four weeks.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Still partially tested, not resolved. This week's APT Iran/AT&amp;T claim matches the anticipated scenario but remains unconfirmed and, on balance, assessed as more likely opportunistic than genuine. This judgment is now explicitly subordinated in priority to the new AI-orchestration thread below, which this issue treats as the dominant, better-corroborated story.</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new, higher-priority thread opened this week: AI as both a strategic collection target (distillation) and an attack accelerant (Anthropic's disclosed GTG-20006 and GTG-10007 cases, plus Cisco's Sandworm/Qilin FMC exploitation). This thread did not exist in ATB-2026-26 and becomes the primary tracked judgment going forward; the Iran-Texas thread continues as a secondary, still-open watch item.</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Moderate confidence, unchanged, on the Iran-Texas retaliation judgment. New: moderate confidence that AI-driven collection and AI-orchestrated operations against the technology, defense, and energy supply chain will continue and likely expand over the next six to twelve months — high confidence that this week's specific disclosed activity occurred, per multiply-sourced government and vendor reporting.</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named Texas victim in an AI-orchestrated campaign or Cisco FMC exploitation would be the most significant possible confirmation for next issue; a technical confirmation or denial of the APT Iran water-utility claim remains a secondary open item.</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ATB-2026-27 — COVERAGE WEEK 7–13 SEPTEMBER 2026</w:t>
      </w:r>
    </w:p>
    <w:p>
      <w:pPr>
        <w:spacing w:before="120" w:after="20"/>
      </w:pPr>
      <w:r>
        <w:rPr>
          <w:rFonts w:ascii="Calibri" w:hAnsi="Calibri"/>
          <w:b/>
          <w:color w:val="7A5A1E"/>
          <w:sz w:val="15"/>
        </w:rPr>
        <w:t>GOVERNMENT / CYBERSECURITY</w:t>
        <w:br/>
      </w:r>
      <w:r>
        <w:rPr>
          <w:b/>
          <w:color w:val="142233"/>
          <w:sz w:val="20"/>
        </w:rPr>
        <w:t>NSA, CISA, FBI — Advisory AA26-251A: China-Based AI Companies Conducting Industrial-Scale Distillation Campaigns Against U.S. AI Companies</w:t>
      </w:r>
    </w:p>
    <w:p>
      <w:pPr>
        <w:spacing w:after="20"/>
      </w:pPr>
      <w:hyperlink r:id="rId11">
        <w:r>
          <w:rPr>
            <w:color w:val="1F5C8C"/>
            <w:u w:val="single"/>
            <w:sz w:val="17"/>
            <w:rFonts w:ascii="Consolas"/>
          </w:rPr>
          <w:t>nsa.gov, 8 September 2026</w:t>
        </w:r>
      </w:hyperlink>
    </w:p>
    <w:p>
      <w:pPr>
        <w:spacing w:after="40"/>
      </w:pPr>
      <w:r>
        <w:rPr>
          <w:i/>
          <w:color w:val="5C5C5C"/>
          <w:sz w:val="17"/>
        </w:rPr>
        <w:t>Primary basis for KJ-1 and the Dominant Judgment. Names the six Chinese AI firms and the targeted U.S. model providers.</w:t>
      </w:r>
    </w:p>
    <w:p>
      <w:pPr>
        <w:spacing w:before="120" w:after="20"/>
      </w:pPr>
      <w:r>
        <w:rPr>
          <w:rFonts w:ascii="Calibri" w:hAnsi="Calibri"/>
          <w:b/>
          <w:color w:val="7A5A1E"/>
          <w:sz w:val="15"/>
        </w:rPr>
        <w:t>AI VENDOR / THREAT INTELLIGENCE</w:t>
        <w:br/>
      </w:r>
      <w:r>
        <w:rPr>
          <w:b/>
          <w:color w:val="142233"/>
          <w:sz w:val="20"/>
        </w:rPr>
        <w:t>Anthropic — Threat Intelligence Report, September 2026</w:t>
      </w:r>
    </w:p>
    <w:p>
      <w:pPr>
        <w:spacing w:after="20"/>
      </w:pPr>
      <w:hyperlink r:id="rId12">
        <w:r>
          <w:rPr>
            <w:color w:val="1F5C8C"/>
            <w:u w:val="single"/>
            <w:sz w:val="17"/>
            <w:rFonts w:ascii="Consolas"/>
          </w:rPr>
          <w:t>anthropic.com, 10–11 September 2026</w:t>
        </w:r>
      </w:hyperlink>
    </w:p>
    <w:p>
      <w:pPr>
        <w:spacing w:after="40"/>
      </w:pPr>
      <w:r>
        <w:rPr>
          <w:i/>
          <w:color w:val="5C5C5C"/>
          <w:sz w:val="17"/>
        </w:rPr>
        <w:t>Primary basis for KJ-2 and the Dominant Judgment. Anthropic's own disclosure of the GTG-20006 (Russian) and GTG-10007 (Chinese-nexus) cases, with an explicit vendor-telemetry limitation stated by Anthropic itself.</w:t>
      </w:r>
    </w:p>
    <w:p>
      <w:pPr>
        <w:spacing w:before="120" w:after="20"/>
      </w:pPr>
      <w:r>
        <w:rPr>
          <w:rFonts w:ascii="Calibri" w:hAnsi="Calibri"/>
          <w:b/>
          <w:color w:val="7A5A1E"/>
          <w:sz w:val="15"/>
        </w:rPr>
        <w:t>NETWORK VENDOR / THREAT INTELLIGENCE</w:t>
        <w:br/>
      </w:r>
      <w:r>
        <w:rPr>
          <w:b/>
          <w:color w:val="142233"/>
          <w:sz w:val="20"/>
        </w:rPr>
        <w:t>Cisco Talos — Active Exploitation of Cisco Secure Firewall Management Center Vulnerabilities</w:t>
      </w:r>
    </w:p>
    <w:p>
      <w:pPr>
        <w:spacing w:after="20"/>
      </w:pPr>
      <w:hyperlink r:id="rId13">
        <w:r>
          <w:rPr>
            <w:color w:val="1F5C8C"/>
            <w:u w:val="single"/>
            <w:sz w:val="17"/>
            <w:rFonts w:ascii="Consolas"/>
          </w:rPr>
          <w:t>blog.talosintelligence.com, 12 September 2026</w:t>
        </w:r>
      </w:hyperlink>
    </w:p>
    <w:p>
      <w:pPr>
        <w:spacing w:after="40"/>
      </w:pPr>
      <w:r>
        <w:rPr>
          <w:i/>
          <w:color w:val="5C5C5C"/>
          <w:sz w:val="17"/>
        </w:rPr>
        <w:t>Primary basis for KJ-3. Names the three threat-actor clusters, the Sandworm and Qilin attributions, and the affected CVEs.</w:t>
      </w:r>
    </w:p>
    <w:p>
      <w:pPr>
        <w:spacing w:before="120" w:after="20"/>
      </w:pPr>
      <w:r>
        <w:rPr>
          <w:rFonts w:ascii="Calibri" w:hAnsi="Calibri"/>
          <w:b/>
          <w:color w:val="7A5A1E"/>
          <w:sz w:val="15"/>
        </w:rPr>
        <w:t>NEWS / ECONOMIC POLICY</w:t>
        <w:br/>
      </w:r>
      <w:r>
        <w:rPr>
          <w:b/>
          <w:color w:val="142233"/>
          <w:sz w:val="20"/>
        </w:rPr>
        <w:t>South China Morning Post and National Law Review — China rejects U.S. AI distillation allegations, warns of retaliation</w:t>
      </w:r>
    </w:p>
    <w:p>
      <w:pPr>
        <w:spacing w:after="20"/>
      </w:pPr>
      <w:hyperlink r:id="rId14">
        <w:r>
          <w:rPr>
            <w:color w:val="1F5C8C"/>
            <w:u w:val="single"/>
            <w:sz w:val="17"/>
            <w:rFonts w:ascii="Consolas"/>
          </w:rPr>
          <w:t>scmp.com, natlawreview.com, 9–10 September 2026</w:t>
        </w:r>
      </w:hyperlink>
    </w:p>
    <w:p>
      <w:pPr>
        <w:spacing w:after="40"/>
      </w:pPr>
      <w:r>
        <w:rPr>
          <w:i/>
          <w:color w:val="5C5C5C"/>
          <w:sz w:val="17"/>
        </w:rPr>
        <w:t>Cited for China's Commerce Ministry statement and retaliation warning.</w:t>
      </w:r>
    </w:p>
    <w:p>
      <w:pPr>
        <w:spacing w:before="120" w:after="20"/>
      </w:pPr>
      <w:r>
        <w:rPr>
          <w:rFonts w:ascii="Calibri" w:hAnsi="Calibri"/>
          <w:b/>
          <w:color w:val="7A5A1E"/>
          <w:sz w:val="15"/>
        </w:rPr>
        <w:t>NEWS / TECHNOLOGY</w:t>
        <w:br/>
      </w:r>
      <w:r>
        <w:rPr>
          <w:b/>
          <w:color w:val="142233"/>
          <w:sz w:val="20"/>
        </w:rPr>
        <w:t>The Hacker News and TechNode — Claude used to automate exploitation and data theft across multiple victims</w:t>
      </w:r>
    </w:p>
    <w:p>
      <w:pPr>
        <w:spacing w:after="20"/>
      </w:pPr>
      <w:hyperlink r:id="rId15">
        <w:r>
          <w:rPr>
            <w:color w:val="1F5C8C"/>
            <w:u w:val="single"/>
            <w:sz w:val="17"/>
            <w:rFonts w:ascii="Consolas"/>
          </w:rPr>
          <w:t>thehackernews.com, technode.global, 11 September 2026</w:t>
        </w:r>
      </w:hyperlink>
    </w:p>
    <w:p>
      <w:pPr>
        <w:spacing w:after="40"/>
      </w:pPr>
      <w:r>
        <w:rPr>
          <w:i/>
          <w:color w:val="5C5C5C"/>
          <w:sz w:val="17"/>
        </w:rPr>
        <w:t>Cited for GTG-10007 sector and scale detail (approximately 50 organizations, sectors including energy and healthcare) not itemized in shorter summaries of Anthropic's report.</w:t>
      </w:r>
    </w:p>
    <w:p>
      <w:pPr>
        <w:spacing w:before="120" w:after="20"/>
      </w:pPr>
      <w:r>
        <w:rPr>
          <w:rFonts w:ascii="Calibri" w:hAnsi="Calibri"/>
          <w:b/>
          <w:color w:val="7A5A1E"/>
          <w:sz w:val="15"/>
        </w:rPr>
        <w:t>NEWS / TECHNOLOGY</w:t>
        <w:br/>
      </w:r>
      <w:r>
        <w:rPr>
          <w:b/>
          <w:color w:val="142233"/>
          <w:sz w:val="20"/>
        </w:rPr>
        <w:t>TechTimes and Forkast — Cisco Firewall Manager exploitation detail</w:t>
      </w:r>
    </w:p>
    <w:p>
      <w:pPr>
        <w:spacing w:after="20"/>
      </w:pPr>
      <w:hyperlink r:id="rId16">
        <w:r>
          <w:rPr>
            <w:color w:val="1F5C8C"/>
            <w:u w:val="single"/>
            <w:sz w:val="17"/>
            <w:rFonts w:ascii="Consolas"/>
          </w:rPr>
          <w:t>techtimes.com, forkast.news, 12 September 2026</w:t>
        </w:r>
      </w:hyperlink>
    </w:p>
    <w:p>
      <w:pPr>
        <w:spacing w:after="40"/>
      </w:pPr>
      <w:r>
        <w:rPr>
          <w:i/>
          <w:color w:val="5C5C5C"/>
          <w:sz w:val="17"/>
        </w:rPr>
        <w:t>Cited for CVE-level detail and cluster naming (UAT-12197, UAT-11823, UAT-11988) supplementing the Talos blog post.</w:t>
      </w:r>
    </w:p>
    <w:p>
      <w:pPr>
        <w:spacing w:before="120" w:after="20"/>
      </w:pPr>
      <w:r>
        <w:rPr>
          <w:rFonts w:ascii="Calibri" w:hAnsi="Calibri"/>
          <w:b/>
          <w:color w:val="7A5A1E"/>
          <w:sz w:val="15"/>
        </w:rPr>
        <w:t>NEWS / ENERGY</w:t>
        <w:br/>
      </w:r>
      <w:r>
        <w:rPr>
          <w:b/>
          <w:color w:val="142233"/>
          <w:sz w:val="20"/>
        </w:rPr>
        <w:t>Al Jazeera, CNN, CNBC, and NPR — Saudi pipeline strike and Bab el-Mandeb seizure</w:t>
      </w:r>
    </w:p>
    <w:p>
      <w:pPr>
        <w:spacing w:after="20"/>
      </w:pPr>
      <w:hyperlink r:id="rId17">
        <w:r>
          <w:rPr>
            <w:color w:val="1F5C8C"/>
            <w:u w:val="single"/>
            <w:sz w:val="17"/>
            <w:rFonts w:ascii="Consolas"/>
          </w:rPr>
          <w:t>aljazeera.com, cnn.com, cnbc.com, npr.org, 11–13 September 2026</w:t>
        </w:r>
      </w:hyperlink>
    </w:p>
    <w:p>
      <w:pPr>
        <w:spacing w:after="40"/>
      </w:pPr>
      <w:r>
        <w:rPr>
          <w:i/>
          <w:color w:val="5C5C5C"/>
          <w:sz w:val="17"/>
        </w:rPr>
        <w:t>Cited for KJ-4. Confirmed but explicitly not treated as a cyber-risk indicator on its own, per this issue's recalibration.</w:t>
      </w:r>
    </w:p>
    <w:p>
      <w:pPr>
        <w:spacing w:before="120" w:after="20"/>
      </w:pPr>
      <w:r>
        <w:rPr>
          <w:rFonts w:ascii="Calibri" w:hAnsi="Calibri"/>
          <w:b/>
          <w:color w:val="7A5A1E"/>
          <w:sz w:val="15"/>
        </w:rPr>
        <w:t>CYBERSECURITY / LOCAL NEWS</w:t>
        <w:br/>
      </w:r>
      <w:r>
        <w:rPr>
          <w:b/>
          <w:color w:val="142233"/>
          <w:sz w:val="20"/>
        </w:rPr>
        <w:t>Cybernews, Dallas Morning News, Chron.com, ThreatBeat — AT&amp;T outage and APT Iran claim</w:t>
      </w:r>
    </w:p>
    <w:p>
      <w:pPr>
        <w:spacing w:after="20"/>
      </w:pPr>
      <w:hyperlink r:id="rId18">
        <w:r>
          <w:rPr>
            <w:color w:val="1F5C8C"/>
            <w:u w:val="single"/>
            <w:sz w:val="17"/>
            <w:rFonts w:ascii="Consolas"/>
          </w:rPr>
          <w:t>cybernews.com, dallasnews.com, chron.com, threatbeat.com, 9–10 September 2026</w:t>
        </w:r>
      </w:hyperlink>
    </w:p>
    <w:p>
      <w:pPr>
        <w:spacing w:after="40"/>
      </w:pPr>
      <w:r>
        <w:rPr>
          <w:i/>
          <w:color w:val="5C5C5C"/>
          <w:sz w:val="17"/>
        </w:rPr>
        <w:t>Cited for KJ-5. No primary government confirmation exists for either side of this claim.</w:t>
      </w:r>
    </w:p>
    <w:p>
      <w:pPr>
        <w:spacing w:before="120" w:after="20"/>
      </w:pPr>
      <w:r>
        <w:rPr>
          <w:rFonts w:ascii="Calibri" w:hAnsi="Calibri"/>
          <w:b/>
          <w:color w:val="7A5A1E"/>
          <w:sz w:val="15"/>
        </w:rPr>
        <w:t>HEALTHCARE COMPLIANCE</w:t>
        <w:br/>
      </w:r>
      <w:r>
        <w:rPr>
          <w:b/>
          <w:color w:val="142233"/>
          <w:sz w:val="20"/>
        </w:rPr>
        <w:t>HIPAA Journal and BleepingComputer — Nutex Health and Veradigm breach disclosures</w:t>
      </w:r>
    </w:p>
    <w:p>
      <w:pPr>
        <w:spacing w:after="20"/>
      </w:pPr>
      <w:hyperlink r:id="rId19">
        <w:r>
          <w:rPr>
            <w:color w:val="1F5C8C"/>
            <w:u w:val="single"/>
            <w:sz w:val="17"/>
            <w:rFonts w:ascii="Consolas"/>
          </w:rPr>
          <w:t>hipaajournal.com, bleepingcomputer.com, 1–10 September 2026</w:t>
        </w:r>
      </w:hyperlink>
    </w:p>
    <w:p>
      <w:pPr>
        <w:spacing w:after="40"/>
      </w:pPr>
      <w:r>
        <w:rPr>
          <w:i/>
          <w:color w:val="5C5C5C"/>
          <w:sz w:val="17"/>
        </w:rPr>
        <w:t>Cited for the shared "TheGentlemen" attribution linking the Nutex Health and Veradigm disclosures, and the ~3.5 million record figure for Veradigm.</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sa.gov/Press-Room/Press-Releases-Statements/Press-Release-View/Article/4592113/nsa-and-others-warn-china-based-ai-companies-are-distilling-us-frontier-ai-mode/" TargetMode="External"/><Relationship Id="rId12" Type="http://schemas.openxmlformats.org/officeDocument/2006/relationships/hyperlink" Target="https://www.anthropic.com/threat-intelligence-report-september-2026" TargetMode="External"/><Relationship Id="rId13" Type="http://schemas.openxmlformats.org/officeDocument/2006/relationships/hyperlink" Target="https://blog.talosintelligence.com/fmc-ongoing-exploitation/" TargetMode="External"/><Relationship Id="rId14" Type="http://schemas.openxmlformats.org/officeDocument/2006/relationships/hyperlink" Target="https://www.scmp.com/economy/article/3367001/china-rejects-us-claims-industrial-scale-ai-model-distillation-warns-retaliation" TargetMode="External"/><Relationship Id="rId15" Type="http://schemas.openxmlformats.org/officeDocument/2006/relationships/hyperlink" Target="https://thehackernews.com/2026/09/claude-used-to-automate-exploitation.html" TargetMode="External"/><Relationship Id="rId16" Type="http://schemas.openxmlformats.org/officeDocument/2006/relationships/hyperlink" Target="https://www.techtimes.com/articles/327384/20260912/cisco-firewall-manager-hacked-sandworm-espionage-implant-qilin-ransomware.htm" TargetMode="External"/><Relationship Id="rId17" Type="http://schemas.openxmlformats.org/officeDocument/2006/relationships/hyperlink" Target="https://www.aljazeera.com/news/2026/9/12/saudi-arabia-shuts-critical-oil-pipeline-after-drone-attack-what-happened" TargetMode="External"/><Relationship Id="rId18" Type="http://schemas.openxmlformats.org/officeDocument/2006/relationships/hyperlink" Target="https://cybernews.com/security/iran-takes-credit-for-at-t-outage/" TargetMode="External"/><Relationship Id="rId19" Type="http://schemas.openxmlformats.org/officeDocument/2006/relationships/hyperlink" Target="https://www.hipaajournal.com/veradigm-data-breach-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