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ATB-2026-14</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7–13 JUN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2026-06-14</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RETALIATION CAMPAIGN CONFIRMED ACTIVE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Which dependency pivot exists in our environment? Handala’s confirmed attack chain moved from a GPS-correction/survey platform into a customer billing system. Identify the equivalent pivot path in your own IT/operational-support architecture before an adversary finds it for you.</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confirmation this week of two items: no internet-exposed Rockwell/Allen-Bradley PLCs per AA26-097A, and the remediation status of Check Point CVE-2026-50751 on any IKEv1 VPN or Spark Firewall.</w:t>
      </w:r>
    </w:p>
    <w:p>
      <w:pPr>
        <w:spacing w:before="160" w:after="40"/>
      </w:pPr>
      <w:r>
        <w:rPr>
          <w:b/>
          <w:color w:val="7A5A1E"/>
          <w:sz w:val="20"/>
        </w:rPr>
        <w:t>Board Implications This Week — Document</w:t>
      </w:r>
    </w:p>
    <w:p>
      <w:pPr>
        <w:spacing w:after="40"/>
      </w:pPr>
      <w:r>
        <w:rPr>
          <w:rFonts w:ascii="Georgia" w:hAnsi="Georgia"/>
          <w:b w:val="0"/>
          <w:i w:val="0"/>
          <w:color w:val="142233"/>
          <w:sz w:val="19"/>
        </w:rPr>
        <w:t>If a segmentation gap or unpatched edge device is found and not yet remediated, record that as a board-level risk-acceptance decision now — not after the next incident.</w:t>
      </w:r>
    </w:p>
    <w:p>
      <w:pPr>
        <w:spacing w:before="160" w:after="40"/>
      </w:pPr>
      <w:r>
        <w:rPr>
          <w:b/>
          <w:color w:val="7A5A1E"/>
          <w:sz w:val="20"/>
        </w:rPr>
        <w:t>Board Implications This Week — Rehearse</w:t>
      </w:r>
    </w:p>
    <w:p>
      <w:pPr>
        <w:spacing w:after="40"/>
      </w:pPr>
      <w:r>
        <w:rPr>
          <w:rFonts w:ascii="Georgia" w:hAnsi="Georgia"/>
          <w:b w:val="0"/>
          <w:i w:val="0"/>
          <w:color w:val="142233"/>
          <w:sz w:val="19"/>
        </w:rPr>
        <w:t>Run a 60-minute tabletop using the Cal Water attack chain as the scenario: GPS/survey-network access pivoting into customer billing. Identify your equivalent pivot point and who owns the response.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Handala Confirms Active Retaliatory Campaign Against a U.S. Water Utility</w:t>
      </w:r>
    </w:p>
    <w:p>
      <w:pPr>
        <w:spacing w:after="160"/>
      </w:pPr>
      <w:r>
        <w:rPr>
          <w:rFonts w:ascii="Georgia" w:hAnsi="Georgia"/>
          <w:b w:val="0"/>
          <w:i w:val="0"/>
          <w:color w:val="142233"/>
          <w:sz w:val="21"/>
        </w:rPr>
        <w:t xml:space="preserve">On </w:t>
      </w:r>
      <w:r>
        <w:rPr>
          <w:rFonts w:ascii="Georgia" w:hAnsi="Georgia"/>
          <w:b/>
          <w:i w:val="0"/>
          <w:color w:val="142233"/>
          <w:sz w:val="21"/>
        </w:rPr>
        <w:t>11–12 June 2026</w:t>
      </w:r>
      <w:r>
        <w:rPr>
          <w:rFonts w:ascii="Georgia" w:hAnsi="Georgia"/>
          <w:b w:val="0"/>
          <w:i w:val="0"/>
          <w:color w:val="142233"/>
          <w:sz w:val="21"/>
        </w:rPr>
        <w:t>, the Iran-linked group Handala publicly claimed it had compromised California Water Service (Cal Water), one of the largest investor-owned water utilities in the U.S., and published a 5GB data dump including customer billing records and administrative credentials for an internal GPS-correction (RTKBase/NTRIP) network spanning multiple service districts. Cal Water stated a preliminary scan of its IT and OT networks found no signs of compromise to water production or delivery systems; the investigation continues. Independent technical analysis confirmed access was limited to the GPS-correction server and the billing database, with no evidence reaching ICS/SCADA. This is the clearest evidence to date that the Iran-aligned retaliation campaign anticipated in prior issues is operational now — not a future contingency.</w:t>
      </w:r>
    </w:p>
    <w:p>
      <w:pPr>
        <w:spacing w:before="200" w:after="120"/>
      </w:pPr>
      <w:r>
        <w:rPr>
          <w:rFonts w:ascii="Calibri" w:hAnsi="Calibri"/>
          <w:b/>
          <w:color w:val="142233"/>
          <w:sz w:val="23"/>
        </w:rPr>
        <w:t>U.S.-Iran Framework Agreement Reported, Lebanon Front Remains Active</w:t>
      </w:r>
    </w:p>
    <w:p>
      <w:pPr>
        <w:spacing w:after="160"/>
      </w:pPr>
      <w:r>
        <w:rPr>
          <w:rFonts w:ascii="Georgia" w:hAnsi="Georgia"/>
          <w:b w:val="0"/>
          <w:i w:val="0"/>
          <w:color w:val="142233"/>
          <w:sz w:val="21"/>
        </w:rPr>
        <w:t xml:space="preserve">Reporting indicates the U.S. and Iran have agreed on the text of a framework agreement, with a possible signing this weekend. However, </w:t>
      </w:r>
      <w:r>
        <w:rPr>
          <w:rFonts w:ascii="Georgia" w:hAnsi="Georgia"/>
          <w:b/>
          <w:i w:val="0"/>
          <w:color w:val="142233"/>
          <w:sz w:val="21"/>
        </w:rPr>
        <w:t>Israeli strikes in Lebanon continued through 13 June</w:t>
      </w:r>
      <w:r>
        <w:rPr>
          <w:rFonts w:ascii="Georgia" w:hAnsi="Georgia"/>
          <w:b w:val="0"/>
          <w:i w:val="0"/>
          <w:color w:val="142233"/>
          <w:sz w:val="21"/>
        </w:rPr>
        <w:t>, killing several people, and Tehran has stated any final agreement must include a Lebanon ceasefire — a condition Israel’s defense minister has not accepted. The decision-relevant point: a state-to-state framework agreement does not necessarily bind Iran-aligned proxies operating on independent retaliation timelines, as the Cal Water incident demonstrates.</w:t>
      </w:r>
    </w:p>
    <w:p>
      <w:pPr>
        <w:spacing w:before="200" w:after="120"/>
      </w:pPr>
      <w:r>
        <w:rPr>
          <w:rFonts w:ascii="Calibri" w:hAnsi="Calibri"/>
          <w:b/>
          <w:color w:val="142233"/>
          <w:sz w:val="23"/>
        </w:rPr>
        <w:t>China-Linked JDY Reconnaissance Botnet Scaling Rapidly — DIB-Relevant</w:t>
      </w:r>
    </w:p>
    <w:p>
      <w:pPr>
        <w:spacing w:after="160"/>
      </w:pPr>
      <w:r>
        <w:rPr>
          <w:rFonts w:ascii="Georgia" w:hAnsi="Georgia"/>
          <w:b w:val="0"/>
          <w:i w:val="0"/>
          <w:color w:val="142233"/>
          <w:sz w:val="21"/>
        </w:rPr>
        <w:t>Lumen’s Black Lotus Labs reports the JDY botnet — a China-nexus reconnaissance network linked to Volt Typhoon — has more than doubled from roughly 650 compromised devices in January 2024 to over 1,500 today, diversifying from two Cisco router models to seven device manufacturers. The botnet was observed scanning Fortinet equipment within hours of a new vulnerability’s April 2026 disclosure. Its scanning shows a clear focus on U.S. military and associated-entity networks, with other sectors scanned at lower, unspecified volume. This is secondary-sourced vendor research, not confirmed against Texas energy, finance, or healthcare — but it is directly relevant to Texas defense-industrial-base contractors as “associated entities,” and the scaling velocity is the headline concern regardless of sector specificity.</w:t>
      </w:r>
    </w:p>
    <w:p>
      <w:pPr>
        <w:spacing w:before="200" w:after="120"/>
      </w:pPr>
      <w:r>
        <w:rPr>
          <w:rFonts w:ascii="Calibri" w:hAnsi="Calibri"/>
          <w:b/>
          <w:color w:val="142233"/>
          <w:sz w:val="23"/>
        </w:rPr>
        <w:t>Check Point VPN Authentication-Bypass Flaw Added to KEV Catalog</w:t>
      </w:r>
    </w:p>
    <w:p>
      <w:pPr>
        <w:spacing w:after="160"/>
      </w:pPr>
      <w:r>
        <w:rPr>
          <w:rFonts w:ascii="Georgia" w:hAnsi="Georgia"/>
          <w:b w:val="0"/>
          <w:i w:val="0"/>
          <w:color w:val="142233"/>
          <w:sz w:val="21"/>
        </w:rPr>
        <w:t xml:space="preserve">On </w:t>
      </w:r>
      <w:r>
        <w:rPr>
          <w:rFonts w:ascii="Georgia" w:hAnsi="Georgia"/>
          <w:b/>
          <w:i w:val="0"/>
          <w:color w:val="142233"/>
          <w:sz w:val="21"/>
        </w:rPr>
        <w:t>8 June 2026</w:t>
      </w:r>
      <w:r>
        <w:rPr>
          <w:rFonts w:ascii="Georgia" w:hAnsi="Georgia"/>
          <w:b w:val="0"/>
          <w:i w:val="0"/>
          <w:color w:val="142233"/>
          <w:sz w:val="21"/>
        </w:rPr>
        <w:t>, CISA added Check Point Security Gateway improper-authentication vulnerability CVE-2026-50751 to its Known Exploited Vulnerabilities catalog. Per industry reporting, the flaw has been exploited since early May, affects Mobile Access/SSL and Remote Access VPNs and Spark Firewalls running deprecated IKEv1, and has been linked to Qilin ransomware in at least one case. This is a same-week patch-and-audit item on its own timeline — but a compromised VPN edge is also the kind of access point an Iran-aligned proxy could exploit opportunistically during this heightened-tension window.</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an Iran-aligned proxy retaliatory cyber campaign against U.S. critical infrastructure is now </w:t>
      </w:r>
      <w:r>
        <w:rPr>
          <w:rFonts w:ascii="Georgia" w:hAnsi="Georgia"/>
          <w:b/>
          <w:i w:val="0"/>
          <w:color w:val="142233"/>
          <w:sz w:val="21"/>
        </w:rPr>
        <w:t>active and confirmed</w:t>
      </w:r>
      <w:r>
        <w:rPr>
          <w:rFonts w:ascii="Georgia" w:hAnsi="Georgia"/>
          <w:b w:val="0"/>
          <w:i w:val="0"/>
          <w:color w:val="142233"/>
          <w:sz w:val="21"/>
        </w:rPr>
        <w:t xml:space="preserve">, not merely anticipated.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California Water Service’s 12 June statement confirming a preliminary IT/OT scan found no compromise to production or delivery systems; independent technical analysis confirming access to a GPS-correction server and billing database; Handala’s public claim explicitly framing the operation as retaliation for U.S. strikes on Iranian water infrastructure. Primary uncertainty: the full scope of data accessed and whether other Cal Water districts beyond Chico were affected remains under investigation.</w:t>
      </w:r>
    </w:p>
    <w:p>
      <w:pPr>
        <w:spacing w:after="120"/>
        <w:ind w:left="283"/>
      </w:pPr>
      <w:r>
        <w:rPr>
          <w:color w:val="7A5A1E"/>
          <w:sz w:val="19"/>
        </w:rPr>
        <w:t>Decision implication: Decision Implication: Treat this as confirmation that the threat model is live, not theoretical. Water, energy, and utility operators should move segmentation and OT-exposure reviews from “assessment backlog” to “this week.”</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this campaign escalates toward operational-technology targeting or extends to additional U.S. water/energy operators — including Texas Gulf Coast assets — over the next 1–4 weeks, independent of the U.S.-Iran diplomatic track.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Handala’s documented pattern of initial claims followed by escalated action (March 2026 Stryker wiper attack); the group’s explicit statement that it could have disrupted water service and chose restraint as a “warning”; the standing AA26-097A PLC campaign already covering energy and water. Primary uncertainty: whether a possible U.S.-Iran framework agreement reduces proxy incentive, or whether MOIS-linked proxies operate independent of that track as the Cal Water timing suggests.</w:t>
      </w:r>
    </w:p>
    <w:p>
      <w:pPr>
        <w:spacing w:after="120"/>
        <w:ind w:left="283"/>
      </w:pPr>
      <w:r>
        <w:rPr>
          <w:color w:val="7A5A1E"/>
          <w:sz w:val="19"/>
        </w:rPr>
        <w:t>Decision implication: Decision Implication: Texas Gulf Coast energy and water operators should not wait for a Texas-named victim. The segmentation pattern exploited at Cal Water (field-operations/survey network pivoting to billing) is broadly replicable.</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China-linked reconnaissance infrastructure (the JDY botnet) is scaling rapidly and operationalizing newly disclosed vulnerabilities within hours — a DIB-relevant access-development risk for Texas defense contractors as “associated entities” of its primary military targeting focus.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Lumen Black Lotus Labs primary research (10 June 2026) documenting growth from ~650 to 1,500+ devices since January 2024 and a selective post-disclosure scanning spike against Fortinet equipment. Primary uncertainty: Lumen’s report does not name energy, finance, or healthcare as targeted sectors — this remains a DIB-framed implication, not a general Texas cross-sector claim.</w:t>
      </w:r>
    </w:p>
    <w:p>
      <w:pPr>
        <w:spacing w:after="120"/>
        <w:ind w:left="283"/>
      </w:pPr>
      <w:r>
        <w:rPr>
          <w:color w:val="7A5A1E"/>
          <w:sz w:val="19"/>
        </w:rPr>
        <w:t>Decision implication: Decision Implication: Texas DIB-classified or military-adjacent contractors should review edge-device (router/firewall/IoT) inventory and patch cadence given the “hours after disclosure” targeting pattern.</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strategic driver this week is the divergence between state-to-state diplomacy and proxy-actor retaliation timelines. A U.S.-Iran framework agreement may reduce the incentive for direct Iranian state cyber operations, but Handala — widely assessed as a front for Iran-backed Void Manticore — operates on its own retaliation cycle, triggered by specific kinetic events (the Sirik water-infrastructure strikes) rather than the overall negotiation status. Separately, China-nexus reconnaissance (JDY/Volt Typhoon) continues its long-running pattern of crisis pre-positioning against U.S. military and associated-entity networks, unrelated to the Iran conflict. Texas matters because its energy, water, finance, healthcare, and DIB sectors sit inside both threat pictures: the confirmed Iran-proxy retaliation pattern (water/energy exposure via AA26-097A and the Cal Water precedent) and the DIB-relevant China reconnaissance pattern (defense contractors as “associated entities”).</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This week converts an assessed risk into a demonstrated attack chain: a field-operations/survey network (GPS correction) pivoting into a customer-facing billing system, executed by an Iran-aligned proxy explicitly retaliating for U.S. military action. Texas energy and water operators with comparable IT/operational-support architectures — and there are many — now have a concrete pattern to test against their own environments, not a hypothetical. Layer in the standing AA26-097A PLC campaign, the active Check Point VPN exploitation, and JDY’s DIB-relevant reconnaissance scaling, and the board-level question is no longer whether Texas is in the targeting set. It is whether the specific pivot path used against Cal Water exists, unaudited, inside Texas energy and water operators today.</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 Water ERCOT / OT / Gulf Coast</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confirmed Handala/Cal Water attack chain — pivot from a GPS-correction/survey platform into a customer billing system — is a segmentation failure pattern, not an OT-specific exploit, meaning it is broadly replicable at any utility with similar architecture. </w:t>
            </w:r>
            <w:r>
              <w:rPr>
                <w:rFonts w:ascii="Georgia" w:hAnsi="Georgia"/>
                <w:b/>
                <w:i w:val="0"/>
                <w:color w:val="142233"/>
                <w:sz w:val="19"/>
              </w:rPr>
              <w:t>Why it matters locally:</w:t>
            </w:r>
            <w:r>
              <w:rPr>
                <w:rFonts w:ascii="Georgia" w:hAnsi="Georgia"/>
                <w:b w:val="0"/>
                <w:i w:val="0"/>
                <w:color w:val="142233"/>
                <w:sz w:val="19"/>
              </w:rPr>
              <w:t xml:space="preserve"> Combined with AA26-097A’s standing finding that an Iranian-affiliated APT has been disrupting internet-exposed Rockwell/Allen-Bradley PLCs and manipulating HMI/SCADA displays across energy, water, and government-services sectors, Texas Gulf Coast operators face two converging risks: the confirmed proxy access/exfiltration pattern, and the standing OT-disruption campaign. </w:t>
            </w:r>
            <w:r>
              <w:rPr>
                <w:rFonts w:ascii="Georgia" w:hAnsi="Georgia"/>
                <w:b/>
                <w:i w:val="0"/>
                <w:color w:val="142233"/>
                <w:sz w:val="19"/>
              </w:rPr>
              <w:t>Cascade risk:</w:t>
            </w:r>
            <w:r>
              <w:rPr>
                <w:rFonts w:ascii="Georgia" w:hAnsi="Georgia"/>
                <w:b w:val="0"/>
                <w:i w:val="0"/>
                <w:color w:val="142233"/>
                <w:sz w:val="19"/>
              </w:rPr>
              <w:t xml:space="preserve"> ERCOT summer-peak fragility (carried from ATB-2026-13) means any OT disruption during peak demand has materially worse consequences across healthcare, water, and fuel logistics.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Availability / Edge Exposure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FINRA’s standing warning that Iranian state-sponsored and aligned actors retain capability and intent for disruptive operations is now substantiated by a real, if contained, event. Separately, CISA added Check Point CVE-2026-50751 (IKEv1 authentication bypass, exploited since early May, linked to Qilin ransomware) to its KEV catalog on 8 June. </w:t>
            </w:r>
            <w:r>
              <w:rPr>
                <w:rFonts w:ascii="Georgia" w:hAnsi="Georgia"/>
                <w:b/>
                <w:i w:val="0"/>
                <w:color w:val="142233"/>
                <w:sz w:val="19"/>
              </w:rPr>
              <w:t>Cascade risk:</w:t>
            </w:r>
            <w:r>
              <w:rPr>
                <w:rFonts w:ascii="Georgia" w:hAnsi="Georgia"/>
                <w:b w:val="0"/>
                <w:i w:val="0"/>
                <w:color w:val="142233"/>
                <w:sz w:val="19"/>
              </w:rPr>
              <w:t xml:space="preserve"> Same-week patch item on its own timeline — but a compromised VPN edge is exactly the kind of opportunistic access point an Iran-aligned proxy could exploit during this heightened-tension window.</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Pattern Continuity / Access Governance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Handala’s most significant prior operation was the March 2026 wiper attack on medical device maker Stryker. The Cal Water incident confirms this actor remains active and capable against U.S. targets — not a closed chapter for Texas medtech and hospital systems dependent on similar vendors. </w:t>
            </w:r>
            <w:r>
              <w:rPr>
                <w:rFonts w:ascii="Georgia" w:hAnsi="Georgia"/>
                <w:b/>
                <w:i w:val="0"/>
                <w:color w:val="142233"/>
                <w:sz w:val="19"/>
              </w:rPr>
              <w:t>DIB:</w:t>
            </w:r>
            <w:r>
              <w:rPr>
                <w:rFonts w:ascii="Georgia" w:hAnsi="Georgia"/>
                <w:b w:val="0"/>
                <w:i w:val="0"/>
                <w:color w:val="142233"/>
                <w:sz w:val="19"/>
              </w:rPr>
              <w:t xml:space="preserve"> The JDY botnet’s scaling (650→1,500+ devices, hours-after-disclosure targeting, primary focus on U.S. military and associated entities) is a secondary-sourced but directly relevant warning for Texas defense contractors. </w:t>
            </w:r>
            <w:r>
              <w:rPr>
                <w:rFonts w:ascii="Georgia" w:hAnsi="Georgia"/>
                <w:b/>
                <w:i w:val="0"/>
                <w:color w:val="142233"/>
                <w:sz w:val="19"/>
              </w:rPr>
              <w:t>AI/Tech:</w:t>
            </w:r>
            <w:r>
              <w:rPr>
                <w:rFonts w:ascii="Georgia" w:hAnsi="Georgia"/>
                <w:b w:val="0"/>
                <w:i w:val="0"/>
                <w:color w:val="142233"/>
                <w:sz w:val="19"/>
              </w:rPr>
              <w:t xml:space="preserve"> Per vendor reporting (moderate confidence), North Korea’s Famous Chollima and UNK_DeadDrop continue AI-enabled fake IT-worker and developer-phishing operations against U.S. tech firms, raising hiring and code-repository access risk. </w:t>
            </w:r>
            <w:r>
              <w:rPr>
                <w:rFonts w:ascii="Georgia" w:hAnsi="Georgia"/>
                <w:b/>
                <w:i w:val="0"/>
                <w:color w:val="142233"/>
                <w:sz w:val="19"/>
              </w:rPr>
              <w:t>Cascade risk:</w:t>
            </w:r>
            <w:r>
              <w:rPr>
                <w:rFonts w:ascii="Georgia" w:hAnsi="Georgia"/>
                <w:b w:val="0"/>
                <w:i w:val="0"/>
                <w:color w:val="142233"/>
                <w:sz w:val="19"/>
              </w:rPr>
              <w:t xml:space="preserve"> A destructive healthcare event compounds with the same water/energy retaliation pattern if both occur during a degraded-grid scenario.</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5 / I&amp;W 1  </w:t>
      </w:r>
      <w:r>
        <w:rPr>
          <w:b/>
          <w:color w:val="142233"/>
          <w:sz w:val="20"/>
        </w:rPr>
        <w:t>Cal Water investigation outcome — OT/ICS access confirmation or denial</w:t>
      </w:r>
      <w:r>
        <w:rPr>
          <w:i/>
          <w:color w:val="7A5A1E"/>
          <w:sz w:val="18"/>
        </w:rPr>
        <w:t xml:space="preserve">   [↑ Rising]</w:t>
      </w:r>
    </w:p>
    <w:p>
      <w:pPr>
        <w:spacing w:after="40"/>
        <w:ind w:left="283"/>
      </w:pPr>
      <w:r>
        <w:rPr>
          <w:color w:val="142233"/>
          <w:sz w:val="19"/>
        </w:rPr>
        <w:t>→ Watch for Cal Water or federal investigators confirming (or ruling out) any access to operational technology or industrial control systems beyond the billing/GPS-correction systems already confirmed.</w:t>
      </w:r>
    </w:p>
    <w:p>
      <w:pPr>
        <w:spacing w:after="40"/>
        <w:ind w:left="283"/>
      </w:pPr>
      <w:r>
        <w:rPr>
          <w:color w:val="142233"/>
          <w:sz w:val="19"/>
        </w:rPr>
        <w:t>→ Would determine whether this campaign has crossed from data access to control-system exposure — a direct escalation signal.</w:t>
      </w:r>
    </w:p>
    <w:p>
      <w:pPr>
        <w:spacing w:after="40"/>
        <w:ind w:left="283"/>
      </w:pPr>
      <w:r>
        <w:rPr>
          <w:color w:val="142233"/>
          <w:sz w:val="19"/>
        </w:rPr>
        <w:t>→ Tied to: PIR 5, strategic vulnerability exposure across critical infrastructure.</w:t>
      </w:r>
    </w:p>
    <w:p>
      <w:pPr>
        <w:spacing w:before="160" w:after="40"/>
      </w:pPr>
      <w:r>
        <w:rPr>
          <w:b/>
          <w:color w:val="1F5C8C"/>
          <w:sz w:val="18"/>
        </w:rPr>
        <w:t xml:space="preserve">PIR 1 / I&amp;W 2  </w:t>
      </w:r>
      <w:r>
        <w:rPr>
          <w:b/>
          <w:color w:val="142233"/>
          <w:sz w:val="20"/>
        </w:rPr>
        <w:t>Additional Handala or Iran-aligned claims against U.S. water/energy, especially Texas/Gulf Coast</w:t>
      </w:r>
      <w:r>
        <w:rPr>
          <w:i/>
          <w:color w:val="7A5A1E"/>
          <w:sz w:val="18"/>
        </w:rPr>
        <w:t xml:space="preserve">   [↑ Rising]</w:t>
      </w:r>
    </w:p>
    <w:p>
      <w:pPr>
        <w:spacing w:after="40"/>
        <w:ind w:left="283"/>
      </w:pPr>
      <w:r>
        <w:rPr>
          <w:color w:val="142233"/>
          <w:sz w:val="19"/>
        </w:rPr>
        <w:t>→ Watch for new Handala (or affiliated proxy) claims against U.S. water or energy utilities, consistent with the group’s documented claim-then-escalate pattern following the Stryker and Cal Water precedents.</w:t>
      </w:r>
    </w:p>
    <w:p>
      <w:pPr>
        <w:spacing w:after="40"/>
        <w:ind w:left="283"/>
      </w:pPr>
      <w:r>
        <w:rPr>
          <w:color w:val="142233"/>
          <w:sz w:val="19"/>
        </w:rPr>
        <w:t>→ Would confirm the campaign is expanding geographically and/or escalating in severity rather than remaining a single contained incident.</w:t>
      </w:r>
    </w:p>
    <w:p>
      <w:pPr>
        <w:spacing w:after="40"/>
        <w:ind w:left="283"/>
      </w:pPr>
      <w:r>
        <w:rPr>
          <w:color w:val="142233"/>
          <w:sz w:val="19"/>
        </w:rPr>
        <w:t>→ Tied to: PIR 1, nation-state and proxy targeting of Texas critical infrastructure.</w:t>
      </w:r>
    </w:p>
    <w:p>
      <w:pPr>
        <w:spacing w:before="160" w:after="40"/>
      </w:pPr>
      <w:r>
        <w:rPr>
          <w:b/>
          <w:color w:val="1F5C8C"/>
          <w:sz w:val="18"/>
        </w:rPr>
        <w:t xml:space="preserve">PIR 3 / I&amp;W 3  </w:t>
      </w:r>
      <w:r>
        <w:rPr>
          <w:b/>
          <w:color w:val="142233"/>
          <w:sz w:val="20"/>
        </w:rPr>
        <w:t>U.S.-Iran framework agreement and Lebanon front status</w:t>
      </w:r>
      <w:r>
        <w:rPr>
          <w:i/>
          <w:color w:val="7A5A1E"/>
          <w:sz w:val="18"/>
        </w:rPr>
        <w:t xml:space="preserve">   [↑ Rising]</w:t>
      </w:r>
    </w:p>
    <w:p>
      <w:pPr>
        <w:spacing w:after="40"/>
        <w:ind w:left="283"/>
      </w:pPr>
      <w:r>
        <w:rPr>
          <w:color w:val="142233"/>
          <w:sz w:val="19"/>
        </w:rPr>
        <w:t>→ Watch for whether a U.S.-Iran framework agreement is actually signed, and whether the Lebanon/Hezbollah front continues or de-escalates.</w:t>
      </w:r>
    </w:p>
    <w:p>
      <w:pPr>
        <w:spacing w:after="40"/>
        <w:ind w:left="283"/>
      </w:pPr>
      <w:r>
        <w:rPr>
          <w:color w:val="142233"/>
          <w:sz w:val="19"/>
        </w:rPr>
        <w:t>→ An unsigned or collapsed agreement, or continued Israel-Hezbollah fighting, sustains proxy retaliation incentive independent of the main negotiation.</w:t>
      </w:r>
    </w:p>
    <w:p>
      <w:pPr>
        <w:spacing w:after="40"/>
        <w:ind w:left="283"/>
      </w:pPr>
      <w:r>
        <w:rPr>
          <w:color w:val="142233"/>
          <w:sz w:val="19"/>
        </w:rPr>
        <w:t>→ Tied to: PIR 3 and PIR 7, escalation indicators and geopolitical-cyber acceleration.</w:t>
      </w:r>
    </w:p>
    <w:p>
      <w:pPr>
        <w:spacing w:before="160" w:after="40"/>
      </w:pPr>
      <w:r>
        <w:rPr>
          <w:b/>
          <w:color w:val="1F5C8C"/>
          <w:sz w:val="18"/>
        </w:rPr>
        <w:t xml:space="preserve">PIR 6 / I&amp;W 4  </w:t>
      </w:r>
      <w:r>
        <w:rPr>
          <w:b/>
          <w:color w:val="142233"/>
          <w:sz w:val="20"/>
        </w:rPr>
        <w:t>New CISA/FBI/WaterISAC advisory referencing the Cal Water incident or water-sector campaign</w:t>
      </w:r>
      <w:r>
        <w:rPr>
          <w:i/>
          <w:color w:val="7A5A1E"/>
          <w:sz w:val="18"/>
        </w:rPr>
        <w:t xml:space="preserve">   [→ Sustained]</w:t>
      </w:r>
    </w:p>
    <w:p>
      <w:pPr>
        <w:spacing w:after="40"/>
        <w:ind w:left="283"/>
      </w:pPr>
      <w:r>
        <w:rPr>
          <w:color w:val="142233"/>
          <w:sz w:val="19"/>
        </w:rPr>
        <w:t>→ Watch for a federal advisory specifically addressing the Cal Water incident or a broader Iran-aligned water-sector retaliation campaign (none issued as of 13 June).</w:t>
      </w:r>
    </w:p>
    <w:p>
      <w:pPr>
        <w:spacing w:after="40"/>
        <w:ind w:left="283"/>
      </w:pPr>
      <w:r>
        <w:rPr>
          <w:color w:val="142233"/>
          <w:sz w:val="19"/>
        </w:rPr>
        <w:t>→ Would confirm federal situational awareness is treating this as a sector-wide concern, not an isolated incident, and may carry specific Texas-relevant guidance.</w:t>
      </w:r>
    </w:p>
    <w:p>
      <w:pPr>
        <w:spacing w:after="40"/>
        <w:ind w:left="283"/>
      </w:pPr>
      <w:r>
        <w:rPr>
          <w:color w:val="142233"/>
          <w:sz w:val="19"/>
        </w:rPr>
        <w:t>→ Tied to: PIR 6, executive decision-relevant warning.</w:t>
      </w:r>
    </w:p>
    <w:p>
      <w:pPr>
        <w:spacing w:before="160" w:after="40"/>
      </w:pPr>
      <w:r>
        <w:rPr>
          <w:b/>
          <w:color w:val="1F5C8C"/>
          <w:sz w:val="18"/>
        </w:rPr>
        <w:t xml:space="preserve">PIR 4 / I&amp;W 5  </w:t>
      </w:r>
      <w:r>
        <w:rPr>
          <w:b/>
          <w:color w:val="142233"/>
          <w:sz w:val="20"/>
        </w:rPr>
        <w:t>JDY/China-nexus scanning against Texas-relevant DIB or edge infrastructure</w:t>
      </w:r>
      <w:r>
        <w:rPr>
          <w:i/>
          <w:color w:val="7A5A1E"/>
          <w:sz w:val="18"/>
        </w:rPr>
        <w:t xml:space="preserve">   [→ Sustained]</w:t>
      </w:r>
    </w:p>
    <w:p>
      <w:pPr>
        <w:spacing w:after="40"/>
        <w:ind w:left="283"/>
      </w:pPr>
      <w:r>
        <w:rPr>
          <w:color w:val="142233"/>
          <w:sz w:val="19"/>
        </w:rPr>
        <w:t>→ Watch for reporting that JDY-linked scanning has expanded beyond military/DIB-associated networks into energy, finance, or healthcare IP space, or that it has targeted newly disclosed CVEs affecting Texas-relevant DIB or edge infrastructure.</w:t>
      </w:r>
    </w:p>
    <w:p>
      <w:pPr>
        <w:spacing w:after="40"/>
        <w:ind w:left="283"/>
      </w:pPr>
      <w:r>
        <w:rPr>
          <w:color w:val="142233"/>
          <w:sz w:val="19"/>
        </w:rPr>
        <w:t>→ Would upgrade the China item from a secondary DIB-framed implication to a Texas cross-sector concern.</w:t>
      </w:r>
    </w:p>
    <w:p>
      <w:pPr>
        <w:spacing w:after="40"/>
        <w:ind w:left="283"/>
      </w:pPr>
      <w:r>
        <w:rPr>
          <w:color w:val="142233"/>
          <w:sz w:val="19"/>
        </w:rPr>
        <w:t>→ Tied to: PIR 4, defense-industrial-base and technology-sector targeting.</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to treat IT/operational-support segmentation (the Cal Water attack path) and OT exposure (AA26-097A) as an active-campaign priority this week, given a confirmed proxy operation has already succeeded against a comparable utility.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CISO + COO/OT operations lead, with board risk-committee visibility.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Texas water or energy operator with a similar GPS/survey-to-billing segmentation gap becomes the next confirmed Handala target; an unaddressed AA26-097A PLC exposure becomes an OT-disruption event during ERCOT summer peak.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Audit segmentation between field-operations/GPS-survey networks and customer-facing IT/billing systems; confirm no internet-exposed Rockwell/Allen-Bradley PLCs and review HMI/SCADA displays for anomalies (AA26-097A); patch Check Point CVE-2026-50751, validate IKEv1 exposure, review VPN logs to early May, rotate credentials; verify DDoS mitigation is current given the now-substantiated FINRA Iran warning.</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Segmentation audit results; AA26-097A review/remediation status; Check Point patch and VPN log-review records; DDoS readiness confirmation; Cal Water incident tracked as an external precedent for board briefing; board notification timestamp and decision.</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ATB-2026-13 assessed the convergence of an eight-agency federal advisory on automatic tank gauge exploitation across U.S. fuel infrastructure with ERCOT’s disclosure of voltage ride-through test failures entering peak summer demand as the dominant cross-sector risk.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Carried forward as standing context — ERCOT summer-peak fragility continues to compound the consequence of any OT disruption — but superseded as this week’s dominant theme by the confirmed Iran-aligned retaliatory campaign.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Handala’s confirmed access to California Water Service is the first evidenced instance of the Iran-retaliation pattern previously assessed as anticipated in prior issues — the campaign is now demonstrated, not projected.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Confidence that Iran-aligned retaliatory cyber activity is occurring increased from Moderate-to-High (anticipated) to High (confirmed). Confidence in escalation toward OT disruption or extension to Texas-specific targets remains Moderate.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Cal Water investigation findings confirming or denying OT/ICS access, an additional Handala claim against a U.S. water or energy operator (especially Gulf Coast), or a new federal advisory referencing this campaign would raise escalation posture.</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ATB-2026-14 — COVERAGE WEEK 7–13 JUNE 2026 AND CONTINUING BASELINE</w:t>
      </w:r>
    </w:p>
    <w:p>
      <w:pPr>
        <w:spacing w:before="120" w:after="20"/>
      </w:pPr>
      <w:r>
        <w:rPr>
          <w:rFonts w:ascii="Calibri" w:hAnsi="Calibri"/>
          <w:b/>
          <w:color w:val="7A5A1E"/>
          <w:sz w:val="15"/>
        </w:rPr>
        <w:t>VICTIM STATEMENT</w:t>
        <w:br/>
      </w:r>
      <w:r>
        <w:rPr>
          <w:b/>
          <w:color w:val="142233"/>
          <w:sz w:val="20"/>
        </w:rPr>
        <w:t>California Water Service — Statement on Handala Breach Claim</w:t>
      </w:r>
    </w:p>
    <w:p>
      <w:pPr>
        <w:spacing w:after="20"/>
      </w:pPr>
      <w:hyperlink r:id="rId11">
        <w:r>
          <w:rPr>
            <w:color w:val="1F5C8C"/>
            <w:u w:val="single"/>
            <w:sz w:val="17"/>
            <w:rFonts w:ascii="Consolas"/>
          </w:rPr>
          <w:t>yahoo.com/news/us/articles/iranian-hacker-group-alleges-breached-162406352.html</w:t>
        </w:r>
      </w:hyperlink>
    </w:p>
    <w:p>
      <w:pPr>
        <w:spacing w:after="40"/>
      </w:pPr>
      <w:r>
        <w:rPr>
          <w:i/>
          <w:color w:val="5C5C5C"/>
          <w:sz w:val="17"/>
        </w:rPr>
        <w:t>12 June 2026. Cal Water director of communications states preliminary IT/OT scan found no compromise to production or delivery systems; investigation ongoing. Used for Executive Warning, Dominant Judgment, KJ-1, and What Changed.</w:t>
      </w:r>
    </w:p>
    <w:p>
      <w:pPr>
        <w:spacing w:before="120" w:after="20"/>
      </w:pPr>
      <w:r>
        <w:rPr>
          <w:rFonts w:ascii="Calibri" w:hAnsi="Calibri"/>
          <w:b/>
          <w:color w:val="7A5A1E"/>
          <w:sz w:val="15"/>
        </w:rPr>
        <w:t>GOVERNMENT / REGULATORY</w:t>
        <w:br/>
      </w:r>
      <w:r>
        <w:rPr>
          <w:b/>
          <w:color w:val="142233"/>
          <w:sz w:val="20"/>
        </w:rPr>
        <w:t>CISA/FBI/NSA/EPA — Advisory AA26-097A: Iranian-Affiliated Cyber Actors Exploit PLCs Across U.S. Critical Infrastructure</w:t>
      </w:r>
    </w:p>
    <w:p>
      <w:pPr>
        <w:spacing w:after="20"/>
      </w:pPr>
      <w:hyperlink r:id="rId12">
        <w:r>
          <w:rPr>
            <w:color w:val="1F5C8C"/>
            <w:u w:val="single"/>
            <w:sz w:val="17"/>
            <w:rFonts w:ascii="Consolas"/>
          </w:rPr>
          <w:t>cisa.gov/news-events/cybersecurity-advisories/aa26-097a</w:t>
        </w:r>
      </w:hyperlink>
    </w:p>
    <w:p>
      <w:pPr>
        <w:spacing w:after="40"/>
      </w:pPr>
      <w:r>
        <w:rPr>
          <w:i/>
          <w:color w:val="5C5C5C"/>
          <w:sz w:val="17"/>
        </w:rPr>
        <w:t>Published 7 April 2026. Standing baseline for Iranian OT targeting of Rockwell/Allen-Bradley PLCs across energy, water, and government sectors. Used for Dominant Judgment, KJ-2, and Cross-Sector Cascade (Energy/Water).</w:t>
      </w:r>
    </w:p>
    <w:p>
      <w:pPr>
        <w:spacing w:before="120" w:after="20"/>
      </w:pPr>
      <w:r>
        <w:rPr>
          <w:rFonts w:ascii="Calibri" w:hAnsi="Calibri"/>
          <w:b/>
          <w:color w:val="7A5A1E"/>
          <w:sz w:val="15"/>
        </w:rPr>
        <w:t>GOVERNMENT / REGULATORY</w:t>
        <w:br/>
      </w:r>
      <w:r>
        <w:rPr>
          <w:b/>
          <w:color w:val="142233"/>
          <w:sz w:val="20"/>
        </w:rPr>
        <w:t>CISA — Known Exploited Vulnerabilities Catalog (CVE-2026-50751)</w:t>
      </w:r>
    </w:p>
    <w:p>
      <w:pPr>
        <w:spacing w:after="20"/>
      </w:pPr>
      <w:hyperlink r:id="rId13">
        <w:r>
          <w:rPr>
            <w:color w:val="1F5C8C"/>
            <w:u w:val="single"/>
            <w:sz w:val="17"/>
            <w:rFonts w:ascii="Consolas"/>
          </w:rPr>
          <w:t>cisa.gov/known-exploited-vulnerabilities-catalog</w:t>
        </w:r>
      </w:hyperlink>
    </w:p>
    <w:p>
      <w:pPr>
        <w:spacing w:after="40"/>
      </w:pPr>
      <w:r>
        <w:rPr>
          <w:i/>
          <w:color w:val="5C5C5C"/>
          <w:sz w:val="17"/>
        </w:rPr>
        <w:t>Added 8 June 2026. Check Point Security Gateway IKEv1 improper-authentication vulnerability. Used for What Changed and Cross-Sector Cascade (Finance).</w:t>
      </w:r>
    </w:p>
    <w:p>
      <w:pPr>
        <w:spacing w:before="120" w:after="20"/>
      </w:pPr>
      <w:r>
        <w:rPr>
          <w:rFonts w:ascii="Calibri" w:hAnsi="Calibri"/>
          <w:b/>
          <w:color w:val="7A5A1E"/>
          <w:sz w:val="15"/>
        </w:rPr>
        <w:t>REGULATORY / INDUSTRY ALERT</w:t>
        <w:br/>
      </w:r>
      <w:r>
        <w:rPr>
          <w:b/>
          <w:color w:val="142233"/>
          <w:sz w:val="20"/>
        </w:rPr>
        <w:t>FINRA — Cybersecurity Alert: Heightened Threats from Iranian Cyber Actors</w:t>
      </w:r>
    </w:p>
    <w:p>
      <w:pPr>
        <w:spacing w:after="20"/>
      </w:pPr>
      <w:hyperlink r:id="rId14">
        <w:r>
          <w:rPr>
            <w:color w:val="1F5C8C"/>
            <w:u w:val="single"/>
            <w:sz w:val="17"/>
            <w:rFonts w:ascii="Consolas"/>
          </w:rPr>
          <w:t>finra.org/rules-guidance/guidance/cybersecurity-alert-heightened-threats-iranian-cyber-actors</w:t>
        </w:r>
      </w:hyperlink>
    </w:p>
    <w:p>
      <w:pPr>
        <w:spacing w:after="40"/>
      </w:pPr>
      <w:r>
        <w:rPr>
          <w:i/>
          <w:color w:val="5C5C5C"/>
          <w:sz w:val="17"/>
        </w:rPr>
        <w:t>Standing alert. Warns member firms of Iranian state-sponsored and aligned actors’ capability and intent for disruptive operations during heightened tension. Used for Cross-Sector Cascade (Finance).</w:t>
      </w:r>
    </w:p>
    <w:p>
      <w:pPr>
        <w:spacing w:before="120" w:after="20"/>
      </w:pPr>
      <w:r>
        <w:rPr>
          <w:rFonts w:ascii="Calibri" w:hAnsi="Calibri"/>
          <w:b/>
          <w:color w:val="7A5A1E"/>
          <w:sz w:val="15"/>
        </w:rPr>
        <w:t>VENDOR PRIMARY RESEARCH</w:t>
        <w:br/>
      </w:r>
      <w:r>
        <w:rPr>
          <w:b/>
          <w:color w:val="142233"/>
          <w:sz w:val="20"/>
        </w:rPr>
        <w:t>Lumen Black Lotus Labs — Expanded JDY IoT and SOHO Botnet Enables Rapid Vulnerability Exploitation</w:t>
      </w:r>
    </w:p>
    <w:p>
      <w:pPr>
        <w:spacing w:after="20"/>
      </w:pPr>
      <w:hyperlink r:id="rId15">
        <w:r>
          <w:rPr>
            <w:color w:val="1F5C8C"/>
            <w:u w:val="single"/>
            <w:sz w:val="17"/>
            <w:rFonts w:ascii="Consolas"/>
          </w:rPr>
          <w:t>lumen.com/blog/en-us/expanded-jdy-iot-and-soho-botnet-enables-rapid-vulnerability-exploitation</w:t>
        </w:r>
      </w:hyperlink>
    </w:p>
    <w:p>
      <w:pPr>
        <w:spacing w:after="40"/>
      </w:pPr>
      <w:r>
        <w:rPr>
          <w:i/>
          <w:color w:val="5C5C5C"/>
          <w:sz w:val="17"/>
        </w:rPr>
        <w:t>Published 10 June 2026. Primary vendor research on China-nexus JDY botnet scaling. Used as a DIB-relevant implication (KJ-3), not a general Texas cross-sector claim — the report does not name energy, finance, or healthcare as targeted sectors.</w:t>
      </w:r>
    </w:p>
    <w:p>
      <w:pPr>
        <w:spacing w:before="120" w:after="20"/>
      </w:pPr>
      <w:r>
        <w:rPr>
          <w:rFonts w:ascii="Calibri" w:hAnsi="Calibri"/>
          <w:b/>
          <w:color w:val="7A5A1E"/>
          <w:sz w:val="15"/>
        </w:rPr>
        <w:t>INDEPENDENT TECHNICAL ANALYSIS</w:t>
        <w:br/>
      </w:r>
      <w:r>
        <w:rPr>
          <w:b/>
          <w:color w:val="142233"/>
          <w:sz w:val="20"/>
        </w:rPr>
        <w:t>SecurityWeek / Rescana / SecurityAffairs — Handala Cal Water Breach Analysis</w:t>
      </w:r>
    </w:p>
    <w:p>
      <w:pPr>
        <w:spacing w:after="20"/>
      </w:pPr>
      <w:hyperlink r:id="rId16">
        <w:r>
          <w:rPr>
            <w:color w:val="1F5C8C"/>
            <w:u w:val="single"/>
            <w:sz w:val="17"/>
            <w:rFonts w:ascii="Consolas"/>
          </w:rPr>
          <w:t>securityweek.com/iranian-cyber-group-handala-claims-cal-water-hack</w:t>
        </w:r>
      </w:hyperlink>
    </w:p>
    <w:p>
      <w:pPr>
        <w:spacing w:after="40"/>
      </w:pPr>
      <w:r>
        <w:rPr>
          <w:i/>
          <w:color w:val="5C5C5C"/>
          <w:sz w:val="17"/>
        </w:rPr>
        <w:t>12–13 June 2026. Independent (Dataminr) technical analysis confirming access scope limited to GPS-correction server and billing database, with Chico district confirmed as the access point. Used for Dominant Judgment and KJ-1.</w:t>
      </w:r>
    </w:p>
    <w:p>
      <w:pPr>
        <w:spacing w:before="120" w:after="20"/>
      </w:pPr>
      <w:r>
        <w:rPr>
          <w:rFonts w:ascii="Calibri" w:hAnsi="Calibri"/>
          <w:b/>
          <w:color w:val="7A5A1E"/>
          <w:sz w:val="15"/>
        </w:rPr>
        <w:t>ATTRIBUTION CONTEXT</w:t>
        <w:br/>
      </w:r>
      <w:r>
        <w:rPr>
          <w:b/>
          <w:color w:val="142233"/>
          <w:sz w:val="20"/>
        </w:rPr>
        <w:t>Handala Public Claim — “From Sirik to California”</w:t>
      </w:r>
    </w:p>
    <w:p>
      <w:pPr>
        <w:spacing w:after="20"/>
      </w:pPr>
      <w:hyperlink r:id="rId17">
        <w:r>
          <w:rPr>
            <w:color w:val="1F5C8C"/>
            <w:u w:val="single"/>
            <w:sz w:val="17"/>
            <w:rFonts w:ascii="Consolas"/>
          </w:rPr>
          <w:t>breachnews.com/cyber-attacks/handala-claims-cyberattack-on-california-water-infrastructure</w:t>
        </w:r>
      </w:hyperlink>
    </w:p>
    <w:p>
      <w:pPr>
        <w:spacing w:after="40"/>
      </w:pPr>
      <w:r>
        <w:rPr>
          <w:i/>
          <w:color w:val="5C5C5C"/>
          <w:sz w:val="17"/>
        </w:rPr>
        <w:t>12 June 2026. Group’s own framing and Stuxnet reference, plus threat of further action. Treated as actor self-reporting, not independently verified beyond the technical scope confirmed by Dataminr/Cal Water. Used for Dominant Judgment.</w:t>
      </w:r>
    </w:p>
    <w:p>
      <w:pPr>
        <w:spacing w:before="120" w:after="20"/>
      </w:pPr>
      <w:r>
        <w:rPr>
          <w:rFonts w:ascii="Calibri" w:hAnsi="Calibri"/>
          <w:b/>
          <w:color w:val="7A5A1E"/>
          <w:sz w:val="15"/>
        </w:rPr>
        <w:t>GEOPOLITICAL / WIRE</w:t>
        <w:br/>
      </w:r>
      <w:r>
        <w:rPr>
          <w:b/>
          <w:color w:val="142233"/>
          <w:sz w:val="20"/>
        </w:rPr>
        <w:t>RFE/RL — U.S.-Iran Framework Agreement and Lebanon Front Status</w:t>
      </w:r>
    </w:p>
    <w:p>
      <w:pPr>
        <w:spacing w:after="20"/>
      </w:pPr>
      <w:hyperlink r:id="rId18">
        <w:r>
          <w:rPr>
            <w:color w:val="1F5C8C"/>
            <w:u w:val="single"/>
            <w:sz w:val="17"/>
            <w:rFonts w:ascii="Consolas"/>
          </w:rPr>
          <w:t>rferl.org/a/iran-war-us-hormuz-oil-blockade-gulf-israel/33640284.html</w:t>
        </w:r>
      </w:hyperlink>
    </w:p>
    <w:p>
      <w:pPr>
        <w:spacing w:after="40"/>
      </w:pPr>
      <w:r>
        <w:rPr>
          <w:i/>
          <w:color w:val="5C5C5C"/>
          <w:sz w:val="17"/>
        </w:rPr>
        <w:t>13–14 June 2026. Used for What Changed (framework agreement / Lebanon status) and Geopolitical Driver.</w:t>
      </w:r>
    </w:p>
    <w:p>
      <w:pPr>
        <w:spacing w:before="120" w:after="20"/>
      </w:pPr>
      <w:r>
        <w:rPr>
          <w:rFonts w:ascii="Calibri" w:hAnsi="Calibri"/>
          <w:b/>
          <w:color w:val="7A5A1E"/>
          <w:sz w:val="15"/>
        </w:rPr>
        <w:t>VENDOR-DERIVED (MODERATE CONFIDENCE)</w:t>
        <w:br/>
      </w:r>
      <w:r>
        <w:rPr>
          <w:b/>
          <w:color w:val="142233"/>
          <w:sz w:val="20"/>
        </w:rPr>
        <w:t>CrowdStrike / Proofpoint reporting (via industry press) — DPRK Famous Chollima &amp; UNK_DeadDrop</w:t>
      </w:r>
    </w:p>
    <w:p>
      <w:pPr>
        <w:spacing w:after="40"/>
      </w:pPr>
      <w:r>
        <w:rPr>
          <w:i/>
          <w:color w:val="5C5C5C"/>
          <w:sz w:val="17"/>
        </w:rPr>
        <w:t>9–11 June 2026, as relayed in operator-curated source list. Vendor-derived figures on DPRK fake-IT-worker and developer-phishing operations. Used for Cross-Sector Cascade (Healthcare/DIB/AI) at moderate confidence; not independently verified against primary vendor reports this cycle.</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ahoo.com/news/us/articles/iranian-hacker-group-alleges-breached-162406352.html" TargetMode="External"/><Relationship Id="rId12" Type="http://schemas.openxmlformats.org/officeDocument/2006/relationships/hyperlink" Target="https://www.cisa.gov/news-events/cybersecurity-advisories/aa26-097a" TargetMode="External"/><Relationship Id="rId13" Type="http://schemas.openxmlformats.org/officeDocument/2006/relationships/hyperlink" Target="https://www.cisa.gov/known-exploited-vulnerabilities-catalog" TargetMode="External"/><Relationship Id="rId14" Type="http://schemas.openxmlformats.org/officeDocument/2006/relationships/hyperlink" Target="https://www.finra.org/rules-guidance/guidance/cybersecurity-alert-heightened-threats-iranian-cyber-actors" TargetMode="External"/><Relationship Id="rId15" Type="http://schemas.openxmlformats.org/officeDocument/2006/relationships/hyperlink" Target="https://www.lumen.com/blog/en-us/expanded-jdy-iot-and-soho-botnet-enables-rapid-vulnerability-exploitation" TargetMode="External"/><Relationship Id="rId16" Type="http://schemas.openxmlformats.org/officeDocument/2006/relationships/hyperlink" Target="https://www.securityweek.com/iranian-cyber-group-handala-claims-cal-water-hack/" TargetMode="External"/><Relationship Id="rId17" Type="http://schemas.openxmlformats.org/officeDocument/2006/relationships/hyperlink" Target="https://breachnews.com/cyber-attacks/handala-claims-cyberattack-on-california-water-infrastructure/" TargetMode="External"/><Relationship Id="rId18" Type="http://schemas.openxmlformats.org/officeDocument/2006/relationships/hyperlink" Target="https://www.rferl.org/a/iran-war-us-hormuz-oil-blockade-gulf-israel/3364028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