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icd-architecture-and-versioning-design"/>
    <w:p>
      <w:pPr>
        <w:pStyle w:val="Heading1"/>
      </w:pPr>
      <w:r>
        <w:t xml:space="preserve">CI/CD Architecture and Versioning Design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describes the recommended architecture for a Jenkins-based CI/CD system handling:</w:t>
      </w:r>
    </w:p>
    <w:p>
      <w:pPr>
        <w:pStyle w:val="Compact"/>
        <w:numPr>
          <w:ilvl w:val="0"/>
          <w:numId w:val="1001"/>
        </w:numPr>
      </w:pPr>
      <w:r>
        <w:t xml:space="preserve">Multiple dynamic Git branches</w:t>
      </w:r>
    </w:p>
    <w:p>
      <w:pPr>
        <w:pStyle w:val="Compact"/>
        <w:numPr>
          <w:ilvl w:val="0"/>
          <w:numId w:val="1001"/>
        </w:numPr>
      </w:pPr>
      <w:r>
        <w:t xml:space="preserve">Multiple environments (Dev, QA, UAT, Staging, Prod)</w:t>
      </w:r>
    </w:p>
    <w:p>
      <w:pPr>
        <w:pStyle w:val="Compact"/>
        <w:numPr>
          <w:ilvl w:val="0"/>
          <w:numId w:val="1001"/>
        </w:numPr>
      </w:pPr>
      <w:r>
        <w:t xml:space="preserve">Periodic deployments (every 30 minutes)</w:t>
      </w:r>
    </w:p>
    <w:p>
      <w:pPr>
        <w:pStyle w:val="Compact"/>
        <w:numPr>
          <w:ilvl w:val="0"/>
          <w:numId w:val="1001"/>
        </w:numPr>
      </w:pPr>
      <w:r>
        <w:t xml:space="preserve">Maven WAR generation and Docker image builds</w:t>
      </w:r>
    </w:p>
    <w:p>
      <w:pPr>
        <w:pStyle w:val="Compact"/>
        <w:numPr>
          <w:ilvl w:val="0"/>
          <w:numId w:val="1001"/>
        </w:numPr>
      </w:pPr>
      <w:r>
        <w:t xml:space="preserve">Full traceability via build and deployment manifests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Orchestrator Pipeline (Scheduler + Decision Engine)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Deployment Pipeline (Executor)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Artifact Registry (WAR + Docker + Manifest)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Target Environments (Tomcat / Containers)</w:t>
      </w:r>
    </w:p>
    <w:p>
      <w:r>
        <w:pict>
          <v:rect style="width:0;height:1.5pt" o:hralign="center" o:hrstd="t" o:hr="t"/>
        </w:pict>
      </w:r>
    </w:p>
    <w:bookmarkEnd w:id="21"/>
    <w:bookmarkStart w:id="27" w:name="components"/>
    <w:p>
      <w:pPr>
        <w:pStyle w:val="Heading2"/>
      </w:pPr>
      <w:r>
        <w:t xml:space="preserve">3. Components</w:t>
      </w:r>
    </w:p>
    <w:bookmarkStart w:id="22" w:name="git-repository"/>
    <w:p>
      <w:pPr>
        <w:pStyle w:val="Heading3"/>
      </w:pPr>
      <w:r>
        <w:t xml:space="preserve">3.1 Git Repository</w:t>
      </w:r>
    </w:p>
    <w:p>
      <w:pPr>
        <w:pStyle w:val="Compact"/>
        <w:numPr>
          <w:ilvl w:val="0"/>
          <w:numId w:val="1002"/>
        </w:numPr>
      </w:pPr>
      <w:r>
        <w:t xml:space="preserve">Single repository with multiple short-lived branches</w:t>
      </w:r>
    </w:p>
    <w:p>
      <w:pPr>
        <w:pStyle w:val="Compact"/>
        <w:numPr>
          <w:ilvl w:val="0"/>
          <w:numId w:val="1002"/>
        </w:numPr>
      </w:pPr>
      <w:r>
        <w:t xml:space="preserve">Branch lifecycle is dynamic (created/deleted frequently)</w:t>
      </w:r>
    </w:p>
    <w:bookmarkEnd w:id="22"/>
    <w:bookmarkStart w:id="23" w:name="orchestrator-pipeline"/>
    <w:p>
      <w:pPr>
        <w:pStyle w:val="Heading3"/>
      </w:pPr>
      <w:r>
        <w:t xml:space="preserve">3.2 Orchestrator Pipeline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Runs every 30 minutes</w:t>
      </w:r>
    </w:p>
    <w:p>
      <w:pPr>
        <w:pStyle w:val="Compact"/>
        <w:numPr>
          <w:ilvl w:val="0"/>
          <w:numId w:val="1003"/>
        </w:numPr>
      </w:pPr>
      <w:r>
        <w:t xml:space="preserve">Discovers branches dynamically</w:t>
      </w:r>
    </w:p>
    <w:p>
      <w:pPr>
        <w:pStyle w:val="Compact"/>
        <w:numPr>
          <w:ilvl w:val="0"/>
          <w:numId w:val="1003"/>
        </w:numPr>
      </w:pPr>
      <w:r>
        <w:t xml:space="preserve">Filters eligible branches</w:t>
      </w:r>
    </w:p>
    <w:p>
      <w:pPr>
        <w:pStyle w:val="Compact"/>
        <w:numPr>
          <w:ilvl w:val="0"/>
          <w:numId w:val="1003"/>
        </w:numPr>
      </w:pPr>
      <w:r>
        <w:t xml:space="preserve">Determines target environment</w:t>
      </w:r>
    </w:p>
    <w:p>
      <w:pPr>
        <w:pStyle w:val="Compact"/>
        <w:numPr>
          <w:ilvl w:val="0"/>
          <w:numId w:val="1003"/>
        </w:numPr>
      </w:pPr>
      <w:r>
        <w:t xml:space="preserve">Checks if deployment is required</w:t>
      </w:r>
    </w:p>
    <w:p>
      <w:pPr>
        <w:pStyle w:val="Compact"/>
        <w:numPr>
          <w:ilvl w:val="0"/>
          <w:numId w:val="1003"/>
        </w:numPr>
      </w:pPr>
      <w:r>
        <w:t xml:space="preserve">Triggers deployment pipelines</w:t>
      </w:r>
    </w:p>
    <w:p>
      <w:pPr>
        <w:pStyle w:val="FirstParagraph"/>
      </w:pPr>
      <w:r>
        <w:t xml:space="preserve">Decision Priority:</w:t>
      </w:r>
      <w:r>
        <w:t xml:space="preserve"> </w:t>
      </w:r>
      <w:r>
        <w:t xml:space="preserve">1. Manual override</w:t>
      </w:r>
      <w:r>
        <w:t xml:space="preserve"> </w:t>
      </w:r>
      <w:r>
        <w:t xml:space="preserve">2. Commit message override</w:t>
      </w:r>
      <w:r>
        <w:t xml:space="preserve"> </w:t>
      </w:r>
      <w:r>
        <w:t xml:space="preserve">3. Config override (optional)</w:t>
      </w:r>
      <w:r>
        <w:t xml:space="preserve"> </w:t>
      </w:r>
      <w:r>
        <w:t xml:space="preserve">4. Branch naming convention</w:t>
      </w:r>
    </w:p>
    <w:p>
      <w:r>
        <w:pict>
          <v:rect style="width:0;height:1.5pt" o:hralign="center" o:hrstd="t" o:hr="t"/>
        </w:pict>
      </w:r>
    </w:p>
    <w:bookmarkEnd w:id="23"/>
    <w:bookmarkStart w:id="24" w:name="deployment-pipeline"/>
    <w:p>
      <w:pPr>
        <w:pStyle w:val="Heading3"/>
      </w:pPr>
      <w:r>
        <w:t xml:space="preserve">3.3 Deployment Pipeline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Checkout code</w:t>
      </w:r>
    </w:p>
    <w:p>
      <w:pPr>
        <w:pStyle w:val="Compact"/>
        <w:numPr>
          <w:ilvl w:val="0"/>
          <w:numId w:val="1004"/>
        </w:numPr>
      </w:pPr>
      <w:r>
        <w:t xml:space="preserve">Generate version</w:t>
      </w:r>
    </w:p>
    <w:p>
      <w:pPr>
        <w:pStyle w:val="Compact"/>
        <w:numPr>
          <w:ilvl w:val="0"/>
          <w:numId w:val="1004"/>
        </w:numPr>
      </w:pPr>
      <w:r>
        <w:t xml:space="preserve">Build WAR</w:t>
      </w:r>
    </w:p>
    <w:p>
      <w:pPr>
        <w:pStyle w:val="Compact"/>
        <w:numPr>
          <w:ilvl w:val="0"/>
          <w:numId w:val="1004"/>
        </w:numPr>
      </w:pPr>
      <w:r>
        <w:t xml:space="preserve">Build Docker image (optional)</w:t>
      </w:r>
    </w:p>
    <w:p>
      <w:pPr>
        <w:pStyle w:val="Compact"/>
        <w:numPr>
          <w:ilvl w:val="0"/>
          <w:numId w:val="1004"/>
        </w:numPr>
      </w:pPr>
      <w:r>
        <w:t xml:space="preserve">Push artifacts</w:t>
      </w:r>
    </w:p>
    <w:p>
      <w:pPr>
        <w:pStyle w:val="Compact"/>
        <w:numPr>
          <w:ilvl w:val="0"/>
          <w:numId w:val="1004"/>
        </w:numPr>
      </w:pPr>
      <w:r>
        <w:t xml:space="preserve">Deploy to target server</w:t>
      </w:r>
    </w:p>
    <w:p>
      <w:pPr>
        <w:pStyle w:val="Compact"/>
        <w:numPr>
          <w:ilvl w:val="0"/>
          <w:numId w:val="1004"/>
        </w:numPr>
      </w:pPr>
      <w:r>
        <w:t xml:space="preserve">Generate manifest</w:t>
      </w:r>
    </w:p>
    <w:p>
      <w:pPr>
        <w:pStyle w:val="Compact"/>
        <w:numPr>
          <w:ilvl w:val="0"/>
          <w:numId w:val="1004"/>
        </w:numPr>
      </w:pPr>
      <w:r>
        <w:t xml:space="preserve">Update deployment state</w:t>
      </w:r>
    </w:p>
    <w:p>
      <w:pPr>
        <w:pStyle w:val="FirstParagraph"/>
      </w:pPr>
      <w:r>
        <w:t xml:space="preserve">Key Characteristics:</w:t>
      </w:r>
    </w:p>
    <w:p>
      <w:pPr>
        <w:pStyle w:val="Compact"/>
        <w:numPr>
          <w:ilvl w:val="0"/>
          <w:numId w:val="1005"/>
        </w:numPr>
      </w:pPr>
      <w:r>
        <w:t xml:space="preserve">Stateless</w:t>
      </w:r>
    </w:p>
    <w:p>
      <w:pPr>
        <w:pStyle w:val="Compact"/>
        <w:numPr>
          <w:ilvl w:val="0"/>
          <w:numId w:val="1005"/>
        </w:numPr>
      </w:pPr>
      <w:r>
        <w:t xml:space="preserve">Parameter-driven</w:t>
      </w:r>
    </w:p>
    <w:p>
      <w:pPr>
        <w:pStyle w:val="Compact"/>
        <w:numPr>
          <w:ilvl w:val="0"/>
          <w:numId w:val="1005"/>
        </w:numPr>
      </w:pPr>
      <w:r>
        <w:t xml:space="preserve">Reusable</w:t>
      </w:r>
    </w:p>
    <w:p>
      <w:r>
        <w:pict>
          <v:rect style="width:0;height:1.5pt" o:hralign="center" o:hrstd="t" o:hr="t"/>
        </w:pict>
      </w:r>
    </w:p>
    <w:bookmarkEnd w:id="24"/>
    <w:bookmarkStart w:id="25" w:name="artifact-registry"/>
    <w:p>
      <w:pPr>
        <w:pStyle w:val="Heading3"/>
      </w:pPr>
      <w:r>
        <w:t xml:space="preserve">3.4 Artifact Registry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6"/>
        </w:numPr>
      </w:pPr>
      <w:r>
        <w:t xml:space="preserve">WAR files</w:t>
      </w:r>
    </w:p>
    <w:p>
      <w:pPr>
        <w:pStyle w:val="Compact"/>
        <w:numPr>
          <w:ilvl w:val="0"/>
          <w:numId w:val="1006"/>
        </w:numPr>
      </w:pPr>
      <w:r>
        <w:t xml:space="preserve">Docker images</w:t>
      </w:r>
    </w:p>
    <w:p>
      <w:pPr>
        <w:pStyle w:val="Compact"/>
        <w:numPr>
          <w:ilvl w:val="0"/>
          <w:numId w:val="1006"/>
        </w:numPr>
      </w:pPr>
      <w:r>
        <w:t xml:space="preserve">Build manifests</w:t>
      </w:r>
    </w:p>
    <w:p>
      <w:pPr>
        <w:pStyle w:val="FirstParagraph"/>
      </w:pPr>
      <w:r>
        <w:t xml:space="preserve">Recommended tools:</w:t>
      </w:r>
    </w:p>
    <w:p>
      <w:pPr>
        <w:pStyle w:val="Compact"/>
        <w:numPr>
          <w:ilvl w:val="0"/>
          <w:numId w:val="1007"/>
        </w:numPr>
      </w:pPr>
      <w:r>
        <w:t xml:space="preserve">Nexus / Artifactory / AWS ECR / S3</w:t>
      </w:r>
    </w:p>
    <w:p>
      <w:r>
        <w:pict>
          <v:rect style="width:0;height:1.5pt" o:hralign="center" o:hrstd="t" o:hr="t"/>
        </w:pict>
      </w:r>
    </w:p>
    <w:bookmarkEnd w:id="25"/>
    <w:bookmarkStart w:id="26" w:name="target-environments"/>
    <w:p>
      <w:pPr>
        <w:pStyle w:val="Heading3"/>
      </w:pPr>
      <w:r>
        <w:t xml:space="preserve">3.5 Target Environments</w:t>
      </w:r>
    </w:p>
    <w:p>
      <w:pPr>
        <w:pStyle w:val="Compact"/>
        <w:numPr>
          <w:ilvl w:val="0"/>
          <w:numId w:val="1008"/>
        </w:numPr>
      </w:pPr>
      <w:r>
        <w:t xml:space="preserve">Dev / QA: Fully automated</w:t>
      </w:r>
    </w:p>
    <w:p>
      <w:pPr>
        <w:pStyle w:val="Compact"/>
        <w:numPr>
          <w:ilvl w:val="0"/>
          <w:numId w:val="1008"/>
        </w:numPr>
      </w:pPr>
      <w:r>
        <w:t xml:space="preserve">UAT / Staging: Controlled automation</w:t>
      </w:r>
    </w:p>
    <w:p>
      <w:pPr>
        <w:pStyle w:val="Compact"/>
        <w:numPr>
          <w:ilvl w:val="0"/>
          <w:numId w:val="1008"/>
        </w:numPr>
      </w:pPr>
      <w:r>
        <w:t xml:space="preserve">Prod: Manual approval required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ersioning-strategy"/>
    <w:p>
      <w:pPr>
        <w:pStyle w:val="Heading2"/>
      </w:pPr>
      <w:r>
        <w:t xml:space="preserve">4. Versioning Strategy</w:t>
      </w:r>
    </w:p>
    <w:bookmarkStart w:id="28" w:name="version-format"/>
    <w:p>
      <w:pPr>
        <w:pStyle w:val="Heading3"/>
      </w:pPr>
      <w:r>
        <w:t xml:space="preserve">4.1 Version Format</w:t>
      </w:r>
    </w:p>
    <w:p>
      <w:pPr>
        <w:pStyle w:val="SourceCode"/>
      </w:pPr>
      <w:r>
        <w:rPr>
          <w:rStyle w:val="VerbatimChar"/>
        </w:rPr>
        <w:t xml:space="preserve">&lt;app&gt;-&lt;env&gt;-&lt;branch&gt;-&lt;build&gt;-&lt;commit&gt;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myapp-dev-feature-login-154-a1b2c3d</w:t>
      </w:r>
    </w:p>
    <w:p>
      <w:pPr>
        <w:pStyle w:val="FirstParagraph"/>
      </w:pPr>
      <w:r>
        <w:t xml:space="preserve">Components:</w:t>
      </w:r>
    </w:p>
    <w:p>
      <w:pPr>
        <w:pStyle w:val="Compact"/>
        <w:numPr>
          <w:ilvl w:val="0"/>
          <w:numId w:val="1009"/>
        </w:numPr>
      </w:pPr>
      <w:r>
        <w:t xml:space="preserve">app: application name</w:t>
      </w:r>
    </w:p>
    <w:p>
      <w:pPr>
        <w:pStyle w:val="Compact"/>
        <w:numPr>
          <w:ilvl w:val="0"/>
          <w:numId w:val="1009"/>
        </w:numPr>
      </w:pPr>
      <w:r>
        <w:t xml:space="preserve">env: environment</w:t>
      </w:r>
    </w:p>
    <w:p>
      <w:pPr>
        <w:pStyle w:val="Compact"/>
        <w:numPr>
          <w:ilvl w:val="0"/>
          <w:numId w:val="1009"/>
        </w:numPr>
      </w:pPr>
      <w:r>
        <w:t xml:space="preserve">branch: sanitized branch name</w:t>
      </w:r>
    </w:p>
    <w:p>
      <w:pPr>
        <w:pStyle w:val="Compact"/>
        <w:numPr>
          <w:ilvl w:val="0"/>
          <w:numId w:val="1009"/>
        </w:numPr>
      </w:pPr>
      <w:r>
        <w:t xml:space="preserve">build: Jenkins build number</w:t>
      </w:r>
    </w:p>
    <w:p>
      <w:pPr>
        <w:pStyle w:val="Compact"/>
        <w:numPr>
          <w:ilvl w:val="0"/>
          <w:numId w:val="1009"/>
        </w:numPr>
      </w:pPr>
      <w:r>
        <w:t xml:space="preserve">commit: Git short SHA</w:t>
      </w:r>
    </w:p>
    <w:p>
      <w:r>
        <w:pict>
          <v:rect style="width:0;height:1.5pt" o:hralign="center" o:hrstd="t" o:hr="t"/>
        </w:pict>
      </w:r>
    </w:p>
    <w:bookmarkEnd w:id="28"/>
    <w:bookmarkStart w:id="29" w:name="war-naming"/>
    <w:p>
      <w:pPr>
        <w:pStyle w:val="Heading3"/>
      </w:pPr>
      <w:r>
        <w:t xml:space="preserve">4.2 WAR Naming</w:t>
      </w:r>
    </w:p>
    <w:p>
      <w:pPr>
        <w:pStyle w:val="SourceCode"/>
      </w:pPr>
      <w:r>
        <w:rPr>
          <w:rStyle w:val="VerbatimChar"/>
        </w:rPr>
        <w:t xml:space="preserve">myapp-dev-feature-login-154-a1b2c3d.war</w:t>
      </w:r>
    </w:p>
    <w:p>
      <w:r>
        <w:pict>
          <v:rect style="width:0;height:1.5pt" o:hralign="center" o:hrstd="t" o:hr="t"/>
        </w:pict>
      </w:r>
    </w:p>
    <w:bookmarkEnd w:id="29"/>
    <w:bookmarkStart w:id="30" w:name="docker-tagging"/>
    <w:p>
      <w:pPr>
        <w:pStyle w:val="Heading3"/>
      </w:pPr>
      <w:r>
        <w:t xml:space="preserve">4.3 Docker Tagging</w:t>
      </w:r>
    </w:p>
    <w:p>
      <w:pPr>
        <w:pStyle w:val="FirstParagraph"/>
      </w:pPr>
      <w:r>
        <w:t xml:space="preserve">Primary tag:</w:t>
      </w:r>
    </w:p>
    <w:p>
      <w:pPr>
        <w:pStyle w:val="SourceCode"/>
      </w:pPr>
      <w:r>
        <w:rPr>
          <w:rStyle w:val="VerbatimChar"/>
        </w:rPr>
        <w:t xml:space="preserve">myapp:dev-feature-login-154-a1b2c3d</w:t>
      </w:r>
    </w:p>
    <w:p>
      <w:pPr>
        <w:pStyle w:val="FirstParagraph"/>
      </w:pPr>
      <w:r>
        <w:t xml:space="preserve">Optional tags:</w:t>
      </w:r>
    </w:p>
    <w:p>
      <w:pPr>
        <w:pStyle w:val="SourceCode"/>
      </w:pPr>
      <w:r>
        <w:rPr>
          <w:rStyle w:val="VerbatimChar"/>
        </w:rPr>
        <w:t xml:space="preserve">myapp:dev-feature-login</w:t>
      </w:r>
      <w:r>
        <w:br/>
      </w:r>
      <w:r>
        <w:rPr>
          <w:rStyle w:val="VerbatimChar"/>
        </w:rPr>
        <w:t xml:space="preserve">myapp:dev</w:t>
      </w:r>
    </w:p>
    <w:p>
      <w:pPr>
        <w:pStyle w:val="FirstParagraph"/>
      </w:pPr>
      <w:r>
        <w:t xml:space="preserve">Rule:</w:t>
      </w:r>
    </w:p>
    <w:p>
      <w:pPr>
        <w:pStyle w:val="Compact"/>
        <w:numPr>
          <w:ilvl w:val="0"/>
          <w:numId w:val="1010"/>
        </w:numPr>
      </w:pPr>
      <w:r>
        <w:t xml:space="preserve">Use full version tag for deployment</w:t>
      </w:r>
    </w:p>
    <w:p>
      <w:pPr>
        <w:pStyle w:val="Compact"/>
        <w:numPr>
          <w:ilvl w:val="0"/>
          <w:numId w:val="1010"/>
        </w:numPr>
      </w:pPr>
      <w:r>
        <w:t xml:space="preserve">Avoid using</w:t>
      </w:r>
      <w:r>
        <w:t xml:space="preserve"> </w:t>
      </w:r>
      <w:r>
        <w:t xml:space="preserve">“latest”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uild-manifest-traceability"/>
    <w:p>
      <w:pPr>
        <w:pStyle w:val="Heading2"/>
      </w:pPr>
      <w:r>
        <w:t xml:space="preserve">5. Build Manifest (Traceability)</w:t>
      </w:r>
    </w:p>
    <w:p>
      <w:pPr>
        <w:pStyle w:val="FirstParagraph"/>
      </w:pPr>
      <w:r>
        <w:t xml:space="preserve">Each pipeline execution generates a JSON manifest.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"app": "myapp",</w:t>
      </w:r>
      <w:r>
        <w:br/>
      </w:r>
      <w:r>
        <w:rPr>
          <w:rStyle w:val="VerbatimChar"/>
        </w:rPr>
        <w:t xml:space="preserve">  "version": "dev-feature-login-154-a1b2c3d",</w:t>
      </w:r>
      <w:r>
        <w:br/>
      </w:r>
      <w:r>
        <w:rPr>
          <w:rStyle w:val="VerbatimChar"/>
        </w:rPr>
        <w:t xml:space="preserve">  "timestamp": "2026-04-24T10:30:00Z",</w:t>
      </w:r>
      <w:r>
        <w:br/>
      </w:r>
      <w:r>
        <w:br/>
      </w:r>
      <w:r>
        <w:rPr>
          <w:rStyle w:val="VerbatimChar"/>
        </w:rPr>
        <w:t xml:space="preserve">  "git": {</w:t>
      </w:r>
      <w:r>
        <w:br/>
      </w:r>
      <w:r>
        <w:rPr>
          <w:rStyle w:val="VerbatimChar"/>
        </w:rPr>
        <w:t xml:space="preserve">    "branch": "feature-login",</w:t>
      </w:r>
      <w:r>
        <w:br/>
      </w:r>
      <w:r>
        <w:rPr>
          <w:rStyle w:val="VerbatimChar"/>
        </w:rPr>
        <w:t xml:space="preserve">    "commit": "a1b2c3d"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"build": {</w:t>
      </w:r>
      <w:r>
        <w:br/>
      </w:r>
      <w:r>
        <w:rPr>
          <w:rStyle w:val="VerbatimChar"/>
        </w:rPr>
        <w:t xml:space="preserve">    "build_number": 154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"artifacts": {</w:t>
      </w:r>
      <w:r>
        <w:br/>
      </w:r>
      <w:r>
        <w:rPr>
          <w:rStyle w:val="VerbatimChar"/>
        </w:rPr>
        <w:t xml:space="preserve">    "war": {</w:t>
      </w:r>
      <w:r>
        <w:br/>
      </w:r>
      <w:r>
        <w:rPr>
          <w:rStyle w:val="VerbatimChar"/>
        </w:rPr>
        <w:t xml:space="preserve">      "generated": true,</w:t>
      </w:r>
      <w:r>
        <w:br/>
      </w:r>
      <w:r>
        <w:rPr>
          <w:rStyle w:val="VerbatimChar"/>
        </w:rPr>
        <w:t xml:space="preserve">      "name": "myapp-dev-feature-login-154-a1b2c3d.war"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"docker": {</w:t>
      </w:r>
      <w:r>
        <w:br/>
      </w:r>
      <w:r>
        <w:rPr>
          <w:rStyle w:val="VerbatimChar"/>
        </w:rPr>
        <w:t xml:space="preserve">      "generated": true,</w:t>
      </w:r>
      <w:r>
        <w:br/>
      </w:r>
      <w:r>
        <w:rPr>
          <w:rStyle w:val="VerbatimChar"/>
        </w:rPr>
        <w:t xml:space="preserve">      "tags": ["dev-feature-login-154-a1b2c3d"]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"deployment": {</w:t>
      </w:r>
      <w:r>
        <w:br/>
      </w:r>
      <w:r>
        <w:rPr>
          <w:rStyle w:val="VerbatimChar"/>
        </w:rPr>
        <w:t xml:space="preserve">    "executed": true,</w:t>
      </w:r>
      <w:r>
        <w:br/>
      </w:r>
      <w:r>
        <w:rPr>
          <w:rStyle w:val="VerbatimChar"/>
        </w:rPr>
        <w:t xml:space="preserve">    "environment": "dev",</w:t>
      </w:r>
      <w:r>
        <w:br/>
      </w:r>
      <w:r>
        <w:rPr>
          <w:rStyle w:val="VerbatimChar"/>
        </w:rPr>
        <w:t xml:space="preserve">    "status": "SUCCESS"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5" w:name="manifest-storage-strategy"/>
    <w:p>
      <w:pPr>
        <w:pStyle w:val="Heading2"/>
      </w:pPr>
      <w:r>
        <w:t xml:space="preserve">6. Manifest Storage Strategy</w:t>
      </w:r>
    </w:p>
    <w:bookmarkStart w:id="33" w:name="primary-storage-recommended"/>
    <w:p>
      <w:pPr>
        <w:pStyle w:val="Heading3"/>
      </w:pPr>
      <w:r>
        <w:t xml:space="preserve">Primary Storage (Recommended)</w:t>
      </w:r>
    </w:p>
    <w:p>
      <w:pPr>
        <w:pStyle w:val="FirstParagraph"/>
      </w:pPr>
      <w:r>
        <w:t xml:space="preserve">Store alongside artifacts:</w:t>
      </w:r>
    </w:p>
    <w:p>
      <w:pPr>
        <w:pStyle w:val="SourceCode"/>
      </w:pPr>
      <w:r>
        <w:rPr>
          <w:rStyle w:val="VerbatimChar"/>
        </w:rPr>
        <w:t xml:space="preserve">/myapp/dev/feature-login/</w:t>
      </w:r>
      <w:r>
        <w:br/>
      </w:r>
      <w:r>
        <w:rPr>
          <w:rStyle w:val="VerbatimChar"/>
        </w:rPr>
        <w:t xml:space="preserve">  myapp-dev-feature-login-154-a1b2c3d.war</w:t>
      </w:r>
      <w:r>
        <w:br/>
      </w:r>
      <w:r>
        <w:rPr>
          <w:rStyle w:val="VerbatimChar"/>
        </w:rPr>
        <w:t xml:space="preserve">  myapp-dev-feature-login-154-a1b2c3d.json</w:t>
      </w:r>
    </w:p>
    <w:bookmarkEnd w:id="33"/>
    <w:bookmarkStart w:id="34" w:name="secondary-storage-optional"/>
    <w:p>
      <w:pPr>
        <w:pStyle w:val="Heading3"/>
      </w:pPr>
      <w:r>
        <w:t xml:space="preserve">Secondary Storage (Optional)</w:t>
      </w:r>
    </w:p>
    <w:p>
      <w:pPr>
        <w:pStyle w:val="FirstParagraph"/>
      </w:pPr>
      <w:r>
        <w:t xml:space="preserve">On Jenkins server:</w:t>
      </w:r>
    </w:p>
    <w:p>
      <w:pPr>
        <w:pStyle w:val="SourceCode"/>
      </w:pPr>
      <w:r>
        <w:rPr>
          <w:rStyle w:val="VerbatimChar"/>
        </w:rPr>
        <w:t xml:space="preserve">/u01/jenkins/build-manifests/</w:t>
      </w:r>
    </w:p>
    <w:p>
      <w:pPr>
        <w:pStyle w:val="FirstParagraph"/>
      </w:pPr>
      <w:r>
        <w:t xml:space="preserve">Note:</w:t>
      </w:r>
    </w:p>
    <w:p>
      <w:pPr>
        <w:pStyle w:val="Compact"/>
        <w:numPr>
          <w:ilvl w:val="0"/>
          <w:numId w:val="1011"/>
        </w:numPr>
      </w:pPr>
      <w:r>
        <w:t xml:space="preserve">Do not store inside workspace</w:t>
      </w:r>
    </w:p>
    <w:p>
      <w:pPr>
        <w:pStyle w:val="Compact"/>
        <w:numPr>
          <w:ilvl w:val="0"/>
          <w:numId w:val="1011"/>
        </w:numPr>
      </w:pPr>
      <w:r>
        <w:t xml:space="preserve">Use Jenkins only as cache, not source of truth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ployment-state-tracking"/>
    <w:p>
      <w:pPr>
        <w:pStyle w:val="Heading2"/>
      </w:pPr>
      <w:r>
        <w:t xml:space="preserve">7. Deployment State Tracking</w:t>
      </w:r>
    </w:p>
    <w:p>
      <w:pPr>
        <w:pStyle w:val="FirstParagraph"/>
      </w:pPr>
      <w:r>
        <w:t xml:space="preserve">Maintain current deployment state separately.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/opt/deploy-state/</w:t>
      </w:r>
    </w:p>
    <w:p>
      <w:pPr>
        <w:pStyle w:val="FirstParagraph"/>
      </w:pPr>
      <w:r>
        <w:t xml:space="preserve">Example file:</w:t>
      </w:r>
    </w:p>
    <w:p>
      <w:pPr>
        <w:pStyle w:val="SourceCode"/>
      </w:pPr>
      <w:r>
        <w:rPr>
          <w:rStyle w:val="VerbatimChar"/>
        </w:rPr>
        <w:t xml:space="preserve">myapp-dev.commit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version=myapp-dev-feature-login-154-a1b2c3d</w:t>
      </w:r>
      <w:r>
        <w:br/>
      </w:r>
      <w:r>
        <w:rPr>
          <w:rStyle w:val="VerbatimChar"/>
        </w:rPr>
        <w:t xml:space="preserve">commit=a1b2c3d</w:t>
      </w:r>
    </w:p>
    <w:p>
      <w:r>
        <w:pict>
          <v:rect style="width:0;height:1.5pt" o:hralign="center" o:hrstd="t" o:hr="t"/>
        </w:pict>
      </w:r>
    </w:p>
    <w:bookmarkEnd w:id="36"/>
    <w:bookmarkStart w:id="39" w:name="rollback-strategy"/>
    <w:p>
      <w:pPr>
        <w:pStyle w:val="Heading2"/>
      </w:pPr>
      <w:r>
        <w:t xml:space="preserve">8. Rollback Strategy</w:t>
      </w:r>
    </w:p>
    <w:p>
      <w:pPr>
        <w:pStyle w:val="FirstParagraph"/>
      </w:pPr>
      <w:r>
        <w:t xml:space="preserve">Rollback uses immutable artifacts.</w:t>
      </w:r>
    </w:p>
    <w:bookmarkStart w:id="37" w:name="war-rollback"/>
    <w:p>
      <w:pPr>
        <w:pStyle w:val="Heading3"/>
      </w:pPr>
      <w:r>
        <w:t xml:space="preserve">WAR Rollback</w:t>
      </w:r>
    </w:p>
    <w:p>
      <w:pPr>
        <w:pStyle w:val="Compact"/>
        <w:numPr>
          <w:ilvl w:val="0"/>
          <w:numId w:val="1012"/>
        </w:numPr>
      </w:pPr>
      <w:r>
        <w:t xml:space="preserve">Redeploy previous WAR version</w:t>
      </w:r>
    </w:p>
    <w:bookmarkEnd w:id="37"/>
    <w:bookmarkStart w:id="38" w:name="docker-rollback"/>
    <w:p>
      <w:pPr>
        <w:pStyle w:val="Heading3"/>
      </w:pPr>
      <w:r>
        <w:t xml:space="preserve">Docker Rollback</w:t>
      </w:r>
    </w:p>
    <w:p>
      <w:pPr>
        <w:pStyle w:val="Compact"/>
        <w:numPr>
          <w:ilvl w:val="0"/>
          <w:numId w:val="1013"/>
        </w:numPr>
      </w:pPr>
      <w:r>
        <w:t xml:space="preserve">Run previous image tag</w:t>
      </w:r>
    </w:p>
    <w:p>
      <w:pPr>
        <w:pStyle w:val="FirstParagraph"/>
      </w:pPr>
      <w:r>
        <w:t xml:space="preserve">No rebuild required.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lifecycle-behavior"/>
    <w:p>
      <w:pPr>
        <w:pStyle w:val="Heading2"/>
      </w:pPr>
      <w:r>
        <w:t xml:space="preserve">9. Lifecycle Behavior</w:t>
      </w:r>
    </w:p>
    <w:bookmarkStart w:id="40" w:name="new-branch"/>
    <w:p>
      <w:pPr>
        <w:pStyle w:val="Heading3"/>
      </w:pPr>
      <w:r>
        <w:t xml:space="preserve">New Branch</w:t>
      </w:r>
    </w:p>
    <w:p>
      <w:pPr>
        <w:pStyle w:val="Compact"/>
        <w:numPr>
          <w:ilvl w:val="0"/>
          <w:numId w:val="1014"/>
        </w:numPr>
      </w:pPr>
      <w:r>
        <w:t xml:space="preserve">Automatically detected</w:t>
      </w:r>
    </w:p>
    <w:p>
      <w:pPr>
        <w:pStyle w:val="Compact"/>
        <w:numPr>
          <w:ilvl w:val="0"/>
          <w:numId w:val="1014"/>
        </w:numPr>
      </w:pPr>
      <w:r>
        <w:t xml:space="preserve">Deployed in next cycle</w:t>
      </w:r>
    </w:p>
    <w:bookmarkEnd w:id="40"/>
    <w:bookmarkStart w:id="41" w:name="deleted-branch"/>
    <w:p>
      <w:pPr>
        <w:pStyle w:val="Heading3"/>
      </w:pPr>
      <w:r>
        <w:t xml:space="preserve">Deleted Branch</w:t>
      </w:r>
    </w:p>
    <w:p>
      <w:pPr>
        <w:pStyle w:val="Compact"/>
        <w:numPr>
          <w:ilvl w:val="0"/>
          <w:numId w:val="1015"/>
        </w:numPr>
      </w:pPr>
      <w:r>
        <w:t xml:space="preserve">Automatically ignored</w:t>
      </w:r>
    </w:p>
    <w:bookmarkEnd w:id="41"/>
    <w:bookmarkStart w:id="42" w:name="temporary-environment-change"/>
    <w:p>
      <w:pPr>
        <w:pStyle w:val="Heading3"/>
      </w:pPr>
      <w:r>
        <w:t xml:space="preserve">Temporary Environment Change</w:t>
      </w:r>
    </w:p>
    <w:p>
      <w:pPr>
        <w:pStyle w:val="Compact"/>
        <w:numPr>
          <w:ilvl w:val="0"/>
          <w:numId w:val="1016"/>
        </w:numPr>
      </w:pPr>
      <w:r>
        <w:t xml:space="preserve">Override via commit or manual trigger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best-practices"/>
    <w:p>
      <w:pPr>
        <w:pStyle w:val="Heading2"/>
      </w:pPr>
      <w:r>
        <w:t xml:space="preserve">10. Best Practices</w:t>
      </w:r>
    </w:p>
    <w:bookmarkStart w:id="44" w:name="do"/>
    <w:p>
      <w:pPr>
        <w:pStyle w:val="Heading3"/>
      </w:pPr>
      <w:r>
        <w:t xml:space="preserve">Do</w:t>
      </w:r>
    </w:p>
    <w:p>
      <w:pPr>
        <w:pStyle w:val="Compact"/>
        <w:numPr>
          <w:ilvl w:val="0"/>
          <w:numId w:val="1017"/>
        </w:numPr>
      </w:pPr>
      <w:r>
        <w:t xml:space="preserve">Use immutable versioning</w:t>
      </w:r>
    </w:p>
    <w:p>
      <w:pPr>
        <w:pStyle w:val="Compact"/>
        <w:numPr>
          <w:ilvl w:val="0"/>
          <w:numId w:val="1017"/>
        </w:numPr>
      </w:pPr>
      <w:r>
        <w:t xml:space="preserve">Store manifests per build</w:t>
      </w:r>
    </w:p>
    <w:p>
      <w:pPr>
        <w:pStyle w:val="Compact"/>
        <w:numPr>
          <w:ilvl w:val="0"/>
          <w:numId w:val="1017"/>
        </w:numPr>
      </w:pPr>
      <w:r>
        <w:t xml:space="preserve">Track deployment state separately</w:t>
      </w:r>
    </w:p>
    <w:p>
      <w:pPr>
        <w:pStyle w:val="Compact"/>
        <w:numPr>
          <w:ilvl w:val="0"/>
          <w:numId w:val="1017"/>
        </w:numPr>
      </w:pPr>
      <w:r>
        <w:t xml:space="preserve">Use artifact repository as source of truth</w:t>
      </w:r>
    </w:p>
    <w:bookmarkEnd w:id="44"/>
    <w:bookmarkStart w:id="45" w:name="avoid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18"/>
        </w:numPr>
      </w:pPr>
      <w:r>
        <w:t xml:space="preserve">Single growing log file</w:t>
      </w:r>
    </w:p>
    <w:p>
      <w:pPr>
        <w:pStyle w:val="Compact"/>
        <w:numPr>
          <w:ilvl w:val="0"/>
          <w:numId w:val="1018"/>
        </w:numPr>
      </w:pPr>
      <w:r>
        <w:t xml:space="preserve">Hardcoded branch mapping</w:t>
      </w:r>
    </w:p>
    <w:p>
      <w:pPr>
        <w:pStyle w:val="Compact"/>
        <w:numPr>
          <w:ilvl w:val="0"/>
          <w:numId w:val="1018"/>
        </w:numPr>
      </w:pPr>
      <w:r>
        <w:t xml:space="preserve">Using</w:t>
      </w:r>
      <w:r>
        <w:t xml:space="preserve"> </w:t>
      </w:r>
      <w:r>
        <w:t xml:space="preserve">“latest”</w:t>
      </w:r>
      <w:r>
        <w:t xml:space="preserve"> </w:t>
      </w:r>
      <w:r>
        <w:t xml:space="preserve">for deployments</w:t>
      </w:r>
    </w:p>
    <w:p>
      <w:pPr>
        <w:pStyle w:val="Compact"/>
        <w:numPr>
          <w:ilvl w:val="0"/>
          <w:numId w:val="1018"/>
        </w:numPr>
      </w:pPr>
      <w:r>
        <w:t xml:space="preserve">Storing critical data only on Jenkins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architecture ensures:</w:t>
      </w:r>
    </w:p>
    <w:p>
      <w:pPr>
        <w:pStyle w:val="Compact"/>
        <w:numPr>
          <w:ilvl w:val="0"/>
          <w:numId w:val="1019"/>
        </w:numPr>
      </w:pPr>
      <w:r>
        <w:t xml:space="preserve">Scalability with dynamic branches</w:t>
      </w:r>
    </w:p>
    <w:p>
      <w:pPr>
        <w:pStyle w:val="Compact"/>
        <w:numPr>
          <w:ilvl w:val="0"/>
          <w:numId w:val="1019"/>
        </w:numPr>
      </w:pPr>
      <w:r>
        <w:t xml:space="preserve">Full traceability of builds and deployments</w:t>
      </w:r>
    </w:p>
    <w:p>
      <w:pPr>
        <w:pStyle w:val="Compact"/>
        <w:numPr>
          <w:ilvl w:val="0"/>
          <w:numId w:val="1019"/>
        </w:numPr>
      </w:pPr>
      <w:r>
        <w:t xml:space="preserve">Safe rollback capability</w:t>
      </w:r>
    </w:p>
    <w:p>
      <w:pPr>
        <w:pStyle w:val="Compact"/>
        <w:numPr>
          <w:ilvl w:val="0"/>
          <w:numId w:val="1019"/>
        </w:numPr>
      </w:pPr>
      <w:r>
        <w:t xml:space="preserve">Minimal manual intervention</w:t>
      </w:r>
    </w:p>
    <w:p>
      <w:pPr>
        <w:pStyle w:val="FirstParagraph"/>
      </w:pPr>
      <w:r>
        <w:t xml:space="preserve">This design aligns with modern CI/CD best practices and enterprise-grade deployment systems.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2026-04-24T05:48:19Z</dcterms:created>
  <dcterms:modified xsi:type="dcterms:W3CDTF">2026-04-24T05:48:19Z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