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94EF1" w14:textId="77777777" w:rsidR="000A7194" w:rsidRDefault="000A7194" w:rsidP="000A7194">
      <w:pPr>
        <w:pStyle w:val="NormalWeb"/>
        <w:spacing w:before="240" w:beforeAutospacing="0" w:after="120" w:afterAutospacing="0"/>
        <w:jc w:val="center"/>
      </w:pPr>
      <w:r>
        <w:rPr>
          <w:rFonts w:ascii="Arial" w:hAnsi="Arial" w:cs="Arial"/>
          <w:b/>
          <w:bCs/>
          <w:color w:val="1D3557"/>
          <w:sz w:val="44"/>
          <w:szCs w:val="44"/>
        </w:rPr>
        <w:t>BÁO CÁO ĐỀ XUẤT GIẢI PHÁP KỸ THUẬT</w:t>
      </w:r>
    </w:p>
    <w:p w14:paraId="09E63BDC" w14:textId="77777777" w:rsidR="000A7194" w:rsidRDefault="000A7194" w:rsidP="000A7194">
      <w:pPr>
        <w:pStyle w:val="NormalWeb"/>
        <w:spacing w:before="0" w:beforeAutospacing="0" w:after="480" w:afterAutospacing="0"/>
        <w:jc w:val="center"/>
      </w:pPr>
      <w:r>
        <w:rPr>
          <w:rFonts w:ascii="Arial" w:hAnsi="Arial" w:cs="Arial"/>
          <w:b/>
          <w:bCs/>
          <w:color w:val="457B9D"/>
          <w:sz w:val="26"/>
          <w:szCs w:val="26"/>
        </w:rPr>
        <w:t>HỆ THỐNG AI MULTI-AGENT TÀI CHÍNH HÀNH VI ZUNO</w:t>
      </w:r>
      <w:r>
        <w:rPr>
          <w:rFonts w:ascii="Arial" w:hAnsi="Arial" w:cs="Arial"/>
          <w:b/>
          <w:bCs/>
          <w:color w:val="457B9D"/>
          <w:sz w:val="26"/>
          <w:szCs w:val="26"/>
        </w:rPr>
        <w:br/>
        <w:t xml:space="preserve"> (ZUNO Multi-Agent Financial Behavioral System - ZUNO-MAFBS)</w:t>
      </w:r>
    </w:p>
    <w:p w14:paraId="60932543" w14:textId="77777777" w:rsidR="000A7194" w:rsidRDefault="000A7194" w:rsidP="000A7194">
      <w:pPr>
        <w:pStyle w:val="NormalWeb"/>
        <w:spacing w:before="0" w:beforeAutospacing="0" w:after="360" w:afterAutospacing="0"/>
        <w:jc w:val="center"/>
      </w:pPr>
      <w:r>
        <w:rPr>
          <w:rFonts w:ascii="Arial" w:hAnsi="Arial" w:cs="Arial"/>
          <w:color w:val="457B9D"/>
          <w:sz w:val="22"/>
          <w:szCs w:val="22"/>
        </w:rPr>
        <w:t>──────────────────────────────────────────────────</w:t>
      </w:r>
    </w:p>
    <w:p w14:paraId="080959FA" w14:textId="77777777" w:rsidR="000A7194" w:rsidRDefault="000A7194" w:rsidP="000A7194">
      <w:pPr>
        <w:pStyle w:val="Heading1"/>
        <w:spacing w:before="360" w:after="120"/>
      </w:pPr>
      <w:r>
        <w:rPr>
          <w:rFonts w:ascii="Arial" w:hAnsi="Arial" w:cs="Arial"/>
          <w:color w:val="1D3557"/>
        </w:rPr>
        <w:t>1. GIỚI THIỆU CHUNG &amp; TẦM NHÌN CHIẾN LƯỢC</w:t>
      </w:r>
    </w:p>
    <w:p w14:paraId="69CD8F1B" w14:textId="77777777" w:rsidR="000A7194" w:rsidRDefault="000A7194" w:rsidP="000A7194">
      <w:pPr>
        <w:pStyle w:val="NormalWeb"/>
        <w:spacing w:before="0" w:beforeAutospacing="0" w:after="240" w:afterAutospacing="0"/>
      </w:pPr>
      <w:r>
        <w:rPr>
          <w:rFonts w:ascii="Arial" w:hAnsi="Arial" w:cs="Arial"/>
          <w:color w:val="2B2D42"/>
          <w:sz w:val="22"/>
          <w:szCs w:val="22"/>
        </w:rPr>
        <w:t>ZUNO đang chuyển dịch từ một ứng dụng quản lý tài chính cá nhân độc lập (standalone app) trở thành một lớp trí tuệ hành vi nhúng trực tiếp vào hệ thống Ngân hàng số (Behavioral Intelligence Layer). Giải pháp này giúp các ngân hàng đối tác gia tăng CASA, cải thiện tỷ lệ chuyển đổi tiết kiệm của khách hàng trẻ, đồng thời bảo vệ họ trước các nguy cơ lừa đảo trực tuyến ngày càng tinh vi.</w:t>
      </w:r>
      <w:r>
        <w:rPr>
          <w:rFonts w:ascii="Arial" w:hAnsi="Arial" w:cs="Arial"/>
          <w:color w:val="2B2D42"/>
          <w:sz w:val="22"/>
          <w:szCs w:val="22"/>
        </w:rPr>
        <w:br/>
      </w:r>
      <w:r>
        <w:rPr>
          <w:rFonts w:ascii="Arial" w:hAnsi="Arial" w:cs="Arial"/>
          <w:color w:val="2B2D42"/>
          <w:sz w:val="22"/>
          <w:szCs w:val="22"/>
        </w:rPr>
        <w:br/>
        <w:t>Báo cáo này đề xuất giải pháp kỹ thuật tích hợp hệ thống AI Multi-Agent cho ZUNO, được thiết kế kế thừa trực tiếp cấu trúc cộng tác 3 Agent cốt lõi (bao gồm Agent CSKH, Content Agent, và Risk Manager Agent). Hệ thống vận hành dựa trên sức mạnh của Hệ sinh thái VNPT AI Platform (VNPT Smartbot, VNPT Smartbot nâng cao, VNPT SmartVoice), tích hợp sâu các tính năng tài chính hành vi đột phá giúp thế hệ trẻ quản lý tài chính hiệu quả và bảo mật an toàn dòng tiền.</w:t>
      </w:r>
    </w:p>
    <w:p w14:paraId="0DF7DCFF" w14:textId="77777777" w:rsidR="000A7194" w:rsidRDefault="000A7194" w:rsidP="000A7194">
      <w:pPr>
        <w:pStyle w:val="Heading1"/>
        <w:spacing w:before="360" w:after="120"/>
      </w:pPr>
      <w:r>
        <w:rPr>
          <w:rFonts w:ascii="Arial" w:hAnsi="Arial" w:cs="Arial"/>
          <w:color w:val="1D3557"/>
        </w:rPr>
        <w:t>2. CƠ CẤU TÀI CHÍNH 5 QUỸ &amp; CƠ CHẾ 3 LỐ</w:t>
      </w:r>
    </w:p>
    <w:p w14:paraId="78E5E279" w14:textId="77777777" w:rsidR="000A7194" w:rsidRDefault="000A7194" w:rsidP="000A7194">
      <w:pPr>
        <w:pStyle w:val="NormalWeb"/>
        <w:spacing w:before="0" w:beforeAutospacing="0" w:after="160" w:afterAutospacing="0"/>
      </w:pPr>
      <w:r>
        <w:rPr>
          <w:rFonts w:ascii="Arial" w:hAnsi="Arial" w:cs="Arial"/>
          <w:color w:val="2B2D42"/>
          <w:sz w:val="22"/>
          <w:szCs w:val="22"/>
        </w:rPr>
        <w:t>ZUNO quản lý dòng tiền của người dùng thông qua cấu trúc 5 Quỹ tài chính cốt lõi. Thu nhập của người dùng khi đổ vào tài khoản ngân hàng sẽ được tự động phân tách theo các tỷ lệ được tối ưu hóa cho từng đối tượng:</w:t>
      </w:r>
    </w:p>
    <w:tbl>
      <w:tblPr>
        <w:tblW w:w="0" w:type="auto"/>
        <w:tblCellMar>
          <w:top w:w="15" w:type="dxa"/>
          <w:left w:w="15" w:type="dxa"/>
          <w:bottom w:w="15" w:type="dxa"/>
          <w:right w:w="15" w:type="dxa"/>
        </w:tblCellMar>
        <w:tblLook w:val="04A0" w:firstRow="1" w:lastRow="0" w:firstColumn="1" w:lastColumn="0" w:noHBand="0" w:noVBand="1"/>
      </w:tblPr>
      <w:tblGrid>
        <w:gridCol w:w="3553"/>
        <w:gridCol w:w="1974"/>
        <w:gridCol w:w="2081"/>
        <w:gridCol w:w="1992"/>
      </w:tblGrid>
      <w:tr w:rsidR="000A7194" w14:paraId="254BE99F" w14:textId="77777777" w:rsidTr="000A7194">
        <w:trPr>
          <w:trHeight w:val="870"/>
        </w:trPr>
        <w:tc>
          <w:tcPr>
            <w:tcW w:w="0" w:type="auto"/>
            <w:shd w:val="clear" w:color="auto" w:fill="1D3557"/>
            <w:tcMar>
              <w:top w:w="120" w:type="dxa"/>
              <w:left w:w="120" w:type="dxa"/>
              <w:bottom w:w="120" w:type="dxa"/>
              <w:right w:w="120" w:type="dxa"/>
            </w:tcMar>
            <w:hideMark/>
          </w:tcPr>
          <w:p w14:paraId="262E32DF" w14:textId="77777777" w:rsidR="000A7194" w:rsidRDefault="000A7194">
            <w:pPr>
              <w:pStyle w:val="NormalWeb"/>
              <w:spacing w:before="0" w:beforeAutospacing="0" w:after="200" w:afterAutospacing="0"/>
              <w:jc w:val="center"/>
            </w:pPr>
            <w:r>
              <w:rPr>
                <w:rFonts w:ascii="Arial" w:hAnsi="Arial" w:cs="Arial"/>
                <w:b/>
                <w:bCs/>
                <w:color w:val="FFFFFF"/>
                <w:sz w:val="19"/>
                <w:szCs w:val="19"/>
              </w:rPr>
              <w:t>Quỹ Tài chính (Fund Type)</w:t>
            </w:r>
          </w:p>
        </w:tc>
        <w:tc>
          <w:tcPr>
            <w:tcW w:w="0" w:type="auto"/>
            <w:shd w:val="clear" w:color="auto" w:fill="1D3557"/>
            <w:tcMar>
              <w:top w:w="120" w:type="dxa"/>
              <w:left w:w="120" w:type="dxa"/>
              <w:bottom w:w="120" w:type="dxa"/>
              <w:right w:w="120" w:type="dxa"/>
            </w:tcMar>
            <w:hideMark/>
          </w:tcPr>
          <w:p w14:paraId="556252AD" w14:textId="77777777" w:rsidR="000A7194" w:rsidRDefault="000A7194">
            <w:pPr>
              <w:pStyle w:val="NormalWeb"/>
              <w:spacing w:before="0" w:beforeAutospacing="0" w:after="200" w:afterAutospacing="0"/>
              <w:jc w:val="center"/>
            </w:pPr>
            <w:r>
              <w:rPr>
                <w:rFonts w:ascii="Arial" w:hAnsi="Arial" w:cs="Arial"/>
                <w:b/>
                <w:bCs/>
                <w:color w:val="FFFFFF"/>
                <w:sz w:val="19"/>
                <w:szCs w:val="19"/>
              </w:rPr>
              <w:t>Ký túc xá (Dormitory)</w:t>
            </w:r>
          </w:p>
        </w:tc>
        <w:tc>
          <w:tcPr>
            <w:tcW w:w="0" w:type="auto"/>
            <w:shd w:val="clear" w:color="auto" w:fill="1D3557"/>
            <w:tcMar>
              <w:top w:w="120" w:type="dxa"/>
              <w:left w:w="120" w:type="dxa"/>
              <w:bottom w:w="120" w:type="dxa"/>
              <w:right w:w="120" w:type="dxa"/>
            </w:tcMar>
            <w:hideMark/>
          </w:tcPr>
          <w:p w14:paraId="380AA37F" w14:textId="77777777" w:rsidR="000A7194" w:rsidRDefault="000A7194">
            <w:pPr>
              <w:pStyle w:val="NormalWeb"/>
              <w:spacing w:before="0" w:beforeAutospacing="0" w:after="200" w:afterAutospacing="0"/>
              <w:jc w:val="center"/>
            </w:pPr>
            <w:r>
              <w:rPr>
                <w:rFonts w:ascii="Arial" w:hAnsi="Arial" w:cs="Arial"/>
                <w:b/>
                <w:bCs/>
                <w:color w:val="FFFFFF"/>
                <w:sz w:val="19"/>
                <w:szCs w:val="19"/>
              </w:rPr>
              <w:t>Thuê nhà ngoài (Rental)</w:t>
            </w:r>
          </w:p>
        </w:tc>
        <w:tc>
          <w:tcPr>
            <w:tcW w:w="0" w:type="auto"/>
            <w:shd w:val="clear" w:color="auto" w:fill="1D3557"/>
            <w:tcMar>
              <w:top w:w="120" w:type="dxa"/>
              <w:left w:w="120" w:type="dxa"/>
              <w:bottom w:w="120" w:type="dxa"/>
              <w:right w:w="120" w:type="dxa"/>
            </w:tcMar>
            <w:hideMark/>
          </w:tcPr>
          <w:p w14:paraId="0B2F0127" w14:textId="77777777" w:rsidR="000A7194" w:rsidRDefault="000A7194">
            <w:pPr>
              <w:pStyle w:val="NormalWeb"/>
              <w:spacing w:before="0" w:beforeAutospacing="0" w:after="200" w:afterAutospacing="0"/>
              <w:jc w:val="center"/>
            </w:pPr>
            <w:r>
              <w:rPr>
                <w:rFonts w:ascii="Arial" w:hAnsi="Arial" w:cs="Arial"/>
                <w:b/>
                <w:bCs/>
                <w:color w:val="FFFFFF"/>
                <w:sz w:val="19"/>
                <w:szCs w:val="19"/>
              </w:rPr>
              <w:t>Đi làm (Professional)</w:t>
            </w:r>
          </w:p>
        </w:tc>
      </w:tr>
      <w:tr w:rsidR="000A7194" w14:paraId="325FBB53" w14:textId="77777777" w:rsidTr="000A7194">
        <w:trPr>
          <w:trHeight w:val="840"/>
        </w:trPr>
        <w:tc>
          <w:tcPr>
            <w:tcW w:w="0" w:type="auto"/>
            <w:shd w:val="clear" w:color="auto" w:fill="FFFFFF"/>
            <w:tcMar>
              <w:top w:w="100" w:type="dxa"/>
              <w:left w:w="100" w:type="dxa"/>
              <w:bottom w:w="100" w:type="dxa"/>
              <w:right w:w="100" w:type="dxa"/>
            </w:tcMar>
            <w:hideMark/>
          </w:tcPr>
          <w:p w14:paraId="6C4E31EE" w14:textId="77777777" w:rsidR="000A7194" w:rsidRDefault="000A7194">
            <w:pPr>
              <w:pStyle w:val="NormalWeb"/>
              <w:spacing w:before="0" w:beforeAutospacing="0" w:after="200" w:afterAutospacing="0"/>
            </w:pPr>
            <w:r>
              <w:rPr>
                <w:rFonts w:ascii="Arial" w:hAnsi="Arial" w:cs="Arial"/>
                <w:b/>
                <w:bCs/>
                <w:color w:val="2B2D42"/>
                <w:sz w:val="19"/>
                <w:szCs w:val="19"/>
              </w:rPr>
              <w:t>Living Fund (Sinh hoạt cố định, hóa đơn)</w:t>
            </w:r>
          </w:p>
        </w:tc>
        <w:tc>
          <w:tcPr>
            <w:tcW w:w="0" w:type="auto"/>
            <w:shd w:val="clear" w:color="auto" w:fill="FFFFFF"/>
            <w:tcMar>
              <w:top w:w="100" w:type="dxa"/>
              <w:left w:w="100" w:type="dxa"/>
              <w:bottom w:w="100" w:type="dxa"/>
              <w:right w:w="100" w:type="dxa"/>
            </w:tcMar>
            <w:hideMark/>
          </w:tcPr>
          <w:p w14:paraId="0EDE6802" w14:textId="77777777" w:rsidR="000A7194" w:rsidRDefault="000A7194">
            <w:pPr>
              <w:pStyle w:val="NormalWeb"/>
              <w:spacing w:before="0" w:beforeAutospacing="0" w:after="200" w:afterAutospacing="0"/>
              <w:jc w:val="center"/>
            </w:pPr>
            <w:r>
              <w:rPr>
                <w:rFonts w:ascii="Arial" w:hAnsi="Arial" w:cs="Arial"/>
                <w:color w:val="2B2D42"/>
                <w:sz w:val="19"/>
                <w:szCs w:val="19"/>
              </w:rPr>
              <w:t>15%</w:t>
            </w:r>
          </w:p>
        </w:tc>
        <w:tc>
          <w:tcPr>
            <w:tcW w:w="0" w:type="auto"/>
            <w:shd w:val="clear" w:color="auto" w:fill="FFFFFF"/>
            <w:tcMar>
              <w:top w:w="100" w:type="dxa"/>
              <w:left w:w="100" w:type="dxa"/>
              <w:bottom w:w="100" w:type="dxa"/>
              <w:right w:w="100" w:type="dxa"/>
            </w:tcMar>
            <w:hideMark/>
          </w:tcPr>
          <w:p w14:paraId="0548C19D" w14:textId="77777777" w:rsidR="000A7194" w:rsidRDefault="000A7194">
            <w:pPr>
              <w:pStyle w:val="NormalWeb"/>
              <w:spacing w:before="0" w:beforeAutospacing="0" w:after="200" w:afterAutospacing="0"/>
              <w:jc w:val="center"/>
            </w:pPr>
            <w:r>
              <w:rPr>
                <w:rFonts w:ascii="Arial" w:hAnsi="Arial" w:cs="Arial"/>
                <w:color w:val="2B2D42"/>
                <w:sz w:val="19"/>
                <w:szCs w:val="19"/>
              </w:rPr>
              <w:t>30%</w:t>
            </w:r>
          </w:p>
        </w:tc>
        <w:tc>
          <w:tcPr>
            <w:tcW w:w="0" w:type="auto"/>
            <w:shd w:val="clear" w:color="auto" w:fill="FFFFFF"/>
            <w:tcMar>
              <w:top w:w="100" w:type="dxa"/>
              <w:left w:w="100" w:type="dxa"/>
              <w:bottom w:w="100" w:type="dxa"/>
              <w:right w:w="100" w:type="dxa"/>
            </w:tcMar>
            <w:hideMark/>
          </w:tcPr>
          <w:p w14:paraId="53384FF1" w14:textId="77777777" w:rsidR="000A7194" w:rsidRDefault="000A7194">
            <w:pPr>
              <w:pStyle w:val="NormalWeb"/>
              <w:spacing w:before="0" w:beforeAutospacing="0" w:after="200" w:afterAutospacing="0"/>
              <w:jc w:val="center"/>
            </w:pPr>
            <w:r>
              <w:rPr>
                <w:rFonts w:ascii="Arial" w:hAnsi="Arial" w:cs="Arial"/>
                <w:color w:val="2B2D42"/>
                <w:sz w:val="19"/>
                <w:szCs w:val="19"/>
              </w:rPr>
              <w:t>35%</w:t>
            </w:r>
          </w:p>
        </w:tc>
      </w:tr>
      <w:tr w:rsidR="000A7194" w14:paraId="5F52F42E" w14:textId="77777777" w:rsidTr="000A7194">
        <w:trPr>
          <w:trHeight w:val="615"/>
        </w:trPr>
        <w:tc>
          <w:tcPr>
            <w:tcW w:w="0" w:type="auto"/>
            <w:shd w:val="clear" w:color="auto" w:fill="F1FAEE"/>
            <w:tcMar>
              <w:top w:w="100" w:type="dxa"/>
              <w:left w:w="100" w:type="dxa"/>
              <w:bottom w:w="100" w:type="dxa"/>
              <w:right w:w="100" w:type="dxa"/>
            </w:tcMar>
            <w:hideMark/>
          </w:tcPr>
          <w:p w14:paraId="1DA232C6" w14:textId="77777777" w:rsidR="000A7194" w:rsidRDefault="000A7194">
            <w:pPr>
              <w:pStyle w:val="NormalWeb"/>
              <w:spacing w:before="0" w:beforeAutospacing="0" w:after="200" w:afterAutospacing="0"/>
            </w:pPr>
            <w:r>
              <w:rPr>
                <w:rFonts w:ascii="Arial" w:hAnsi="Arial" w:cs="Arial"/>
                <w:b/>
                <w:bCs/>
                <w:color w:val="2B2D42"/>
                <w:sz w:val="19"/>
                <w:szCs w:val="19"/>
              </w:rPr>
              <w:t>Food Fund (Ăn uống hàng ngày)</w:t>
            </w:r>
          </w:p>
        </w:tc>
        <w:tc>
          <w:tcPr>
            <w:tcW w:w="0" w:type="auto"/>
            <w:shd w:val="clear" w:color="auto" w:fill="F1FAEE"/>
            <w:tcMar>
              <w:top w:w="100" w:type="dxa"/>
              <w:left w:w="100" w:type="dxa"/>
              <w:bottom w:w="100" w:type="dxa"/>
              <w:right w:w="100" w:type="dxa"/>
            </w:tcMar>
            <w:hideMark/>
          </w:tcPr>
          <w:p w14:paraId="7282A4AD" w14:textId="77777777" w:rsidR="000A7194" w:rsidRDefault="000A7194">
            <w:pPr>
              <w:pStyle w:val="NormalWeb"/>
              <w:spacing w:before="0" w:beforeAutospacing="0" w:after="200" w:afterAutospacing="0"/>
              <w:jc w:val="center"/>
            </w:pPr>
            <w:r>
              <w:rPr>
                <w:rFonts w:ascii="Arial" w:hAnsi="Arial" w:cs="Arial"/>
                <w:color w:val="2B2D42"/>
                <w:sz w:val="19"/>
                <w:szCs w:val="19"/>
              </w:rPr>
              <w:t>30%</w:t>
            </w:r>
          </w:p>
        </w:tc>
        <w:tc>
          <w:tcPr>
            <w:tcW w:w="0" w:type="auto"/>
            <w:shd w:val="clear" w:color="auto" w:fill="F1FAEE"/>
            <w:tcMar>
              <w:top w:w="100" w:type="dxa"/>
              <w:left w:w="100" w:type="dxa"/>
              <w:bottom w:w="100" w:type="dxa"/>
              <w:right w:w="100" w:type="dxa"/>
            </w:tcMar>
            <w:hideMark/>
          </w:tcPr>
          <w:p w14:paraId="18F47D62" w14:textId="77777777" w:rsidR="000A7194" w:rsidRDefault="000A7194">
            <w:pPr>
              <w:pStyle w:val="NormalWeb"/>
              <w:spacing w:before="0" w:beforeAutospacing="0" w:after="200" w:afterAutospacing="0"/>
              <w:jc w:val="center"/>
            </w:pPr>
            <w:r>
              <w:rPr>
                <w:rFonts w:ascii="Arial" w:hAnsi="Arial" w:cs="Arial"/>
                <w:color w:val="2B2D42"/>
                <w:sz w:val="19"/>
                <w:szCs w:val="19"/>
              </w:rPr>
              <w:t>25%</w:t>
            </w:r>
          </w:p>
        </w:tc>
        <w:tc>
          <w:tcPr>
            <w:tcW w:w="0" w:type="auto"/>
            <w:shd w:val="clear" w:color="auto" w:fill="F1FAEE"/>
            <w:tcMar>
              <w:top w:w="100" w:type="dxa"/>
              <w:left w:w="100" w:type="dxa"/>
              <w:bottom w:w="100" w:type="dxa"/>
              <w:right w:w="100" w:type="dxa"/>
            </w:tcMar>
            <w:hideMark/>
          </w:tcPr>
          <w:p w14:paraId="767AC7E1" w14:textId="77777777" w:rsidR="000A7194" w:rsidRDefault="000A7194">
            <w:pPr>
              <w:pStyle w:val="NormalWeb"/>
              <w:spacing w:before="0" w:beforeAutospacing="0" w:after="200" w:afterAutospacing="0"/>
              <w:jc w:val="center"/>
            </w:pPr>
            <w:r>
              <w:rPr>
                <w:rFonts w:ascii="Arial" w:hAnsi="Arial" w:cs="Arial"/>
                <w:color w:val="2B2D42"/>
                <w:sz w:val="19"/>
                <w:szCs w:val="19"/>
              </w:rPr>
              <w:t>20%</w:t>
            </w:r>
          </w:p>
        </w:tc>
      </w:tr>
      <w:tr w:rsidR="000A7194" w14:paraId="1ABCF34B" w14:textId="77777777" w:rsidTr="000A7194">
        <w:trPr>
          <w:trHeight w:val="840"/>
        </w:trPr>
        <w:tc>
          <w:tcPr>
            <w:tcW w:w="0" w:type="auto"/>
            <w:shd w:val="clear" w:color="auto" w:fill="FFFFFF"/>
            <w:tcMar>
              <w:top w:w="100" w:type="dxa"/>
              <w:left w:w="100" w:type="dxa"/>
              <w:bottom w:w="100" w:type="dxa"/>
              <w:right w:w="100" w:type="dxa"/>
            </w:tcMar>
            <w:hideMark/>
          </w:tcPr>
          <w:p w14:paraId="0C6E62DA" w14:textId="77777777" w:rsidR="000A7194" w:rsidRDefault="000A7194">
            <w:pPr>
              <w:pStyle w:val="NormalWeb"/>
              <w:spacing w:before="0" w:beforeAutospacing="0" w:after="200" w:afterAutospacing="0"/>
            </w:pPr>
            <w:r>
              <w:rPr>
                <w:rFonts w:ascii="Arial" w:hAnsi="Arial" w:cs="Arial"/>
                <w:b/>
                <w:bCs/>
                <w:color w:val="2B2D42"/>
                <w:sz w:val="19"/>
                <w:szCs w:val="19"/>
              </w:rPr>
              <w:t>Growth Fund (Học tập &amp; Phát triển bản thân)</w:t>
            </w:r>
          </w:p>
        </w:tc>
        <w:tc>
          <w:tcPr>
            <w:tcW w:w="0" w:type="auto"/>
            <w:shd w:val="clear" w:color="auto" w:fill="FFFFFF"/>
            <w:tcMar>
              <w:top w:w="100" w:type="dxa"/>
              <w:left w:w="100" w:type="dxa"/>
              <w:bottom w:w="100" w:type="dxa"/>
              <w:right w:w="100" w:type="dxa"/>
            </w:tcMar>
            <w:hideMark/>
          </w:tcPr>
          <w:p w14:paraId="01D30C62" w14:textId="77777777" w:rsidR="000A7194" w:rsidRDefault="000A7194">
            <w:pPr>
              <w:pStyle w:val="NormalWeb"/>
              <w:spacing w:before="0" w:beforeAutospacing="0" w:after="200" w:afterAutospacing="0"/>
              <w:jc w:val="center"/>
            </w:pPr>
            <w:r>
              <w:rPr>
                <w:rFonts w:ascii="Arial" w:hAnsi="Arial" w:cs="Arial"/>
                <w:color w:val="2B2D42"/>
                <w:sz w:val="19"/>
                <w:szCs w:val="19"/>
              </w:rPr>
              <w:t>15%</w:t>
            </w:r>
          </w:p>
        </w:tc>
        <w:tc>
          <w:tcPr>
            <w:tcW w:w="0" w:type="auto"/>
            <w:shd w:val="clear" w:color="auto" w:fill="FFFFFF"/>
            <w:tcMar>
              <w:top w:w="100" w:type="dxa"/>
              <w:left w:w="100" w:type="dxa"/>
              <w:bottom w:w="100" w:type="dxa"/>
              <w:right w:w="100" w:type="dxa"/>
            </w:tcMar>
            <w:hideMark/>
          </w:tcPr>
          <w:p w14:paraId="188EAE25" w14:textId="77777777" w:rsidR="000A7194" w:rsidRDefault="000A7194">
            <w:pPr>
              <w:pStyle w:val="NormalWeb"/>
              <w:spacing w:before="0" w:beforeAutospacing="0" w:after="200" w:afterAutospacing="0"/>
              <w:jc w:val="center"/>
            </w:pPr>
            <w:r>
              <w:rPr>
                <w:rFonts w:ascii="Arial" w:hAnsi="Arial" w:cs="Arial"/>
                <w:color w:val="2B2D42"/>
                <w:sz w:val="19"/>
                <w:szCs w:val="19"/>
              </w:rPr>
              <w:t>15%</w:t>
            </w:r>
          </w:p>
        </w:tc>
        <w:tc>
          <w:tcPr>
            <w:tcW w:w="0" w:type="auto"/>
            <w:shd w:val="clear" w:color="auto" w:fill="FFFFFF"/>
            <w:tcMar>
              <w:top w:w="100" w:type="dxa"/>
              <w:left w:w="100" w:type="dxa"/>
              <w:bottom w:w="100" w:type="dxa"/>
              <w:right w:w="100" w:type="dxa"/>
            </w:tcMar>
            <w:hideMark/>
          </w:tcPr>
          <w:p w14:paraId="34BB912B" w14:textId="77777777" w:rsidR="000A7194" w:rsidRDefault="000A7194">
            <w:pPr>
              <w:pStyle w:val="NormalWeb"/>
              <w:spacing w:before="0" w:beforeAutospacing="0" w:after="200" w:afterAutospacing="0"/>
              <w:jc w:val="center"/>
            </w:pPr>
            <w:r>
              <w:rPr>
                <w:rFonts w:ascii="Arial" w:hAnsi="Arial" w:cs="Arial"/>
                <w:color w:val="2B2D42"/>
                <w:sz w:val="19"/>
                <w:szCs w:val="19"/>
              </w:rPr>
              <w:t>20%</w:t>
            </w:r>
          </w:p>
        </w:tc>
      </w:tr>
      <w:tr w:rsidR="000A7194" w14:paraId="376899DA" w14:textId="77777777" w:rsidTr="000A7194">
        <w:trPr>
          <w:trHeight w:val="840"/>
        </w:trPr>
        <w:tc>
          <w:tcPr>
            <w:tcW w:w="0" w:type="auto"/>
            <w:shd w:val="clear" w:color="auto" w:fill="F1FAEE"/>
            <w:tcMar>
              <w:top w:w="100" w:type="dxa"/>
              <w:left w:w="100" w:type="dxa"/>
              <w:bottom w:w="100" w:type="dxa"/>
              <w:right w:w="100" w:type="dxa"/>
            </w:tcMar>
            <w:hideMark/>
          </w:tcPr>
          <w:p w14:paraId="5DCE4176" w14:textId="77777777" w:rsidR="000A7194" w:rsidRDefault="000A7194">
            <w:pPr>
              <w:pStyle w:val="NormalWeb"/>
              <w:spacing w:before="0" w:beforeAutospacing="0" w:after="200" w:afterAutospacing="0"/>
            </w:pPr>
            <w:r>
              <w:rPr>
                <w:rFonts w:ascii="Arial" w:hAnsi="Arial" w:cs="Arial"/>
                <w:b/>
                <w:bCs/>
                <w:color w:val="2B2D42"/>
                <w:sz w:val="19"/>
                <w:szCs w:val="19"/>
              </w:rPr>
              <w:t>Experience Fund (Giải trí, mua sắm, cafe)</w:t>
            </w:r>
          </w:p>
        </w:tc>
        <w:tc>
          <w:tcPr>
            <w:tcW w:w="0" w:type="auto"/>
            <w:shd w:val="clear" w:color="auto" w:fill="F1FAEE"/>
            <w:tcMar>
              <w:top w:w="100" w:type="dxa"/>
              <w:left w:w="100" w:type="dxa"/>
              <w:bottom w:w="100" w:type="dxa"/>
              <w:right w:w="100" w:type="dxa"/>
            </w:tcMar>
            <w:hideMark/>
          </w:tcPr>
          <w:p w14:paraId="4CB23511" w14:textId="77777777" w:rsidR="000A7194" w:rsidRDefault="000A7194">
            <w:pPr>
              <w:pStyle w:val="NormalWeb"/>
              <w:spacing w:before="0" w:beforeAutospacing="0" w:after="200" w:afterAutospacing="0"/>
              <w:jc w:val="center"/>
            </w:pPr>
            <w:r>
              <w:rPr>
                <w:rFonts w:ascii="Arial" w:hAnsi="Arial" w:cs="Arial"/>
                <w:color w:val="2B2D42"/>
                <w:sz w:val="19"/>
                <w:szCs w:val="19"/>
              </w:rPr>
              <w:t>20%</w:t>
            </w:r>
          </w:p>
        </w:tc>
        <w:tc>
          <w:tcPr>
            <w:tcW w:w="0" w:type="auto"/>
            <w:shd w:val="clear" w:color="auto" w:fill="F1FAEE"/>
            <w:tcMar>
              <w:top w:w="100" w:type="dxa"/>
              <w:left w:w="100" w:type="dxa"/>
              <w:bottom w:w="100" w:type="dxa"/>
              <w:right w:w="100" w:type="dxa"/>
            </w:tcMar>
            <w:hideMark/>
          </w:tcPr>
          <w:p w14:paraId="6BAAA7E9" w14:textId="77777777" w:rsidR="000A7194" w:rsidRDefault="000A7194">
            <w:pPr>
              <w:pStyle w:val="NormalWeb"/>
              <w:spacing w:before="0" w:beforeAutospacing="0" w:after="200" w:afterAutospacing="0"/>
              <w:jc w:val="center"/>
            </w:pPr>
            <w:r>
              <w:rPr>
                <w:rFonts w:ascii="Arial" w:hAnsi="Arial" w:cs="Arial"/>
                <w:color w:val="2B2D42"/>
                <w:sz w:val="19"/>
                <w:szCs w:val="19"/>
              </w:rPr>
              <w:t>15%</w:t>
            </w:r>
          </w:p>
        </w:tc>
        <w:tc>
          <w:tcPr>
            <w:tcW w:w="0" w:type="auto"/>
            <w:shd w:val="clear" w:color="auto" w:fill="F1FAEE"/>
            <w:tcMar>
              <w:top w:w="100" w:type="dxa"/>
              <w:left w:w="100" w:type="dxa"/>
              <w:bottom w:w="100" w:type="dxa"/>
              <w:right w:w="100" w:type="dxa"/>
            </w:tcMar>
            <w:hideMark/>
          </w:tcPr>
          <w:p w14:paraId="0CF89494" w14:textId="77777777" w:rsidR="000A7194" w:rsidRDefault="000A7194">
            <w:pPr>
              <w:pStyle w:val="NormalWeb"/>
              <w:spacing w:before="0" w:beforeAutospacing="0" w:after="200" w:afterAutospacing="0"/>
              <w:jc w:val="center"/>
            </w:pPr>
            <w:r>
              <w:rPr>
                <w:rFonts w:ascii="Arial" w:hAnsi="Arial" w:cs="Arial"/>
                <w:color w:val="2B2D42"/>
                <w:sz w:val="19"/>
                <w:szCs w:val="19"/>
              </w:rPr>
              <w:t>15%</w:t>
            </w:r>
          </w:p>
        </w:tc>
      </w:tr>
      <w:tr w:rsidR="000A7194" w14:paraId="1402BDA1" w14:textId="77777777" w:rsidTr="000A7194">
        <w:trPr>
          <w:trHeight w:val="840"/>
        </w:trPr>
        <w:tc>
          <w:tcPr>
            <w:tcW w:w="0" w:type="auto"/>
            <w:shd w:val="clear" w:color="auto" w:fill="FFFFFF"/>
            <w:tcMar>
              <w:top w:w="100" w:type="dxa"/>
              <w:left w:w="100" w:type="dxa"/>
              <w:bottom w:w="100" w:type="dxa"/>
              <w:right w:w="100" w:type="dxa"/>
            </w:tcMar>
            <w:hideMark/>
          </w:tcPr>
          <w:p w14:paraId="42E320DA" w14:textId="77777777" w:rsidR="000A7194" w:rsidRDefault="000A7194">
            <w:pPr>
              <w:pStyle w:val="NormalWeb"/>
              <w:spacing w:before="0" w:beforeAutospacing="0" w:after="200" w:afterAutospacing="0"/>
            </w:pPr>
            <w:r>
              <w:rPr>
                <w:rFonts w:ascii="Arial" w:hAnsi="Arial" w:cs="Arial"/>
                <w:b/>
                <w:bCs/>
                <w:color w:val="2B2D42"/>
                <w:sz w:val="19"/>
                <w:szCs w:val="19"/>
              </w:rPr>
              <w:lastRenderedPageBreak/>
              <w:t>Future Fund (Tiết kiệm dài hạn sinh lãi)</w:t>
            </w:r>
          </w:p>
        </w:tc>
        <w:tc>
          <w:tcPr>
            <w:tcW w:w="0" w:type="auto"/>
            <w:shd w:val="clear" w:color="auto" w:fill="FFFFFF"/>
            <w:tcMar>
              <w:top w:w="100" w:type="dxa"/>
              <w:left w:w="100" w:type="dxa"/>
              <w:bottom w:w="100" w:type="dxa"/>
              <w:right w:w="100" w:type="dxa"/>
            </w:tcMar>
            <w:hideMark/>
          </w:tcPr>
          <w:p w14:paraId="1E70312D" w14:textId="77777777" w:rsidR="000A7194" w:rsidRDefault="000A7194">
            <w:pPr>
              <w:pStyle w:val="NormalWeb"/>
              <w:spacing w:before="0" w:beforeAutospacing="0" w:after="200" w:afterAutospacing="0"/>
              <w:jc w:val="center"/>
            </w:pPr>
            <w:r>
              <w:rPr>
                <w:rFonts w:ascii="Arial" w:hAnsi="Arial" w:cs="Arial"/>
                <w:color w:val="2B2D42"/>
                <w:sz w:val="19"/>
                <w:szCs w:val="19"/>
              </w:rPr>
              <w:t>20%</w:t>
            </w:r>
          </w:p>
        </w:tc>
        <w:tc>
          <w:tcPr>
            <w:tcW w:w="0" w:type="auto"/>
            <w:shd w:val="clear" w:color="auto" w:fill="FFFFFF"/>
            <w:tcMar>
              <w:top w:w="100" w:type="dxa"/>
              <w:left w:w="100" w:type="dxa"/>
              <w:bottom w:w="100" w:type="dxa"/>
              <w:right w:w="100" w:type="dxa"/>
            </w:tcMar>
            <w:hideMark/>
          </w:tcPr>
          <w:p w14:paraId="511B46FD" w14:textId="77777777" w:rsidR="000A7194" w:rsidRDefault="000A7194">
            <w:pPr>
              <w:pStyle w:val="NormalWeb"/>
              <w:spacing w:before="0" w:beforeAutospacing="0" w:after="200" w:afterAutospacing="0"/>
              <w:jc w:val="center"/>
            </w:pPr>
            <w:r>
              <w:rPr>
                <w:rFonts w:ascii="Arial" w:hAnsi="Arial" w:cs="Arial"/>
                <w:color w:val="2B2D42"/>
                <w:sz w:val="19"/>
                <w:szCs w:val="19"/>
              </w:rPr>
              <w:t>15%</w:t>
            </w:r>
          </w:p>
        </w:tc>
        <w:tc>
          <w:tcPr>
            <w:tcW w:w="0" w:type="auto"/>
            <w:shd w:val="clear" w:color="auto" w:fill="FFFFFF"/>
            <w:tcMar>
              <w:top w:w="100" w:type="dxa"/>
              <w:left w:w="100" w:type="dxa"/>
              <w:bottom w:w="100" w:type="dxa"/>
              <w:right w:w="100" w:type="dxa"/>
            </w:tcMar>
            <w:hideMark/>
          </w:tcPr>
          <w:p w14:paraId="1E7F483B" w14:textId="77777777" w:rsidR="000A7194" w:rsidRDefault="000A7194">
            <w:pPr>
              <w:pStyle w:val="NormalWeb"/>
              <w:spacing w:before="0" w:beforeAutospacing="0" w:after="200" w:afterAutospacing="0"/>
              <w:jc w:val="center"/>
            </w:pPr>
            <w:r>
              <w:rPr>
                <w:rFonts w:ascii="Arial" w:hAnsi="Arial" w:cs="Arial"/>
                <w:color w:val="2B2D42"/>
                <w:sz w:val="19"/>
                <w:szCs w:val="19"/>
              </w:rPr>
              <w:t>10%</w:t>
            </w:r>
          </w:p>
        </w:tc>
      </w:tr>
    </w:tbl>
    <w:p w14:paraId="483173D3" w14:textId="77777777" w:rsidR="000A7194" w:rsidRDefault="000A7194" w:rsidP="000A7194">
      <w:pPr>
        <w:pStyle w:val="NormalWeb"/>
        <w:spacing w:before="160" w:beforeAutospacing="0" w:after="160" w:afterAutospacing="0"/>
      </w:pPr>
      <w:r>
        <w:rPr>
          <w:rFonts w:ascii="Arial" w:hAnsi="Arial" w:cs="Arial"/>
          <w:color w:val="000000"/>
          <w:sz w:val="22"/>
          <w:szCs w:val="22"/>
        </w:rPr>
        <w:t> </w:t>
      </w:r>
    </w:p>
    <w:p w14:paraId="2C35312E" w14:textId="77777777" w:rsidR="000A7194" w:rsidRDefault="000A7194" w:rsidP="000A7194">
      <w:pPr>
        <w:pStyle w:val="NormalWeb"/>
        <w:spacing w:before="0" w:beforeAutospacing="0" w:after="240" w:afterAutospacing="0"/>
      </w:pPr>
      <w:r>
        <w:rPr>
          <w:rFonts w:ascii="Arial" w:hAnsi="Arial" w:cs="Arial"/>
          <w:color w:val="2B2D42"/>
          <w:sz w:val="22"/>
          <w:szCs w:val="22"/>
        </w:rPr>
        <w:t>Hệ thống áp dụng cơ chế Ngân sách Vi mô (Atomic Budgeting): quỹ Ăn uống (Food Fund) được chia nhỏ tới từng ngày. Trong đó, ngân sách ngày lại được phân bổ tỉ lệ giữa ăn chính (Main meals) và ăn phụ (Supplementary meals/snack/coffee) tùy thuộc phong cách sống (KTX tỷ lệ ăn chính 80%, Thuê nhà 75%, Chuyên viên đi làm 70%). Quỹ Growth và Experience được phân bổ theo hạn mức tuần để người dùng dễ kiểm soát và điều tiết chi tiêu ngắn hạn.</w:t>
      </w:r>
      <w:r>
        <w:rPr>
          <w:rFonts w:ascii="Arial" w:hAnsi="Arial" w:cs="Arial"/>
          <w:color w:val="2B2D42"/>
          <w:sz w:val="22"/>
          <w:szCs w:val="22"/>
        </w:rPr>
        <w:br/>
      </w:r>
      <w:r>
        <w:rPr>
          <w:rFonts w:ascii="Arial" w:hAnsi="Arial" w:cs="Arial"/>
          <w:color w:val="2B2D42"/>
          <w:sz w:val="22"/>
          <w:szCs w:val="22"/>
        </w:rPr>
        <w:br/>
        <w:t xml:space="preserve"> Cơ chế Rollover cuối tháng: Khi tháng kết thúc, toàn bộ số dư chưa chi tiêu ở các quỹ ngắn hạn (Living, Food, Growth, Experience) sẽ tự động được quét sạch và chuyển dồn vào Future Fund để gửi tiết kiệm sinh lãi kép tự động, tối ưu hóa CASA cho ngân hàng.</w:t>
      </w:r>
      <w:r>
        <w:rPr>
          <w:rFonts w:ascii="Arial" w:hAnsi="Arial" w:cs="Arial"/>
          <w:color w:val="2B2D42"/>
          <w:sz w:val="22"/>
          <w:szCs w:val="22"/>
        </w:rPr>
        <w:br/>
      </w:r>
      <w:r>
        <w:rPr>
          <w:rFonts w:ascii="Arial" w:hAnsi="Arial" w:cs="Arial"/>
          <w:color w:val="2B2D42"/>
          <w:sz w:val="22"/>
          <w:szCs w:val="22"/>
        </w:rPr>
        <w:br/>
        <w:t xml:space="preserve"> Cơ chế Can thiệp Hành vi 3 Lố (Three-Level Overflow): Khi vượt ngân sách vi mô, hệ thống kích hoạt can thiệp tăng dần (Cấp 1: soft warning đề xuất giảm ăn phụ; Cấp 2: cho phép mượn tiền chéo từ quỹ Growth/Experience; Cấp 3: tất toán khẩn cấp Future Fund qua Deep Link ngân hàng để tạo tâm lý xót ruột).</w:t>
      </w:r>
    </w:p>
    <w:p w14:paraId="0FAC8F26" w14:textId="77777777" w:rsidR="000A7194" w:rsidRDefault="000A7194" w:rsidP="000A7194">
      <w:pPr>
        <w:pStyle w:val="Heading1"/>
        <w:spacing w:before="360" w:after="120"/>
      </w:pPr>
      <w:r>
        <w:rPr>
          <w:rFonts w:ascii="Arial" w:hAnsi="Arial" w:cs="Arial"/>
          <w:color w:val="1D3557"/>
        </w:rPr>
        <w:t>3. THIẾT KẾ KIẾN TRÚC MULTI-AGENT</w:t>
      </w:r>
    </w:p>
    <w:p w14:paraId="69FC6BAF" w14:textId="77777777" w:rsidR="000A7194" w:rsidRDefault="000A7194" w:rsidP="000A7194">
      <w:pPr>
        <w:pStyle w:val="NormalWeb"/>
        <w:spacing w:before="0" w:beforeAutospacing="0" w:after="240" w:afterAutospacing="0"/>
      </w:pPr>
      <w:r>
        <w:rPr>
          <w:rFonts w:ascii="Arial" w:hAnsi="Arial" w:cs="Arial"/>
          <w:color w:val="2B2D42"/>
          <w:sz w:val="22"/>
          <w:szCs w:val="22"/>
        </w:rPr>
        <w:t>Hệ thống bao gồm 3 tác tử chính (Agent CSKH, Content Agent, Risk Manager Agent) kết nối nhịp nhàng, kết hợp các tín hiệu hành vi và xử lý tự động để mang lại hiệu quả quản lý tối ưu:</w:t>
      </w:r>
    </w:p>
    <w:p w14:paraId="13BC1256" w14:textId="77777777" w:rsidR="000A7194" w:rsidRDefault="000A7194" w:rsidP="000A7194">
      <w:pPr>
        <w:pStyle w:val="NormalWeb"/>
        <w:spacing w:before="200" w:beforeAutospacing="0" w:after="80" w:afterAutospacing="0"/>
      </w:pPr>
      <w:r>
        <w:rPr>
          <w:rFonts w:ascii="Arial" w:hAnsi="Arial" w:cs="Arial"/>
          <w:b/>
          <w:bCs/>
          <w:color w:val="457B9D"/>
        </w:rPr>
        <w:t>3.1. Agent CSKH (ZUNO Secretary Agent)</w:t>
      </w:r>
    </w:p>
    <w:p w14:paraId="31182717" w14:textId="77777777" w:rsidR="000A7194" w:rsidRDefault="000A7194" w:rsidP="000A7194">
      <w:pPr>
        <w:pStyle w:val="NormalWeb"/>
        <w:spacing w:before="0" w:beforeAutospacing="0" w:after="120" w:afterAutospacing="0"/>
      </w:pPr>
      <w:r>
        <w:rPr>
          <w:rFonts w:ascii="Arial" w:hAnsi="Arial" w:cs="Arial"/>
          <w:color w:val="2B2D42"/>
          <w:sz w:val="22"/>
          <w:szCs w:val="22"/>
        </w:rPr>
        <w:t>Đóng vai trò là trợ lý cá nhân trực tiếp tương tác với người dùng qua chatbot và giọng nói (Voice), thực hiện quản lý Atomic Budget và phân tích hồ sơ khách hàng. CSKH Agent thu thập thắc mắc thực tế để trích xuất tín hiệu gửi cho Content Agent.</w:t>
      </w:r>
      <w:r>
        <w:rPr>
          <w:rFonts w:ascii="Arial" w:hAnsi="Arial" w:cs="Arial"/>
          <w:color w:val="2B2D42"/>
          <w:sz w:val="22"/>
          <w:szCs w:val="22"/>
        </w:rPr>
        <w:br/>
        <w:t xml:space="preserve"> Các tính năng chính được tích hợp:</w:t>
      </w:r>
    </w:p>
    <w:p w14:paraId="06A05987" w14:textId="77777777" w:rsidR="000A7194" w:rsidRDefault="000A7194" w:rsidP="000A7194">
      <w:pPr>
        <w:pStyle w:val="NormalWeb"/>
        <w:spacing w:before="0" w:beforeAutospacing="0" w:after="80" w:afterAutospacing="0"/>
        <w:ind w:left="360"/>
      </w:pPr>
      <w:r>
        <w:rPr>
          <w:rFonts w:ascii="Arial" w:hAnsi="Arial" w:cs="Arial"/>
          <w:color w:val="000000"/>
          <w:sz w:val="22"/>
          <w:szCs w:val="22"/>
        </w:rPr>
        <w:t>·</w:t>
      </w:r>
      <w:r>
        <w:rPr>
          <w:color w:val="000000"/>
          <w:sz w:val="14"/>
          <w:szCs w:val="14"/>
        </w:rPr>
        <w:t xml:space="preserve">       </w:t>
      </w:r>
      <w:r>
        <w:rPr>
          <w:rFonts w:ascii="Arial" w:hAnsi="Arial" w:cs="Arial"/>
          <w:b/>
          <w:bCs/>
          <w:color w:val="2B2D42"/>
          <w:sz w:val="20"/>
          <w:szCs w:val="20"/>
        </w:rPr>
        <w:t xml:space="preserve">AI Financial Health Coach &amp; Chatbot: </w:t>
      </w:r>
      <w:r>
        <w:rPr>
          <w:rFonts w:ascii="Arial" w:hAnsi="Arial" w:cs="Arial"/>
          <w:color w:val="2B2D42"/>
          <w:sz w:val="20"/>
          <w:szCs w:val="20"/>
        </w:rPr>
        <w:t>Sử dụng VNPT Smartbot (phân loại ý định) + VNPT SmartVoice (STT &amp; TTS cho cuộc gọi rảnh tay Siri-like) + VNPT Smartbot nâng cao (LLM RAG PostgreSQL). Cho phép người dùng hỏi đáp tự nhiên, lập kế hoạch tiết kiệm, hỏi đáp về chi tiêu bằng giọng nói.</w:t>
      </w:r>
    </w:p>
    <w:p w14:paraId="50973E0C" w14:textId="77777777" w:rsidR="000A7194" w:rsidRDefault="000A7194" w:rsidP="000A7194">
      <w:pPr>
        <w:pStyle w:val="NormalWeb"/>
        <w:spacing w:before="0" w:beforeAutospacing="0" w:after="120" w:afterAutospacing="0"/>
        <w:ind w:left="360"/>
      </w:pPr>
      <w:r>
        <w:rPr>
          <w:rFonts w:ascii="Arial" w:hAnsi="Arial" w:cs="Arial"/>
          <w:color w:val="2B2D42"/>
          <w:sz w:val="20"/>
          <w:szCs w:val="20"/>
        </w:rPr>
        <w:t>·</w:t>
      </w:r>
      <w:r>
        <w:rPr>
          <w:color w:val="2B2D42"/>
          <w:sz w:val="14"/>
          <w:szCs w:val="14"/>
        </w:rPr>
        <w:t xml:space="preserve">       </w:t>
      </w:r>
      <w:r>
        <w:rPr>
          <w:rFonts w:ascii="Arial" w:hAnsi="Arial" w:cs="Arial"/>
          <w:b/>
          <w:bCs/>
          <w:color w:val="2B2D42"/>
          <w:sz w:val="20"/>
          <w:szCs w:val="20"/>
        </w:rPr>
        <w:t xml:space="preserve">AI Shared Expense Intelligence: </w:t>
      </w:r>
      <w:r>
        <w:rPr>
          <w:rFonts w:ascii="Arial" w:hAnsi="Arial" w:cs="Arial"/>
          <w:color w:val="2B2D42"/>
          <w:sz w:val="20"/>
          <w:szCs w:val="20"/>
        </w:rPr>
        <w:t>Nhận diện hóa đơn nhóm (ví dụ: hóa đơn BBQ 420.000đ cao gấp 3.8 lần thường ngày, có 4 món chính vào cuối tuần) để gợi ý chia đều (phần của bạn: 105k, chờ hoàn: 315k). Khi xác nhận đơn nhóm, CSKH Agent gọi Open Banking API / VietQR sinh mã QR động (Dynamic QR Code) gửi cho các thành viên trong nhóm với số tiền cần hoàn (105k) và cú pháp nội dung cấu trúc sẵn (ví dụ: 'ZUNO REIMBURSE BBQ 12345') giúp thanh toán chính xác, rảnh tay. Khi nhận tiền qua Transaction Stream, AI sẽ tự động đọc nội dung đối khớp gạch nợ tự động. Nếu phát sinh độ lệch chênh lệch (ví dụ chia 105k nhưng bạn chỉ chuyển sẵn 100k), AI sẽ nhận diện độ lệch 5k này và đưa vào danh sách tự bù đắp trong vòng 1 tuần. </w:t>
      </w:r>
    </w:p>
    <w:p w14:paraId="5534406E" w14:textId="77777777" w:rsidR="000A7194" w:rsidRDefault="000A7194" w:rsidP="000A7194">
      <w:pPr>
        <w:pStyle w:val="NormalWeb"/>
        <w:spacing w:before="0" w:beforeAutospacing="0" w:after="120" w:afterAutospacing="0"/>
        <w:ind w:left="360"/>
      </w:pPr>
      <w:r>
        <w:rPr>
          <w:rFonts w:ascii="Arial" w:hAnsi="Arial" w:cs="Arial"/>
          <w:color w:val="2B2D42"/>
          <w:sz w:val="20"/>
          <w:szCs w:val="20"/>
        </w:rPr>
        <w:t>Nếu sau 1 tuần tiền hoàn chưa đủ, hệ thống sẽ phát cảnh báo thâm hụt và đề xuất nhắc nợ. Trường hợp bạn bè đã chuyển đủ nhưng hóa đơn nhóm vẫn bị thiếu hụt (do làm tròn hoặc phát sinh phụ), AI sẽ gửi thông báo đề xuất người dùng sử dụng số dư chưa tiêu từ quỹ Experience hoặc quỹ Food của ngày hôm đó để tự động bù đắp và đóng hóa đơn, giữ an toàn cho Future Fund.</w:t>
      </w:r>
    </w:p>
    <w:p w14:paraId="50988F48" w14:textId="77777777" w:rsidR="000A7194" w:rsidRDefault="000A7194" w:rsidP="000A7194">
      <w:pPr>
        <w:pStyle w:val="NormalWeb"/>
        <w:spacing w:before="200" w:beforeAutospacing="0" w:after="80" w:afterAutospacing="0"/>
      </w:pPr>
      <w:r>
        <w:rPr>
          <w:rFonts w:ascii="Arial" w:hAnsi="Arial" w:cs="Arial"/>
          <w:b/>
          <w:bCs/>
          <w:color w:val="457B9D"/>
        </w:rPr>
        <w:t>3.2. Content Agent (Tác tử Lập kế hoạch &amp; Tạo đề xuất)</w:t>
      </w:r>
    </w:p>
    <w:p w14:paraId="07BD9666" w14:textId="77777777" w:rsidR="000A7194" w:rsidRDefault="000A7194" w:rsidP="000A7194">
      <w:pPr>
        <w:pStyle w:val="NormalWeb"/>
        <w:spacing w:before="0" w:beforeAutospacing="0" w:after="120" w:afterAutospacing="0"/>
      </w:pPr>
      <w:r>
        <w:rPr>
          <w:rFonts w:ascii="Arial" w:hAnsi="Arial" w:cs="Arial"/>
          <w:color w:val="2B2D42"/>
          <w:sz w:val="22"/>
          <w:szCs w:val="22"/>
        </w:rPr>
        <w:lastRenderedPageBreak/>
        <w:t>Chịu trách nhiệm lập kế hoạch, quản lý timeline thông báo can thiệp chi tiêu (nudging), tạo kịch bản/nội dung tư vấn cá nhân hóa (content script) dựa trên các tín hiệu hành vi tiêu lố gửi sang từ CSKH Agent và tín hiệu rò rỉ từ Risk Manager Agent.</w:t>
      </w:r>
      <w:r>
        <w:rPr>
          <w:rFonts w:ascii="Arial" w:hAnsi="Arial" w:cs="Arial"/>
          <w:color w:val="2B2D42"/>
          <w:sz w:val="22"/>
          <w:szCs w:val="22"/>
        </w:rPr>
        <w:br/>
        <w:t xml:space="preserve"> Các tính năng chính được tích hợp:</w:t>
      </w:r>
    </w:p>
    <w:p w14:paraId="0F3F8759"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w:t>
      </w:r>
      <w:r>
        <w:rPr>
          <w:color w:val="2B2D42"/>
          <w:sz w:val="14"/>
          <w:szCs w:val="14"/>
        </w:rPr>
        <w:t xml:space="preserve">       </w:t>
      </w:r>
      <w:r>
        <w:rPr>
          <w:rFonts w:ascii="Arial" w:hAnsi="Arial" w:cs="Arial"/>
          <w:b/>
          <w:bCs/>
          <w:color w:val="2B2D42"/>
          <w:sz w:val="20"/>
          <w:szCs w:val="20"/>
        </w:rPr>
        <w:t xml:space="preserve">ZUNO Budget Strategy Agent: </w:t>
      </w:r>
      <w:r>
        <w:rPr>
          <w:rFonts w:ascii="Arial" w:hAnsi="Arial" w:cs="Arial"/>
          <w:color w:val="2B2D42"/>
          <w:sz w:val="20"/>
          <w:szCs w:val="20"/>
        </w:rPr>
        <w:t>Tối ưu hóa hệ 5 quỹ dựa trên chẩn đoán sâu hành vi thật của người dùng. Mọi việc tính toán số liệu và ràng buộc ngân sách 100% vẫn được giữ deterministic.</w:t>
      </w:r>
      <w:r>
        <w:rPr>
          <w:rFonts w:ascii="Arial" w:hAnsi="Arial" w:cs="Arial"/>
          <w:color w:val="2B2D42"/>
          <w:sz w:val="20"/>
          <w:szCs w:val="20"/>
        </w:rPr>
        <w:br/>
        <w:t xml:space="preserve"> Luồng kịch bản hoạt động từng bước:</w:t>
      </w:r>
      <w:r>
        <w:rPr>
          <w:rFonts w:ascii="Arial" w:hAnsi="Arial" w:cs="Arial"/>
          <w:color w:val="2B2D42"/>
          <w:sz w:val="20"/>
          <w:szCs w:val="20"/>
        </w:rPr>
        <w:br/>
        <w:t xml:space="preserve">    - </w:t>
      </w:r>
      <w:r>
        <w:rPr>
          <w:rFonts w:ascii="Arial" w:hAnsi="Arial" w:cs="Arial"/>
          <w:b/>
          <w:bCs/>
          <w:i/>
          <w:iCs/>
          <w:color w:val="2B2D42"/>
          <w:sz w:val="20"/>
          <w:szCs w:val="20"/>
        </w:rPr>
        <w:t>Bước 1</w:t>
      </w:r>
      <w:r>
        <w:rPr>
          <w:rFonts w:ascii="Arial" w:hAnsi="Arial" w:cs="Arial"/>
          <w:color w:val="2B2D42"/>
          <w:sz w:val="20"/>
          <w:szCs w:val="20"/>
        </w:rPr>
        <w:t xml:space="preserve"> (Ghi nhận tín hiệu): Agent CSKH phát hiện user lố quỹ Food 3 tuần liên tiếp vào cuối tuần và gửi tín hiệu kèm lịch sử chi tiêu 7 ngày sang cho Content Agent. =&gt; ghi rõ tín hiệu ở 1 tuần/ngày/tháng. Cần chuỗi hành vi kéo dài trong bao lâu để đưa dự đoán (có input data) =&gt; cần xác định thời gian .</w:t>
      </w:r>
      <w:r>
        <w:rPr>
          <w:rFonts w:ascii="Arial" w:hAnsi="Arial" w:cs="Arial"/>
          <w:color w:val="2B2D42"/>
          <w:sz w:val="20"/>
          <w:szCs w:val="20"/>
        </w:rPr>
        <w:br/>
        <w:t xml:space="preserve">    - </w:t>
      </w:r>
      <w:r>
        <w:rPr>
          <w:rFonts w:ascii="Arial" w:hAnsi="Arial" w:cs="Arial"/>
          <w:b/>
          <w:bCs/>
          <w:color w:val="2B2D42"/>
          <w:sz w:val="20"/>
          <w:szCs w:val="20"/>
        </w:rPr>
        <w:t>Bước 2</w:t>
      </w:r>
      <w:r>
        <w:rPr>
          <w:rFonts w:ascii="Arial" w:hAnsi="Arial" w:cs="Arial"/>
          <w:color w:val="2B2D42"/>
          <w:sz w:val="20"/>
          <w:szCs w:val="20"/>
        </w:rPr>
        <w:t xml:space="preserve"> (Chẩn đoán &amp; Tạo phương án): Content Agent sử dụng VNPT Smartbot nâng cao (LLM) để chẩn đoán nguyên nhân (do thói quen đi ăn ngoài cuối tuần với bạn bè) và tự động thiết kế ra 3 giải pháp A, B, C </w:t>
      </w:r>
      <w:r>
        <w:rPr>
          <w:rFonts w:ascii="Arial" w:hAnsi="Arial" w:cs="Arial"/>
          <w:i/>
          <w:iCs/>
          <w:color w:val="2B2D42"/>
          <w:sz w:val="20"/>
          <w:szCs w:val="20"/>
        </w:rPr>
        <w:t xml:space="preserve">(A: Food +5%, Experience -5%; B: Food +3%, Weekend Buffer 120.000đ; C: Giới hạn trà sữa 2 lần/tuần) </w:t>
      </w:r>
      <w:r>
        <w:rPr>
          <w:rFonts w:ascii="Arial" w:hAnsi="Arial" w:cs="Arial"/>
          <w:i/>
          <w:iCs/>
          <w:color w:val="2B2D42"/>
          <w:sz w:val="20"/>
          <w:szCs w:val="20"/>
        </w:rPr>
        <w:br/>
        <w:t xml:space="preserve"> </w:t>
      </w:r>
      <w:r>
        <w:rPr>
          <w:rFonts w:ascii="Arial" w:hAnsi="Arial" w:cs="Arial"/>
          <w:color w:val="2B2D42"/>
          <w:sz w:val="20"/>
          <w:szCs w:val="20"/>
        </w:rPr>
        <w:t xml:space="preserve">   - </w:t>
      </w:r>
      <w:r>
        <w:rPr>
          <w:rFonts w:ascii="Arial" w:hAnsi="Arial" w:cs="Arial"/>
          <w:b/>
          <w:bCs/>
          <w:color w:val="2B2D42"/>
          <w:sz w:val="20"/>
          <w:szCs w:val="20"/>
        </w:rPr>
        <w:t>Bước 3</w:t>
      </w:r>
      <w:r>
        <w:rPr>
          <w:rFonts w:ascii="Arial" w:hAnsi="Arial" w:cs="Arial"/>
          <w:color w:val="2B2D42"/>
          <w:sz w:val="20"/>
          <w:szCs w:val="20"/>
        </w:rPr>
        <w:t xml:space="preserve"> (Giả lập Trade-off): Engine tính toán chạy giả lập lịch sử 7 ngày của chính user dưới 3 phương án này để đo lường thực tế số lần giảm lố và biến động của quỹ Future (tiết kiệm).</w:t>
      </w:r>
      <w:r>
        <w:rPr>
          <w:rFonts w:ascii="Arial" w:hAnsi="Arial" w:cs="Arial"/>
          <w:color w:val="2B2D42"/>
          <w:sz w:val="20"/>
          <w:szCs w:val="20"/>
        </w:rPr>
        <w:br/>
        <w:t xml:space="preserve">    - </w:t>
      </w:r>
      <w:r>
        <w:rPr>
          <w:rFonts w:ascii="Arial" w:hAnsi="Arial" w:cs="Arial"/>
          <w:b/>
          <w:bCs/>
          <w:i/>
          <w:iCs/>
          <w:color w:val="2B2D42"/>
          <w:sz w:val="20"/>
          <w:szCs w:val="20"/>
        </w:rPr>
        <w:t>Bước 4</w:t>
      </w:r>
      <w:r>
        <w:rPr>
          <w:rFonts w:ascii="Arial" w:hAnsi="Arial" w:cs="Arial"/>
          <w:color w:val="2B2D42"/>
          <w:sz w:val="20"/>
          <w:szCs w:val="20"/>
        </w:rPr>
        <w:t xml:space="preserve"> (Đề xuất trực quan): Agent CSKH gửi thông điệp đề xuất dạng biểu đồ so sánh cho user: </w:t>
      </w:r>
      <w:r>
        <w:rPr>
          <w:rFonts w:ascii="Arial" w:hAnsi="Arial" w:cs="Arial"/>
          <w:i/>
          <w:iCs/>
          <w:color w:val="2B2D42"/>
          <w:sz w:val="20"/>
          <w:szCs w:val="20"/>
        </w:rPr>
        <w:t>'ZUNO thấy bạn hay lố cuối tuần. Đề xuất tạo Weekend Buffer 120.000đ trích từ quỹ Experience. Phương án này giảm 85% số lần lố mà không giảm Future Fund. Bạn có đồng ý áp dụng?'</w:t>
      </w:r>
      <w:r>
        <w:rPr>
          <w:rFonts w:ascii="Arial" w:hAnsi="Arial" w:cs="Arial"/>
          <w:color w:val="2B2D42"/>
          <w:sz w:val="20"/>
          <w:szCs w:val="20"/>
        </w:rPr>
        <w:t>.</w:t>
      </w:r>
      <w:r>
        <w:rPr>
          <w:rFonts w:ascii="Arial" w:hAnsi="Arial" w:cs="Arial"/>
          <w:color w:val="2B2D42"/>
          <w:sz w:val="20"/>
          <w:szCs w:val="20"/>
        </w:rPr>
        <w:br/>
        <w:t xml:space="preserve">    - </w:t>
      </w:r>
      <w:r>
        <w:rPr>
          <w:rFonts w:ascii="Arial" w:hAnsi="Arial" w:cs="Arial"/>
          <w:b/>
          <w:bCs/>
          <w:i/>
          <w:iCs/>
          <w:color w:val="2B2D42"/>
          <w:sz w:val="20"/>
          <w:szCs w:val="20"/>
        </w:rPr>
        <w:t>Bước 5</w:t>
      </w:r>
      <w:r>
        <w:rPr>
          <w:rFonts w:ascii="Arial" w:hAnsi="Arial" w:cs="Arial"/>
          <w:color w:val="2B2D42"/>
          <w:sz w:val="20"/>
          <w:szCs w:val="20"/>
        </w:rPr>
        <w:t xml:space="preserve"> (Xác nhận &amp; Cấu hình): User bấm 'Đồng ý', hệ thống Backend tự động cập nhật lại cơ sở dữ liệu tỷ lệ quỹ và phân bổ Atomic Budget cho các ngày/tuần còn lại.</w:t>
      </w:r>
    </w:p>
    <w:p w14:paraId="13380EF7" w14:textId="77777777" w:rsidR="000A7194" w:rsidRDefault="000A7194" w:rsidP="000A7194">
      <w:pPr>
        <w:pStyle w:val="NormalWeb"/>
        <w:spacing w:before="0" w:beforeAutospacing="0" w:after="200" w:afterAutospacing="0"/>
        <w:ind w:left="360"/>
      </w:pPr>
      <w:r>
        <w:rPr>
          <w:rFonts w:ascii="Arial" w:hAnsi="Arial" w:cs="Arial"/>
          <w:color w:val="000000"/>
          <w:sz w:val="22"/>
          <w:szCs w:val="22"/>
        </w:rPr>
        <w:t>·</w:t>
      </w:r>
      <w:r>
        <w:rPr>
          <w:color w:val="000000"/>
          <w:sz w:val="14"/>
          <w:szCs w:val="14"/>
        </w:rPr>
        <w:t xml:space="preserve">       </w:t>
      </w:r>
      <w:r>
        <w:rPr>
          <w:rFonts w:ascii="Arial" w:hAnsi="Arial" w:cs="Arial"/>
          <w:b/>
          <w:bCs/>
          <w:color w:val="2B2D42"/>
          <w:sz w:val="20"/>
          <w:szCs w:val="20"/>
        </w:rPr>
        <w:t xml:space="preserve">Predictive Cashflow &amp; Run-out Forecast: </w:t>
      </w:r>
      <w:r>
        <w:rPr>
          <w:rFonts w:ascii="Arial" w:hAnsi="Arial" w:cs="Arial"/>
          <w:color w:val="2B2D42"/>
          <w:sz w:val="20"/>
          <w:szCs w:val="20"/>
        </w:rPr>
        <w:t>Chạy thuật toán dự báo chuỗi thời gian cục bộ để tính toán ngày số dư quỹ Food/Living sẽ về 0. LLM viết báo cáo phân tích dễ hiểu bằng ngôn ngữ tự nhiên và tạo JSON cấu trúc để Frontend vẽ biểu đồ dự báo.</w:t>
      </w:r>
    </w:p>
    <w:p w14:paraId="68A2E4F5" w14:textId="77777777" w:rsidR="000A7194" w:rsidRDefault="000A7194" w:rsidP="000A7194">
      <w:pPr>
        <w:pStyle w:val="NormalWeb"/>
        <w:spacing w:before="200" w:beforeAutospacing="0" w:after="80" w:afterAutospacing="0"/>
      </w:pPr>
      <w:r>
        <w:rPr>
          <w:rFonts w:ascii="Arial" w:hAnsi="Arial" w:cs="Arial"/>
          <w:b/>
          <w:bCs/>
          <w:color w:val="457B9D"/>
        </w:rPr>
        <w:t>3.3. Risk Manager Agent (Cảnh sát tài chính &amp; Bảo mật)</w:t>
      </w:r>
    </w:p>
    <w:p w14:paraId="4C3672EE" w14:textId="77777777" w:rsidR="000A7194" w:rsidRDefault="000A7194" w:rsidP="000A7194">
      <w:pPr>
        <w:pStyle w:val="NormalWeb"/>
        <w:spacing w:before="0" w:beforeAutospacing="0" w:after="120" w:afterAutospacing="0"/>
      </w:pPr>
      <w:r>
        <w:rPr>
          <w:rFonts w:ascii="Arial" w:hAnsi="Arial" w:cs="Arial"/>
          <w:color w:val="2B2D42"/>
          <w:sz w:val="22"/>
          <w:szCs w:val="22"/>
        </w:rPr>
        <w:t>Chịu trách nhiệm quản lý chất lượng giao dịch và bảo vệ tài sản của khách hàng trước các nguy cơ giả mạo, lừa đảo công nghệ cao. Risk Manager Agent nhận diện rủi ro giao dịch bất thường trước khi xác nhận (Pre-Spending Risk Intercept) và lập tức tạo kế hoạch xử lý khủng hoảng.</w:t>
      </w:r>
      <w:r>
        <w:rPr>
          <w:rFonts w:ascii="Arial" w:hAnsi="Arial" w:cs="Arial"/>
          <w:color w:val="2B2D42"/>
          <w:sz w:val="22"/>
          <w:szCs w:val="22"/>
        </w:rPr>
        <w:br/>
        <w:t xml:space="preserve"> Các tính năng chính được tích hợp:</w:t>
      </w:r>
    </w:p>
    <w:p w14:paraId="5FE3EBD3" w14:textId="77777777" w:rsidR="000A7194" w:rsidRDefault="000A7194" w:rsidP="000A7194">
      <w:pPr>
        <w:pStyle w:val="NormalWeb"/>
        <w:spacing w:before="0" w:beforeAutospacing="0" w:after="80" w:afterAutospacing="0"/>
        <w:ind w:left="360"/>
      </w:pPr>
      <w:r>
        <w:rPr>
          <w:b/>
          <w:bCs/>
          <w:color w:val="000000"/>
          <w:sz w:val="14"/>
          <w:szCs w:val="14"/>
        </w:rPr>
        <w:t xml:space="preserve">· </w:t>
      </w:r>
      <w:r>
        <w:rPr>
          <w:color w:val="000000"/>
          <w:sz w:val="14"/>
          <w:szCs w:val="14"/>
        </w:rPr>
        <w:t>   </w:t>
      </w:r>
      <w:r>
        <w:rPr>
          <w:rFonts w:ascii="Arial" w:hAnsi="Arial" w:cs="Arial"/>
          <w:b/>
          <w:bCs/>
          <w:color w:val="2B2D42"/>
          <w:sz w:val="20"/>
          <w:szCs w:val="20"/>
        </w:rPr>
        <w:t xml:space="preserve">AI Transaction Risk Agent: </w:t>
      </w:r>
      <w:r>
        <w:rPr>
          <w:rFonts w:ascii="Arial" w:hAnsi="Arial" w:cs="Arial"/>
          <w:color w:val="2B2D42"/>
          <w:sz w:val="20"/>
          <w:szCs w:val="20"/>
        </w:rPr>
        <w:t>Quét giao dịch thô thời gian thực và phát hiện bất thường dựa trên hành vi lịch sử. ZUNO chuyển dịch từ hệ thống tập luật cứng (rule-based) sang kiến trúc Học máy và Học sâu lai ghép (Hybrid ML/DL Anomaly Detection Framework) để học phân phối giao dịch bình thường (normal distribution boundary) và nhận dạng các điểm ngoại lai (outliers).</w:t>
      </w:r>
    </w:p>
    <w:p w14:paraId="45DAF5EA" w14:textId="77777777" w:rsidR="000A7194" w:rsidRDefault="000A7194" w:rsidP="000A7194"/>
    <w:p w14:paraId="7C18D9F0"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Hệ thống Mô hình Anomaly Detection tích hợp:</w:t>
      </w:r>
    </w:p>
    <w:p w14:paraId="606DB469"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 Mô hình Học máy (Machine Learning): One-Class SVM &amp; Isolation Forest dùng để phân tích phân phối không gian (Spatial Distribution Boundary) và tách nhanh các điểm dữ liệu dị biệt khỏi tập giao dịch an toàn quen thuộc (baseline). Random Forest huấn luyện trên tập dữ liệu giao dịch mẫu đã gán nhãn để nhận biết các mẫu lừa đảo.</w:t>
      </w:r>
    </w:p>
    <w:p w14:paraId="6BAF1375"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 Mô hình Học sâu (Deep Learning): Autoencoder (Mạng tự mã hóa) để học cách nén và tái cấu trúc chuỗi giao dịch bình thường của user; khi gặp giao dịch bất thường sẽ tạo ra sai số tái cấu trúc (Reconstruction Error) lớn và được chuẩn hóa thành điểm bất thường gốc R_anomaly (0 đến 1). Mạng hồi quy LSTM/RNN học sự phụ thuộc chuỗi theo thời gian để phát hiện nhịp độ chi tiêu dồn dập. Transformer-based Sequence Model áp dụng cơ chế Self-Attention để mô hình hóa chuỗi hành vi phức tạp (ví dụ: đăng nhập thiết bị lạ -&gt; đổi hạn mức -&gt; cuộc gọi dài -&gt; chuyển tiền quét ví).</w:t>
      </w:r>
    </w:p>
    <w:p w14:paraId="368A5E40"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Quy tắc Địa điểm:</w:t>
      </w:r>
    </w:p>
    <w:p w14:paraId="754E82B5"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lastRenderedPageBreak/>
        <w:t>   - Tại HFL (Quen thuộc): Chỉ cảnh báo khi mô hình AI phát hiện giao dịch lệch baseline và ở mức Cao (&gt; 500k VND).</w:t>
      </w:r>
    </w:p>
    <w:p w14:paraId="5FF94234"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 Tại LFL (Vị trí lạ): Cảnh báo ngay khi chi tiêu ở mức Trung bình (200k - 500k VND) hoặc Cao (&gt; 500k VND). Đêm muộn tại vị trí lạ tự động khóa giao dịch (Hold).</w:t>
      </w:r>
    </w:p>
    <w:p w14:paraId="786DA6D2" w14:textId="77777777" w:rsidR="000A7194" w:rsidRDefault="000A7194" w:rsidP="000A7194"/>
    <w:p w14:paraId="21A5AFA4"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Cơ chế Chấm điểm tự động bằng mô hình AI hợp nhất (Unified AI Risk Scoring Model):</w:t>
      </w:r>
    </w:p>
    <w:p w14:paraId="6C4FE90A"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Hệ thống loại bỏ hoàn toàn các công thức tính điểm thủ công dựa trên trọng số cố định. Thay vào đó, điểm rủi ro tổng hợp R_total (0 đến 1) được tính toán trực tiếp thông qua một Mô hình Trí tuệ Nhân tạo Hợp nhất f_AI: R_total = f_AI(x).</w:t>
      </w:r>
    </w:p>
    <w:p w14:paraId="50AC02E4"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t>   Trong đó, x là Vector đặc trưng đa chiều (Feature Vector) trích xuất thời gian thực bao gồm: Đặc trưng Không gian - Thời gian (GPS/IP, đêm muộn, lệch địa lý); Đặc trưng Giao dịch (số tiền, thụ hưởng, loại hóa đơn); Đặc trưng Thiết bị &amp; Giao tiếp (thiết bị, thời lượng và lịch sử cuộc gọi); Đặc trưng Hành vi lịch sử (baseline phân phối bình thường của user). Mô hình f_AI kết hợp giữa Autoencoder/Deep SVDD và Transformer Encoder, phân loại bởi Gradient Boosting (LightGBM/XGBoost) để xuất ra xác suất rủi ro trực tiếp R_total.</w:t>
      </w:r>
    </w:p>
    <w:p w14:paraId="71F7D225" w14:textId="77777777" w:rsidR="000A7194" w:rsidRDefault="000A7194" w:rsidP="000A7194">
      <w:pPr>
        <w:pStyle w:val="NormalWeb"/>
        <w:spacing w:before="0" w:beforeAutospacing="0" w:after="80" w:afterAutospacing="0"/>
        <w:ind w:left="360"/>
      </w:pPr>
      <w:r>
        <w:rPr>
          <w:rFonts w:ascii="Arial" w:hAnsi="Arial" w:cs="Arial"/>
          <w:color w:val="2B2D42"/>
          <w:sz w:val="20"/>
          <w:szCs w:val="20"/>
        </w:rPr>
        <w:br/>
        <w:t xml:space="preserve"> ● Ma trận Xử lý &amp; Can thiệp:</w:t>
      </w:r>
      <w:r>
        <w:rPr>
          <w:rFonts w:ascii="Arial" w:hAnsi="Arial" w:cs="Arial"/>
          <w:color w:val="2B2D42"/>
          <w:sz w:val="20"/>
          <w:szCs w:val="20"/>
        </w:rPr>
        <w:br/>
        <w:t>    - R_total &lt; 0.45 (Rủi ro Thấp) -&gt; [CHO QUA]: Thực thi giao dịch bình thường.</w:t>
      </w:r>
      <w:r>
        <w:rPr>
          <w:rFonts w:ascii="Arial" w:hAnsi="Arial" w:cs="Arial"/>
          <w:color w:val="2B2D42"/>
          <w:sz w:val="20"/>
          <w:szCs w:val="20"/>
        </w:rPr>
        <w:br/>
        <w:t>    - 0.45 &lt;= R_total &lt; 0.75 (Rủi ro Trung bình) -&gt; [CẢNH BÁO AI]: Popup cảnh báo lừa đảo trực quan kèm phân tích intent từ AI.</w:t>
      </w:r>
      <w:r>
        <w:rPr>
          <w:rFonts w:ascii="Arial" w:hAnsi="Arial" w:cs="Arial"/>
          <w:color w:val="2B2D42"/>
          <w:sz w:val="20"/>
          <w:szCs w:val="20"/>
        </w:rPr>
        <w:br/>
        <w:t xml:space="preserve">    - R_total &gt;= 0.75 (Rủi ro Cao) -&gt; [KHÓA &amp; XÁC THỰC]: </w:t>
      </w:r>
      <w:r>
        <w:rPr>
          <w:rFonts w:ascii="Arial" w:hAnsi="Arial" w:cs="Arial"/>
          <w:b/>
          <w:bCs/>
          <w:color w:val="2B2D42"/>
          <w:sz w:val="20"/>
          <w:szCs w:val="20"/>
        </w:rPr>
        <w:t>Gửi cảnh báo tới ngân hàng</w:t>
      </w:r>
      <w:r>
        <w:rPr>
          <w:rFonts w:ascii="Arial" w:hAnsi="Arial" w:cs="Arial"/>
          <w:color w:val="2B2D42"/>
          <w:sz w:val="20"/>
          <w:szCs w:val="20"/>
        </w:rPr>
        <w:t xml:space="preserve"> để tạm giữ và xác nhận lại giao dịch hoặc yêu cầu gọi Video Call/Xác thực khuôn mặt nâng cao.</w:t>
      </w:r>
      <w:r>
        <w:rPr>
          <w:rFonts w:ascii="Arial" w:hAnsi="Arial" w:cs="Arial"/>
          <w:color w:val="2B2D42"/>
          <w:sz w:val="20"/>
          <w:szCs w:val="20"/>
        </w:rPr>
        <w:br/>
      </w:r>
      <w:r>
        <w:rPr>
          <w:rFonts w:ascii="Arial" w:hAnsi="Arial" w:cs="Arial"/>
          <w:color w:val="2B2D42"/>
          <w:sz w:val="20"/>
          <w:szCs w:val="20"/>
        </w:rPr>
        <w:br/>
        <w:t xml:space="preserve"> </w:t>
      </w:r>
      <w:r>
        <w:rPr>
          <w:rFonts w:ascii="Arial" w:hAnsi="Arial" w:cs="Arial"/>
          <w:color w:val="2B2D42"/>
          <w:sz w:val="20"/>
          <w:szCs w:val="20"/>
        </w:rPr>
        <w:br/>
        <w:t>·</w:t>
      </w:r>
      <w:r>
        <w:rPr>
          <w:color w:val="2B2D42"/>
          <w:sz w:val="14"/>
          <w:szCs w:val="14"/>
        </w:rPr>
        <w:t xml:space="preserve">       </w:t>
      </w:r>
      <w:r>
        <w:rPr>
          <w:rFonts w:ascii="Arial" w:hAnsi="Arial" w:cs="Arial"/>
          <w:color w:val="2B2D42"/>
          <w:sz w:val="20"/>
          <w:szCs w:val="20"/>
        </w:rPr>
        <w:t>● Ví dụ thực tế: Một sinh viên chuyển khoản 3.200.000đ lúc 02:45 AM (giờ ngủ) tại một địa điểm LFL (vị trí lạ) sau cuộc gọi dài 20 phút để đặt cọc tiền hợp đồng kỳ nghỉ dài hạn. Vector đặc trưng x của giao dịch được đưa vào mô hình f_AI. Mạng Autoencoder phát hiện sai số tái cấu trúc cực lớn do hành vi này lệch hẳn khỏi phân phối lịch sử của sinh viên, đồng thời Transformer phát hiện chuỗi hành vi bất thường (giao dịch ngay sau cuộc gọi dài). Kết quả: Mô hình f_AI phân loại và trả về điểm số rủi ro trực tiếp R_total = 0.94 (mức Cao). Hệ thống lập tức tạm giữ giao dịch (Hold) và yêu cầu xác thực Video Call để ngăn chặn lừa đảo.</w:t>
      </w:r>
    </w:p>
    <w:p w14:paraId="4B45D62B" w14:textId="77777777" w:rsidR="000A7194" w:rsidRDefault="000A7194" w:rsidP="000A7194"/>
    <w:p w14:paraId="51360BDB" w14:textId="77777777" w:rsidR="000A7194" w:rsidRDefault="000A7194" w:rsidP="000A7194">
      <w:pPr>
        <w:pStyle w:val="NormalWeb"/>
        <w:spacing w:before="0" w:beforeAutospacing="0" w:after="80" w:afterAutospacing="0"/>
        <w:ind w:left="360"/>
      </w:pPr>
      <w:r>
        <w:rPr>
          <w:rFonts w:ascii="Arial" w:hAnsi="Arial" w:cs="Arial"/>
          <w:color w:val="000000"/>
          <w:sz w:val="22"/>
          <w:szCs w:val="22"/>
        </w:rPr>
        <w:t>·</w:t>
      </w:r>
      <w:r>
        <w:rPr>
          <w:color w:val="000000"/>
          <w:sz w:val="14"/>
          <w:szCs w:val="14"/>
        </w:rPr>
        <w:t xml:space="preserve">       </w:t>
      </w:r>
      <w:r>
        <w:rPr>
          <w:rFonts w:ascii="Arial" w:hAnsi="Arial" w:cs="Arial"/>
          <w:b/>
          <w:bCs/>
          <w:color w:val="2B2D42"/>
          <w:sz w:val="20"/>
          <w:szCs w:val="20"/>
        </w:rPr>
        <w:t xml:space="preserve">Chống Cám dỗ theo Vị trí (Location-Based Smart Nudging): </w:t>
      </w:r>
      <w:r>
        <w:rPr>
          <w:rFonts w:ascii="Arial" w:hAnsi="Arial" w:cs="Arial"/>
          <w:color w:val="2B2D42"/>
          <w:sz w:val="20"/>
          <w:szCs w:val="20"/>
        </w:rPr>
        <w:t>AI tự động ghi nhận các 'Tọa độ rủi ro' mà người dùng thường chi tiêu tiêu lố. Khi GPS phát hiện user bước vào khu vực này sau giờ tan tầm, đồng thời Quỹ Ăn uống/Trải nghiệm đã cạn, app sẽ gửi cảnh báo ngữ cảnh thời gian thực (Contextual Nudging) trước khi giao dịch thực sự diễn ra. Ví dụ: Bạn bước vào khu ăn vặt quen thuộc sau tan học, app gửi thông báo: 'Khu vực này có vẻ hay làm ví mình đau! Hôm nay Quỹ Ăn uống chỉ còn 20k thôi, hãy lướt qua thật nhanh và về nhà nấu ăn nhé!'</w:t>
      </w:r>
    </w:p>
    <w:p w14:paraId="2171C167" w14:textId="77777777" w:rsidR="000A7194" w:rsidRDefault="000A7194" w:rsidP="000A7194">
      <w:pPr>
        <w:pStyle w:val="NormalWeb"/>
        <w:spacing w:before="0" w:beforeAutospacing="0" w:after="80" w:afterAutospacing="0"/>
        <w:ind w:left="360"/>
      </w:pPr>
      <w:r>
        <w:rPr>
          <w:rFonts w:ascii="Arial" w:hAnsi="Arial" w:cs="Arial"/>
          <w:color w:val="000000"/>
          <w:sz w:val="22"/>
          <w:szCs w:val="22"/>
        </w:rPr>
        <w:t>·</w:t>
      </w:r>
      <w:r>
        <w:rPr>
          <w:color w:val="000000"/>
          <w:sz w:val="14"/>
          <w:szCs w:val="14"/>
        </w:rPr>
        <w:t xml:space="preserve">       </w:t>
      </w:r>
      <w:r>
        <w:rPr>
          <w:rFonts w:ascii="Arial" w:hAnsi="Arial" w:cs="Arial"/>
          <w:b/>
          <w:bCs/>
          <w:color w:val="2B2D42"/>
          <w:sz w:val="20"/>
          <w:szCs w:val="20"/>
        </w:rPr>
        <w:t xml:space="preserve">AI Cognitive Pre-Spending Interceptor: </w:t>
      </w:r>
      <w:r>
        <w:rPr>
          <w:rFonts w:ascii="Arial" w:hAnsi="Arial" w:cs="Arial"/>
          <w:color w:val="2B2D42"/>
          <w:sz w:val="20"/>
          <w:szCs w:val="20"/>
        </w:rPr>
        <w:t>Can thiệp hành vi tại thời điểm vàng trước chi tiêu. Khi giao dịch thanh toán giả lập gây lố quỹ nặng hoặc đẩy hạn mức ngân sách được chia (ngày/tuần) của quỹ tương ứng xuống mức báo động (dưới 10%), hệ thống gọi VNPT Smartbot nâng cao để sinh ra một thông điệp can thiệp (behavioral nudge) cá nhân hóa hài hước và thực tế.</w:t>
      </w:r>
    </w:p>
    <w:p w14:paraId="24155507" w14:textId="77777777" w:rsidR="000A7194" w:rsidRDefault="000A7194" w:rsidP="000A7194">
      <w:pPr>
        <w:pStyle w:val="NormalWeb"/>
        <w:spacing w:before="0" w:beforeAutospacing="0" w:after="120" w:afterAutospacing="0"/>
        <w:ind w:left="360"/>
      </w:pPr>
      <w:r>
        <w:rPr>
          <w:rFonts w:ascii="Arial" w:hAnsi="Arial" w:cs="Arial"/>
          <w:color w:val="2B2D42"/>
          <w:sz w:val="20"/>
          <w:szCs w:val="20"/>
        </w:rPr>
        <w:t>·</w:t>
      </w:r>
      <w:r>
        <w:rPr>
          <w:color w:val="2B2D42"/>
          <w:sz w:val="14"/>
          <w:szCs w:val="14"/>
        </w:rPr>
        <w:t xml:space="preserve">       </w:t>
      </w:r>
      <w:r>
        <w:rPr>
          <w:rFonts w:ascii="Arial" w:hAnsi="Arial" w:cs="Arial"/>
          <w:b/>
          <w:bCs/>
          <w:color w:val="2B2D42"/>
          <w:sz w:val="20"/>
          <w:szCs w:val="20"/>
        </w:rPr>
        <w:t xml:space="preserve">Subscription &amp; Latte Factor Optimizer (Tối ưu hóa các khoản chi lặp lại): </w:t>
      </w:r>
      <w:r>
        <w:rPr>
          <w:rFonts w:ascii="Arial" w:hAnsi="Arial" w:cs="Arial"/>
          <w:color w:val="2B2D42"/>
          <w:sz w:val="20"/>
          <w:szCs w:val="20"/>
        </w:rPr>
        <w:t>Nhận diện các khoản chi nhỏ lặp lại gây lãng phí (café, trà sữa) và các gói đăng ký dịch vụ trùng lặp định kỳ (Netflix, Spotify, Gemini AI...) để đề xuất tối ưu hóa cước cước (gói sinh viên, share gia đình). AI tự động phân tích dữ liệu giao dịch thời gian thực để đối khớp đối tác nhận tiền và mô tả giao dịch. Nếu phân tích ra được đó là hóa đơn của các gói như Gemini AI, Spotify, Netflix..., hệ thống sẽ tự động lưu thông tin vào danh sách đăng ký (Subscription List) của người dùng và gửi cảnh báo trước 7 ngày khi gói đăng ký sắp tự động gia hạn giúp người dùng chủ động hủy gói.</w:t>
      </w:r>
    </w:p>
    <w:p w14:paraId="616BA164" w14:textId="77777777" w:rsidR="000A7194" w:rsidRDefault="000A7194" w:rsidP="000A7194">
      <w:pPr>
        <w:pStyle w:val="NormalWeb"/>
        <w:spacing w:before="0" w:beforeAutospacing="0" w:after="120" w:afterAutospacing="0"/>
      </w:pPr>
      <w:r>
        <w:rPr>
          <w:rFonts w:ascii="Arial" w:hAnsi="Arial" w:cs="Arial"/>
          <w:color w:val="2B2D42"/>
          <w:sz w:val="22"/>
          <w:szCs w:val="22"/>
        </w:rPr>
        <w:lastRenderedPageBreak/>
        <w:t xml:space="preserve">Hệ thống đánh giá rủi ro giao dịch thời gian thực của tác tử Risk Manager Agent được xây dựng và tối ưu hóa dựa trên cơ sở khoa học và mô hình phát hiện lừa đảo tào tài chính từ bài báo nghiên cứu: </w:t>
      </w:r>
      <w:r>
        <w:rPr>
          <w:rFonts w:ascii="Arial" w:hAnsi="Arial" w:cs="Arial"/>
          <w:b/>
          <w:bCs/>
          <w:i/>
          <w:iCs/>
          <w:color w:val="2B2D42"/>
          <w:sz w:val="22"/>
          <w:szCs w:val="22"/>
        </w:rPr>
        <w:t>Tagbo, Selorm. “A Systematic Literature Review of Machine Learning Techniques in Financial Fraud Prevention and Detection.” International Journal of Society Systems Science, vol. 14, no. 4, Inderscience Publishers, 2023, pp. 303–347.</w:t>
      </w:r>
    </w:p>
    <w:p w14:paraId="791B6DD7" w14:textId="77777777" w:rsidR="000A7194" w:rsidRDefault="000A7194" w:rsidP="000A7194">
      <w:pPr>
        <w:pStyle w:val="NormalWeb"/>
        <w:spacing w:before="0" w:beforeAutospacing="0" w:after="120" w:afterAutospacing="0"/>
      </w:pPr>
      <w:r>
        <w:rPr>
          <w:rFonts w:ascii="Arial" w:hAnsi="Arial" w:cs="Arial"/>
          <w:color w:val="2B2D42"/>
          <w:sz w:val="22"/>
          <w:szCs w:val="22"/>
        </w:rPr>
        <w:t xml:space="preserve">Cơ chế chấm điểm rủi ro hành vi giao dịch (Risk Scoring) nhằm ngăn chặn lừa đảo công nghệ cao được phát triển dựa trên khung lý thuyết và kết quả thực nghiệm của bài báo: </w:t>
      </w:r>
      <w:r>
        <w:rPr>
          <w:rFonts w:ascii="Arial" w:hAnsi="Arial" w:cs="Arial"/>
          <w:b/>
          <w:bCs/>
          <w:i/>
          <w:iCs/>
          <w:color w:val="2B2D42"/>
          <w:sz w:val="22"/>
          <w:szCs w:val="22"/>
        </w:rPr>
        <w:t>Tse, Rita. “Machine Learning-Driven Credit Risk: a Systemic Review.” Neural Computing and Applications, Springer Science and Business Media LLC.</w:t>
      </w:r>
    </w:p>
    <w:p w14:paraId="2C51BC41" w14:textId="77777777" w:rsidR="000A7194" w:rsidRDefault="000A7194" w:rsidP="000A7194">
      <w:pPr>
        <w:pStyle w:val="Heading1"/>
        <w:spacing w:before="360" w:after="120"/>
      </w:pPr>
      <w:r>
        <w:rPr>
          <w:rFonts w:ascii="Arial" w:hAnsi="Arial" w:cs="Arial"/>
          <w:color w:val="1D3557"/>
        </w:rPr>
        <w:t>4. CƠ CHẾ CỘNG TÁC CHÉO GIỮA CÁC AGENT (CROSS-AGENT COLLABORATION FLOW)</w:t>
      </w:r>
    </w:p>
    <w:p w14:paraId="56AFD9DC" w14:textId="77777777" w:rsidR="000A7194" w:rsidRDefault="000A7194" w:rsidP="000A7194">
      <w:pPr>
        <w:pStyle w:val="NormalWeb"/>
        <w:spacing w:before="0" w:beforeAutospacing="0" w:after="240" w:afterAutospacing="0"/>
      </w:pPr>
      <w:r>
        <w:rPr>
          <w:rFonts w:ascii="Arial" w:hAnsi="Arial" w:cs="Arial"/>
          <w:color w:val="2B2D42"/>
          <w:sz w:val="22"/>
          <w:szCs w:val="22"/>
        </w:rPr>
        <w:t>Sự phối hợp đồng bộ giữa 3 Agent (CSKH, Content, Risk Manager) tạo nên cơ chế vận hành thông minh của ZUNO qua 3 luồng cộng tác tiêu biểu:</w:t>
      </w:r>
      <w:r>
        <w:rPr>
          <w:rFonts w:ascii="Arial" w:hAnsi="Arial" w:cs="Arial"/>
          <w:color w:val="2B2D42"/>
          <w:sz w:val="22"/>
          <w:szCs w:val="22"/>
        </w:rPr>
        <w:br/>
      </w:r>
      <w:r>
        <w:rPr>
          <w:rFonts w:ascii="Arial" w:hAnsi="Arial" w:cs="Arial"/>
          <w:color w:val="2B2D42"/>
          <w:sz w:val="22"/>
          <w:szCs w:val="22"/>
        </w:rPr>
        <w:br/>
      </w:r>
      <w:r>
        <w:rPr>
          <w:rFonts w:ascii="Arial" w:hAnsi="Arial" w:cs="Arial"/>
          <w:b/>
          <w:bCs/>
          <w:color w:val="2B2D42"/>
          <w:sz w:val="22"/>
          <w:szCs w:val="22"/>
        </w:rPr>
        <w:t xml:space="preserve"> 1. Luồng Tối ưu rò rỉ đăng ký (Subscription Leak Optimization Flow):</w:t>
      </w:r>
      <w:r>
        <w:rPr>
          <w:rFonts w:ascii="Arial" w:hAnsi="Arial" w:cs="Arial"/>
          <w:color w:val="2B2D42"/>
          <w:sz w:val="22"/>
          <w:szCs w:val="22"/>
        </w:rPr>
        <w:br/>
        <w:t>    - Risk Manager Agent: Phân tích giao dịch thời gian thực (Transaction Stream) -&gt; Phát hiện hóa đơn đăng ký định kỳ (Spotify, Netflix, Gemini...) -&gt; Tự động lưu vào danh sách đăng ký.</w:t>
      </w:r>
      <w:r>
        <w:rPr>
          <w:rFonts w:ascii="Arial" w:hAnsi="Arial" w:cs="Arial"/>
          <w:color w:val="2B2D42"/>
          <w:sz w:val="22"/>
          <w:szCs w:val="22"/>
        </w:rPr>
        <w:br/>
        <w:t>    - Content Agent: Nhận diện và soạn phương án tối ưu (ví dụ: chuyển sang gói sinh viên, share gia đình) -&gt; Thiết lập lịch nhắc nhở trước 2 ngày.</w:t>
      </w:r>
      <w:r>
        <w:rPr>
          <w:rFonts w:ascii="Arial" w:hAnsi="Arial" w:cs="Arial"/>
          <w:color w:val="2B2D42"/>
          <w:sz w:val="22"/>
          <w:szCs w:val="22"/>
        </w:rPr>
        <w:br/>
        <w:t>    - Agent CSKH: Chủ động gửi cảnh báo nhắc nhở qua Chatbot/Voice và hỗ trợ người dùng thao tác hủy/thay đổi gói dịch vụ.</w:t>
      </w:r>
      <w:r>
        <w:rPr>
          <w:rFonts w:ascii="Arial" w:hAnsi="Arial" w:cs="Arial"/>
          <w:color w:val="2B2D42"/>
          <w:sz w:val="22"/>
          <w:szCs w:val="22"/>
        </w:rPr>
        <w:br/>
      </w:r>
      <w:r>
        <w:rPr>
          <w:rFonts w:ascii="Arial" w:hAnsi="Arial" w:cs="Arial"/>
          <w:color w:val="2B2D42"/>
          <w:sz w:val="22"/>
          <w:szCs w:val="22"/>
        </w:rPr>
        <w:br/>
        <w:t xml:space="preserve"> </w:t>
      </w:r>
      <w:r>
        <w:rPr>
          <w:rFonts w:ascii="Arial" w:hAnsi="Arial" w:cs="Arial"/>
          <w:b/>
          <w:bCs/>
          <w:color w:val="2B2D42"/>
          <w:sz w:val="22"/>
          <w:szCs w:val="22"/>
        </w:rPr>
        <w:t>2. Luồng Chống cám dỗ theo vị trí (Location-Based Impulse Spending Mitigation Flow):</w:t>
      </w:r>
      <w:r>
        <w:rPr>
          <w:rFonts w:ascii="Arial" w:hAnsi="Arial" w:cs="Arial"/>
          <w:b/>
          <w:bCs/>
          <w:color w:val="2B2D42"/>
          <w:sz w:val="22"/>
          <w:szCs w:val="22"/>
        </w:rPr>
        <w:br/>
      </w:r>
      <w:r>
        <w:rPr>
          <w:rFonts w:ascii="Arial" w:hAnsi="Arial" w:cs="Arial"/>
          <w:color w:val="2B2D42"/>
          <w:sz w:val="22"/>
          <w:szCs w:val="22"/>
        </w:rPr>
        <w:t>    - Risk Manager Agent: Đọc tín hiệu GPS/Geofencing -&gt; Phát hiện user bước vào "Tọa độ rủi ro" (TTTM, khu ăn vặt) lúc ví cạn (ngân sách ngày/tuần dưới 10%).</w:t>
      </w:r>
      <w:r>
        <w:rPr>
          <w:rFonts w:ascii="Arial" w:hAnsi="Arial" w:cs="Arial"/>
          <w:color w:val="2B2D42"/>
          <w:sz w:val="22"/>
          <w:szCs w:val="22"/>
        </w:rPr>
        <w:br/>
        <w:t>    - Content Agent: Chẩn đoán hành vi từ tín hiệu gửi sang -&gt; Tạo nội dung can thiệp (behavioral nudge) cá nhân hóa hài hước và thực tế.</w:t>
      </w:r>
      <w:r>
        <w:rPr>
          <w:rFonts w:ascii="Arial" w:hAnsi="Arial" w:cs="Arial"/>
          <w:color w:val="2B2D42"/>
          <w:sz w:val="22"/>
          <w:szCs w:val="22"/>
        </w:rPr>
        <w:br/>
        <w:t>    - Agent CSKH: Thực thi bắn thông báo đẩy (Push Notification) cảnh báo ngữ cảnh thời gian thực trước khi người dùng thực hiện giao dịch chi tiêu bốc đồng.</w:t>
      </w:r>
      <w:r>
        <w:rPr>
          <w:rFonts w:ascii="Arial" w:hAnsi="Arial" w:cs="Arial"/>
          <w:color w:val="2B2D42"/>
          <w:sz w:val="22"/>
          <w:szCs w:val="22"/>
        </w:rPr>
        <w:br/>
      </w:r>
      <w:r>
        <w:rPr>
          <w:rFonts w:ascii="Arial" w:hAnsi="Arial" w:cs="Arial"/>
          <w:color w:val="2B2D42"/>
          <w:sz w:val="22"/>
          <w:szCs w:val="22"/>
        </w:rPr>
        <w:br/>
      </w:r>
      <w:r>
        <w:rPr>
          <w:rFonts w:ascii="Arial" w:hAnsi="Arial" w:cs="Arial"/>
          <w:b/>
          <w:bCs/>
          <w:color w:val="2B2D42"/>
          <w:sz w:val="22"/>
          <w:szCs w:val="22"/>
        </w:rPr>
        <w:t xml:space="preserve"> 3. Luồng Nhiệm vụ giải cứu ngân sách (Smart Budget Rescue Flow):</w:t>
      </w:r>
      <w:r>
        <w:rPr>
          <w:rFonts w:ascii="Arial" w:hAnsi="Arial" w:cs="Arial"/>
          <w:color w:val="2B2D42"/>
          <w:sz w:val="22"/>
          <w:szCs w:val="22"/>
        </w:rPr>
        <w:br/>
        <w:t>    - Agent CSKH: Phát hiện user tiêu lố ngân sách vi mô (Chạm ngưỡng Lố 1, Lố 2) -&gt; Ghi nhận thâm hụt và gửi cảnh báo giảm điểm kỷ luật tài chính (Financial Health Score).</w:t>
      </w:r>
      <w:r>
        <w:rPr>
          <w:rFonts w:ascii="Arial" w:hAnsi="Arial" w:cs="Arial"/>
          <w:color w:val="2B2D42"/>
          <w:sz w:val="22"/>
          <w:szCs w:val="22"/>
        </w:rPr>
        <w:br/>
        <w:t>    - Content Agent: Phân tích hành vi chi tiêu gần đây để thiết kế 3 Nhiệm vụ giải cứu cá nhân hóa (ví dụ: tự nấu ăn 5 ngày để tiết kiệm 200k, bán sách cũ, tạm dừng dịch vụ phụ).</w:t>
      </w:r>
      <w:r>
        <w:rPr>
          <w:rFonts w:ascii="Arial" w:hAnsi="Arial" w:cs="Arial"/>
          <w:color w:val="2B2D42"/>
          <w:sz w:val="22"/>
          <w:szCs w:val="22"/>
        </w:rPr>
        <w:br/>
        <w:t>    - Agent CSKH: Giao nhiệm vụ cho người dùng dưới dạng game hóa (Gamification), giám sát kết quả thực hiện và hoàn lại điểm kỷ luật khi hoàn thành nhiệm vụ.</w:t>
      </w:r>
    </w:p>
    <w:p w14:paraId="3345BB5E" w14:textId="77777777" w:rsidR="000A7194" w:rsidRDefault="000A7194" w:rsidP="000A7194"/>
    <w:p w14:paraId="1531D4F3" w14:textId="77777777" w:rsidR="000A7194" w:rsidRDefault="000A7194" w:rsidP="000A7194">
      <w:pPr>
        <w:pStyle w:val="Heading1"/>
        <w:spacing w:before="360" w:after="120"/>
      </w:pPr>
      <w:r>
        <w:rPr>
          <w:rFonts w:ascii="Arial" w:hAnsi="Arial" w:cs="Arial"/>
          <w:color w:val="1D3557"/>
        </w:rPr>
        <w:t>5. TÍNH LINH HOẠT TRONG TRIỂN KHAI CHO NGÂN HÀNG (INTEGRATION FLEXIBILITY)</w:t>
      </w:r>
    </w:p>
    <w:p w14:paraId="33C332EA" w14:textId="77777777" w:rsidR="000A7194" w:rsidRDefault="000A7194" w:rsidP="000A7194">
      <w:pPr>
        <w:pStyle w:val="NormalWeb"/>
        <w:spacing w:before="0" w:beforeAutospacing="0" w:after="240" w:afterAutospacing="0"/>
      </w:pPr>
      <w:r>
        <w:rPr>
          <w:rFonts w:ascii="Arial" w:hAnsi="Arial" w:cs="Arial"/>
          <w:color w:val="2B2D42"/>
          <w:sz w:val="22"/>
          <w:szCs w:val="22"/>
        </w:rPr>
        <w:t>Kiến trúc hệ thống ZUNO được thiết kế theo dạng module độc lập (Modular Behavioral Layer). Ngân hàng đối tác hoàn toàn có thể lựa chọn 1 trong 2 hình thức tích hợp tùy theo nhu cầu thực tế và tài nguyên kỹ thuật:</w:t>
      </w:r>
      <w:r>
        <w:rPr>
          <w:rFonts w:ascii="Arial" w:hAnsi="Arial" w:cs="Arial"/>
          <w:color w:val="2B2D42"/>
          <w:sz w:val="22"/>
          <w:szCs w:val="22"/>
        </w:rPr>
        <w:br/>
      </w:r>
      <w:r>
        <w:rPr>
          <w:rFonts w:ascii="Arial" w:hAnsi="Arial" w:cs="Arial"/>
          <w:color w:val="2B2D42"/>
          <w:sz w:val="22"/>
          <w:szCs w:val="22"/>
        </w:rPr>
        <w:lastRenderedPageBreak/>
        <w:br/>
        <w:t xml:space="preserve"> </w:t>
      </w:r>
      <w:r>
        <w:rPr>
          <w:rFonts w:ascii="Arial" w:hAnsi="Arial" w:cs="Arial"/>
          <w:b/>
          <w:bCs/>
          <w:color w:val="2B2D42"/>
          <w:sz w:val="22"/>
          <w:szCs w:val="22"/>
        </w:rPr>
        <w:t>1. Tùy chọn 1</w:t>
      </w:r>
      <w:r>
        <w:rPr>
          <w:rFonts w:ascii="Arial" w:hAnsi="Arial" w:cs="Arial"/>
          <w:color w:val="2B2D42"/>
          <w:sz w:val="22"/>
          <w:szCs w:val="22"/>
        </w:rPr>
        <w:t>: Chỉ tích hợp ZUNO Core</w:t>
      </w:r>
      <w:r>
        <w:rPr>
          <w:rFonts w:ascii="Arial" w:hAnsi="Arial" w:cs="Arial"/>
          <w:color w:val="2B2D42"/>
          <w:sz w:val="22"/>
          <w:szCs w:val="22"/>
        </w:rPr>
        <w:br/>
        <w:t xml:space="preserve">    - Mô tả: Ngân hàng chỉ Atomic Budget và cơ chế can thiệp 3 lố chạy hoàn toàn bằng Rule-based Engine.triển khai phần công cụ quản lý tài chính hành vi cốt lõi (gồm 5 Quỹ, ngân sách vi mô </w:t>
      </w:r>
      <w:r>
        <w:rPr>
          <w:rFonts w:ascii="Arial" w:hAnsi="Arial" w:cs="Arial"/>
          <w:color w:val="2B2D42"/>
          <w:sz w:val="22"/>
          <w:szCs w:val="22"/>
        </w:rPr>
        <w:br/>
        <w:t>    - Ưu điểm: Cực kỳ tối giản, nhẹ nhàng, triển khai nhanh chóng, không tốn chi phí gọi API AI bên ngoài, độ trễ tối thiểu và đảm bảo tính riêng tư tối đa.</w:t>
      </w:r>
      <w:r>
        <w:rPr>
          <w:rFonts w:ascii="Arial" w:hAnsi="Arial" w:cs="Arial"/>
          <w:color w:val="2B2D42"/>
          <w:sz w:val="22"/>
          <w:szCs w:val="22"/>
        </w:rPr>
        <w:br/>
      </w:r>
      <w:r>
        <w:rPr>
          <w:rFonts w:ascii="Arial" w:hAnsi="Arial" w:cs="Arial"/>
          <w:color w:val="2B2D42"/>
          <w:sz w:val="22"/>
          <w:szCs w:val="22"/>
        </w:rPr>
        <w:br/>
        <w:t xml:space="preserve"> </w:t>
      </w:r>
      <w:r>
        <w:rPr>
          <w:rFonts w:ascii="Arial" w:hAnsi="Arial" w:cs="Arial"/>
          <w:b/>
          <w:bCs/>
          <w:color w:val="2B2D42"/>
          <w:sz w:val="22"/>
          <w:szCs w:val="22"/>
        </w:rPr>
        <w:t>2. Tùy chọn 2</w:t>
      </w:r>
      <w:r>
        <w:rPr>
          <w:rFonts w:ascii="Arial" w:hAnsi="Arial" w:cs="Arial"/>
          <w:color w:val="2B2D42"/>
          <w:sz w:val="22"/>
          <w:szCs w:val="22"/>
        </w:rPr>
        <w:t>: Tích hợp ZUNO Core kết hợp AI Multi-Agent</w:t>
      </w:r>
      <w:r>
        <w:rPr>
          <w:rFonts w:ascii="Arial" w:hAnsi="Arial" w:cs="Arial"/>
          <w:color w:val="2B2D42"/>
          <w:sz w:val="22"/>
          <w:szCs w:val="22"/>
        </w:rPr>
        <w:br/>
        <w:t>    - Mô tả: Kích hoạt toàn bộ lớp AI Multi-Agent (CSKH Agent, Content Agent, Risk Manager Agent) kết nối với VNPT AI Platform để chạy các tính năng nâng cao (AI Coach, Smart Rescue, Transaction Risk, Location-Based Nudging).</w:t>
      </w:r>
      <w:r>
        <w:rPr>
          <w:rFonts w:ascii="Arial" w:hAnsi="Arial" w:cs="Arial"/>
          <w:color w:val="2B2D42"/>
          <w:sz w:val="22"/>
          <w:szCs w:val="22"/>
        </w:rPr>
        <w:br/>
        <w:t>    - Ưu điểm: Tạo trải nghiệm cá nhân hóa tối đa, tăng trưởng CASA đột phá và bảo vệ người dùng toàn diện nhờ lớp lọc rủi ro AI.</w:t>
      </w:r>
      <w:r>
        <w:rPr>
          <w:rFonts w:ascii="Arial" w:hAnsi="Arial" w:cs="Arial"/>
          <w:color w:val="2B2D42"/>
          <w:sz w:val="22"/>
          <w:szCs w:val="22"/>
        </w:rPr>
        <w:br/>
      </w:r>
      <w:r>
        <w:rPr>
          <w:rFonts w:ascii="Arial" w:hAnsi="Arial" w:cs="Arial"/>
          <w:color w:val="2B2D42"/>
          <w:sz w:val="22"/>
          <w:szCs w:val="22"/>
        </w:rPr>
        <w:br/>
        <w:t xml:space="preserve"> Cơ chế Nâng Cấp "Không Chạm" (Plug-and-Play Upgrade): Nhờ cổng kết nối Connector Agent chuẩn hóa, ngân hàng có thể triển khai trước Tùy chọn 1 cho giai đoạn MVP. Khi muốn nâng cấp lên Tùy chọn 2, quản trị viên chỉ cần bật switch kích hoạt AI trên Admin Portal để cắm nối luồng AI vào mà không cần phải biên dịch lại ứng dụng di động hay viết lại mã nguồn Core Banking.</w:t>
      </w:r>
    </w:p>
    <w:p w14:paraId="6284FD2B" w14:textId="77777777" w:rsidR="000A7194" w:rsidRDefault="000A7194" w:rsidP="000A7194">
      <w:pPr>
        <w:pStyle w:val="Heading1"/>
        <w:spacing w:before="360" w:after="120"/>
      </w:pPr>
      <w:r>
        <w:rPr>
          <w:rFonts w:ascii="Arial" w:hAnsi="Arial" w:cs="Arial"/>
          <w:color w:val="1D3557"/>
        </w:rPr>
        <w:t>6. CAM KẾT BẢO MẬT DỮ LIỆU &amp; QUYỀN RIÊNG TƯ CHỦ ĐỘNG</w:t>
      </w:r>
    </w:p>
    <w:p w14:paraId="22F1435F" w14:textId="77777777" w:rsidR="000A7194" w:rsidRDefault="000A7194" w:rsidP="000A7194">
      <w:pPr>
        <w:pStyle w:val="NormalWeb"/>
        <w:spacing w:before="0" w:beforeAutospacing="0" w:after="240" w:afterAutospacing="0"/>
      </w:pPr>
      <w:r>
        <w:rPr>
          <w:rFonts w:ascii="Arial" w:hAnsi="Arial" w:cs="Arial"/>
          <w:color w:val="2B2D42"/>
          <w:sz w:val="22"/>
          <w:szCs w:val="22"/>
        </w:rPr>
        <w:t>ZUNO-MAFBS tuân thủ nghiêm ngặt các tiêu chuẩn an toàn thông tin ngành tài chính (PCI-DSS, ISO 27001):</w:t>
      </w:r>
      <w:r>
        <w:rPr>
          <w:rFonts w:ascii="Arial" w:hAnsi="Arial" w:cs="Arial"/>
          <w:color w:val="2B2D42"/>
          <w:sz w:val="22"/>
          <w:szCs w:val="22"/>
        </w:rPr>
        <w:br/>
        <w:t xml:space="preserve"> 1. Ẩn danh hóa dữ liệu (Anonymization): Hệ thống AI Multi-Agent hoàn toàn không tiếp xúc với các thông tin định danh trực tiếp của người dùng như số tài khoản ngân hàng thực tế, tên thật, số CCCD. Mọi dữ liệu chuyển đi đều được định danh qua mã định danh bảo mật UUID.</w:t>
      </w:r>
      <w:r>
        <w:rPr>
          <w:rFonts w:ascii="Arial" w:hAnsi="Arial" w:cs="Arial"/>
          <w:color w:val="2B2D42"/>
          <w:sz w:val="22"/>
          <w:szCs w:val="22"/>
        </w:rPr>
        <w:br/>
        <w:t xml:space="preserve"> 2. Mã hóa đầu cuối: Dữ liệu lưu trữ được mã hóa bằng thuật toán AES-256; dữ liệu truyền nhận sử dụng giao thức TLS 1.3 bảo mật tối đa.</w:t>
      </w:r>
      <w:r>
        <w:rPr>
          <w:rFonts w:ascii="Arial" w:hAnsi="Arial" w:cs="Arial"/>
          <w:color w:val="2B2D42"/>
          <w:sz w:val="22"/>
          <w:szCs w:val="22"/>
        </w:rPr>
        <w:br/>
        <w:t xml:space="preserve"> 3. Quyền riêng tư chủ động (User Consent): Người dùng có toàn quyền bật/tắt sự tham gia của AI trợ lý bất kỳ lúc nào. Khi tắt dịch vụ, toàn bộ dữ liệu hành vi thu thập trước đó sẽ được tự động xóa hoàn toàn trong vòng tối đa 7 ngày.</w:t>
      </w:r>
      <w:r>
        <w:rPr>
          <w:rFonts w:ascii="Arial" w:hAnsi="Arial" w:cs="Arial"/>
          <w:color w:val="2B2D42"/>
          <w:sz w:val="22"/>
          <w:szCs w:val="22"/>
        </w:rPr>
        <w:br/>
      </w:r>
      <w:r>
        <w:rPr>
          <w:rFonts w:ascii="Arial" w:hAnsi="Arial" w:cs="Arial"/>
          <w:color w:val="2B2D42"/>
          <w:sz w:val="22"/>
          <w:szCs w:val="22"/>
        </w:rPr>
        <w:br/>
        <w:t xml:space="preserve"> ● Đảm bảo Tính Hợp pháp &amp; Chất lượng Dữ liệu Sạch (Data Legality &amp; Quality Assurance):</w:t>
      </w:r>
      <w:r>
        <w:rPr>
          <w:rFonts w:ascii="Arial" w:hAnsi="Arial" w:cs="Arial"/>
          <w:color w:val="2B2D42"/>
          <w:sz w:val="22"/>
          <w:szCs w:val="22"/>
        </w:rPr>
        <w:br/>
        <w:t>    - Tuân thủ Pháp lý tuyệt đối (Regulatory Compliance): Hệ thống tuân thủ đầy đủ Nghị định 13/2023/NĐ-CP của Việt Nam về Bảo vệ dữ liệu cá nhân (PDPA) và tiêu chuẩn PCI-DSS. Mọi dữ liệu chỉ được xử lý khi có Consent của chủ thể.</w:t>
      </w:r>
      <w:r>
        <w:rPr>
          <w:rFonts w:ascii="Arial" w:hAnsi="Arial" w:cs="Arial"/>
          <w:color w:val="2B2D42"/>
          <w:sz w:val="22"/>
          <w:szCs w:val="22"/>
        </w:rPr>
        <w:br/>
        <w:t>    - Nguồn dữ liệu Hợp pháp (Legal Sourcing): Cam kết chỉ sử dụng dữ liệu chi tiêu phát sinh hợp pháp thông qua Open Banking API được ngân hàng đối tác trực tiếp ủy quyền. Không mua bán dữ liệu từ bên thứ ba.</w:t>
      </w:r>
      <w:r>
        <w:rPr>
          <w:rFonts w:ascii="Arial" w:hAnsi="Arial" w:cs="Arial"/>
          <w:color w:val="2B2D42"/>
          <w:sz w:val="22"/>
          <w:szCs w:val="22"/>
        </w:rPr>
        <w:br/>
        <w:t>    - Quy trình làm sạch dữ liệu (Data Cleaning Pipeline): Dữ liệu thô từ ngân hàng được chạy qua pipeline tự động lọc nhiễu, chuẩn hóa các bản ghi giao dịch bị thiếu thông tin trước khi đưa vào huấn luyện mô hình học máy. Đảm bảo AI luôn học trên nguồn dữ liệu sạch, ngăn ngừa lệch lạc mô hình (model drift).</w:t>
      </w:r>
      <w:r>
        <w:rPr>
          <w:rFonts w:ascii="Arial" w:hAnsi="Arial" w:cs="Arial"/>
          <w:color w:val="2B2D42"/>
          <w:sz w:val="22"/>
          <w:szCs w:val="22"/>
        </w:rPr>
        <w:br/>
        <w:t>    - Che giấu dữ liệu nhạy cảm (Data Masking): Mã hóa một chiều (hashing) hoặc che giấu các trường thông tin nhạy cảm của khách hàng trước khi đưa vào phân tích AI.</w:t>
      </w:r>
    </w:p>
    <w:p w14:paraId="1CB26ACE" w14:textId="77777777" w:rsidR="000A7194" w:rsidRDefault="000A7194" w:rsidP="000A7194">
      <w:pPr>
        <w:pStyle w:val="Heading1"/>
        <w:spacing w:before="360" w:after="120"/>
      </w:pPr>
      <w:r>
        <w:rPr>
          <w:rFonts w:ascii="Arial" w:hAnsi="Arial" w:cs="Arial"/>
          <w:color w:val="1D3557"/>
        </w:rPr>
        <w:lastRenderedPageBreak/>
        <w:t>7. VÌ SAO NÊN CHỌN GIẢI PHÁP AI CỦA ZUNO?</w:t>
      </w:r>
    </w:p>
    <w:p w14:paraId="03B82BC5" w14:textId="77777777" w:rsidR="000A7194" w:rsidRDefault="000A7194" w:rsidP="000A7194">
      <w:pPr>
        <w:pStyle w:val="NormalWeb"/>
        <w:spacing w:before="0" w:beforeAutospacing="0" w:after="240" w:afterAutospacing="0"/>
      </w:pPr>
      <w:r>
        <w:rPr>
          <w:rFonts w:ascii="Arial" w:hAnsi="Arial" w:cs="Arial"/>
          <w:color w:val="2B2D42"/>
          <w:sz w:val="22"/>
          <w:szCs w:val="22"/>
        </w:rPr>
        <w:t>Giải pháp AI Multi-Agent của ZUNO mang lại những giá trị vượt trội và là sự lựa chọn tối ưu cho các ngân hàng liên kết nhờ các ưu thế cạnh tranh cốt lõi sau:</w:t>
      </w:r>
      <w:r>
        <w:rPr>
          <w:rFonts w:ascii="Arial" w:hAnsi="Arial" w:cs="Arial"/>
          <w:color w:val="2B2D42"/>
          <w:sz w:val="22"/>
          <w:szCs w:val="22"/>
        </w:rPr>
        <w:br/>
      </w:r>
      <w:r>
        <w:rPr>
          <w:rFonts w:ascii="Arial" w:hAnsi="Arial" w:cs="Arial"/>
          <w:color w:val="2B2D42"/>
          <w:sz w:val="22"/>
          <w:szCs w:val="22"/>
        </w:rPr>
        <w:br/>
        <w:t xml:space="preserve"> 1. Thay đổi hành vi thực tế thay vì báo cáo tĩnh (Behavioral Transformation vs. Static Reporting): Các ứng dụng tài chính thông thường chỉ dừng lại ở việc thống kê chi tiêu sau khi giao dịch đã xảy ra (Post-spending). AI của ZUNO can thiệp chủ động tại thời điểm vàng trước khi chi tiêu bằng cơ chế can thiệp hành vi.</w:t>
      </w:r>
    </w:p>
    <w:p w14:paraId="4B73CA41" w14:textId="77777777" w:rsidR="000A7194" w:rsidRDefault="000A7194" w:rsidP="000A7194">
      <w:pPr>
        <w:pStyle w:val="NormalWeb"/>
        <w:spacing w:before="0" w:beforeAutospacing="0" w:after="240" w:afterAutospacing="0"/>
      </w:pPr>
      <w:r>
        <w:rPr>
          <w:rFonts w:ascii="Arial" w:hAnsi="Arial" w:cs="Arial"/>
          <w:color w:val="2B2D42"/>
          <w:sz w:val="22"/>
          <w:szCs w:val="22"/>
        </w:rPr>
        <w:br/>
        <w:t xml:space="preserve"> 2. Kiến trúc cắm nối tối giản cho ngân hàng (Plug-and-Play Integration): ZUNO được thiết kế dưới dạng lớp trí tuệ hành vi độc lập (Modular Behavioral Layer). Ngân hàng có thể triển khai ZUNO dưới dạng module nhúng trực tiếp vào ứng dụng ngân hàng số hiện tại mà không cần cấu trúc lại Core Banking hay biên dịch lại mã nguồn gốc, giúp giảm thiểu rủi ro kỹ thuật và rút ngắn thời gian ra mắt (Time-to-market).</w:t>
      </w:r>
      <w:r>
        <w:rPr>
          <w:rFonts w:ascii="Arial" w:hAnsi="Arial" w:cs="Arial"/>
          <w:color w:val="2B2D42"/>
          <w:sz w:val="22"/>
          <w:szCs w:val="22"/>
        </w:rPr>
        <w:br/>
      </w:r>
      <w:r>
        <w:rPr>
          <w:rFonts w:ascii="Arial" w:hAnsi="Arial" w:cs="Arial"/>
          <w:color w:val="2B2D42"/>
          <w:sz w:val="22"/>
          <w:szCs w:val="22"/>
        </w:rPr>
        <w:br/>
        <w:t xml:space="preserve"> 3. Hệ thống bảo vệ tài sản thời gian thực (Active Fraud Prevention): Sử dụng các mô hình học sâu hàng đầu (Autoencoders, Transformers, One-Class SVM) chạy trực tiếp trên luồng giao dịch thời gian thực để chặn đứng các hành vi lừa đảo công nghệ cao phổ biến (như giả mạo phạt nguội, cọc hợp đồng kỳ nghỉ dài hạn giả mạo, đa cấp...). AI phản hồi với độ trễ cực thấp, tạm hold giao dịch để bảo vệ ví tiền của người dùng trước khi tiền rời khỏi tài khoản.</w:t>
      </w:r>
      <w:r>
        <w:rPr>
          <w:rFonts w:ascii="Arial" w:hAnsi="Arial" w:cs="Arial"/>
          <w:color w:val="2B2D42"/>
          <w:sz w:val="22"/>
          <w:szCs w:val="22"/>
        </w:rPr>
        <w:br/>
      </w:r>
      <w:r>
        <w:rPr>
          <w:rFonts w:ascii="Arial" w:hAnsi="Arial" w:cs="Arial"/>
          <w:color w:val="2B2D42"/>
          <w:sz w:val="22"/>
          <w:szCs w:val="22"/>
        </w:rPr>
        <w:br/>
        <w:t xml:space="preserve"> 4. Thúc đẩy CASA và tăng trưởng tệp khách hàng trẻ (CASA Booster &amp; Gamified Engagement): AI tự động dự báo dòng tiền nhàn rỗi để đề xuất tích lũy sớm (tối ưu CASA) và thiết lập động các nhiệm vụ tài chính cá nhân hóa theo điểm kỷ luật thời gian thực của người dùng. Các tính năng này giúp giữ chân người dùng trong hệ sinh thái số lâu hơn, trực tiếp gia tăng chỉ số tiền gửi không kỳ hạn (CASA) và điểm trung thành (Customer Lifetime Value) cho đối tác ngân hàng.</w:t>
      </w:r>
    </w:p>
    <w:p w14:paraId="34230777" w14:textId="77777777" w:rsidR="000A7194" w:rsidRDefault="000A7194" w:rsidP="000A7194">
      <w:pPr>
        <w:pStyle w:val="Heading1"/>
        <w:spacing w:before="360" w:after="120"/>
      </w:pPr>
      <w:r>
        <w:rPr>
          <w:rFonts w:ascii="Arial" w:hAnsi="Arial" w:cs="Arial"/>
          <w:color w:val="1D3557"/>
        </w:rPr>
        <w:t>8. DỰ TOÁN CHI PHÍ HẠ TẦNG &amp; VẬN HÀNH AI (AI INFRASTRUCTURE COST ESTIMATION)</w:t>
      </w:r>
    </w:p>
    <w:p w14:paraId="3EE230A1" w14:textId="77777777" w:rsidR="000A7194" w:rsidRDefault="000A7194" w:rsidP="000A7194">
      <w:pPr>
        <w:pStyle w:val="NormalWeb"/>
        <w:spacing w:before="0" w:beforeAutospacing="0" w:after="240" w:afterAutospacing="0"/>
      </w:pPr>
      <w:r>
        <w:rPr>
          <w:rFonts w:ascii="Arial" w:hAnsi="Arial" w:cs="Arial"/>
          <w:color w:val="2B2D42"/>
          <w:sz w:val="22"/>
          <w:szCs w:val="22"/>
        </w:rPr>
        <w:t>Để triển khai hệ thống AI Multi-Agent cho tập đối tượng kiểm thử 100,000 người dùng hoạt động hàng tháng (100k MAU), dự toán chi phí vận hành hàng tháng trên hệ sinh thái VNPT AI Platform và hạ tầng Cloud được tối ưu hóa như sau:</w:t>
      </w:r>
      <w:r>
        <w:rPr>
          <w:rFonts w:ascii="Arial" w:hAnsi="Arial" w:cs="Arial"/>
          <w:color w:val="2B2D42"/>
          <w:sz w:val="22"/>
          <w:szCs w:val="22"/>
        </w:rPr>
        <w:br/>
      </w:r>
      <w:r>
        <w:rPr>
          <w:rFonts w:ascii="Arial" w:hAnsi="Arial" w:cs="Arial"/>
          <w:color w:val="2B2D42"/>
          <w:sz w:val="22"/>
          <w:szCs w:val="22"/>
        </w:rPr>
        <w:br/>
        <w:t xml:space="preserve"> ● Bảng Dự toán Chi phí Vận hành Hàng tháng (Cho 100k MAU):</w:t>
      </w:r>
    </w:p>
    <w:tbl>
      <w:tblPr>
        <w:tblW w:w="0" w:type="auto"/>
        <w:tblCellMar>
          <w:top w:w="15" w:type="dxa"/>
          <w:left w:w="15" w:type="dxa"/>
          <w:bottom w:w="15" w:type="dxa"/>
          <w:right w:w="15" w:type="dxa"/>
        </w:tblCellMar>
        <w:tblLook w:val="04A0" w:firstRow="1" w:lastRow="0" w:firstColumn="1" w:lastColumn="0" w:noHBand="0" w:noVBand="1"/>
      </w:tblPr>
      <w:tblGrid>
        <w:gridCol w:w="2969"/>
        <w:gridCol w:w="2504"/>
        <w:gridCol w:w="2261"/>
        <w:gridCol w:w="1826"/>
      </w:tblGrid>
      <w:tr w:rsidR="000A7194" w14:paraId="1F580176" w14:textId="77777777" w:rsidTr="000A7194">
        <w:trPr>
          <w:trHeight w:val="840"/>
        </w:trPr>
        <w:tc>
          <w:tcPr>
            <w:tcW w:w="0" w:type="auto"/>
            <w:shd w:val="clear" w:color="auto" w:fill="1D3557"/>
            <w:tcMar>
              <w:top w:w="100" w:type="dxa"/>
              <w:left w:w="100" w:type="dxa"/>
              <w:bottom w:w="100" w:type="dxa"/>
              <w:right w:w="100" w:type="dxa"/>
            </w:tcMar>
            <w:hideMark/>
          </w:tcPr>
          <w:p w14:paraId="06706683" w14:textId="77777777" w:rsidR="000A7194" w:rsidRDefault="000A7194">
            <w:pPr>
              <w:pStyle w:val="NormalWeb"/>
              <w:spacing w:before="0" w:beforeAutospacing="0" w:after="200" w:afterAutospacing="0"/>
              <w:jc w:val="center"/>
            </w:pPr>
            <w:r>
              <w:rPr>
                <w:rFonts w:ascii="Arial" w:hAnsi="Arial" w:cs="Arial"/>
                <w:b/>
                <w:bCs/>
                <w:color w:val="FFFFFF"/>
                <w:sz w:val="19"/>
                <w:szCs w:val="19"/>
              </w:rPr>
              <w:t>Hạng mục chi phí</w:t>
            </w:r>
          </w:p>
        </w:tc>
        <w:tc>
          <w:tcPr>
            <w:tcW w:w="0" w:type="auto"/>
            <w:shd w:val="clear" w:color="auto" w:fill="1D3557"/>
            <w:tcMar>
              <w:top w:w="100" w:type="dxa"/>
              <w:left w:w="100" w:type="dxa"/>
              <w:bottom w:w="100" w:type="dxa"/>
              <w:right w:w="100" w:type="dxa"/>
            </w:tcMar>
            <w:hideMark/>
          </w:tcPr>
          <w:p w14:paraId="211950C9" w14:textId="77777777" w:rsidR="000A7194" w:rsidRDefault="000A7194">
            <w:pPr>
              <w:pStyle w:val="NormalWeb"/>
              <w:spacing w:before="0" w:beforeAutospacing="0" w:after="200" w:afterAutospacing="0"/>
              <w:jc w:val="center"/>
            </w:pPr>
            <w:r>
              <w:rPr>
                <w:rFonts w:ascii="Arial" w:hAnsi="Arial" w:cs="Arial"/>
                <w:b/>
                <w:bCs/>
                <w:color w:val="FFFFFF"/>
                <w:sz w:val="19"/>
                <w:szCs w:val="19"/>
              </w:rPr>
              <w:t>Đơn giá ước tính</w:t>
            </w:r>
          </w:p>
        </w:tc>
        <w:tc>
          <w:tcPr>
            <w:tcW w:w="0" w:type="auto"/>
            <w:shd w:val="clear" w:color="auto" w:fill="1D3557"/>
            <w:tcMar>
              <w:top w:w="100" w:type="dxa"/>
              <w:left w:w="100" w:type="dxa"/>
              <w:bottom w:w="100" w:type="dxa"/>
              <w:right w:w="100" w:type="dxa"/>
            </w:tcMar>
            <w:hideMark/>
          </w:tcPr>
          <w:p w14:paraId="633CF467" w14:textId="77777777" w:rsidR="000A7194" w:rsidRDefault="000A7194">
            <w:pPr>
              <w:pStyle w:val="NormalWeb"/>
              <w:spacing w:before="0" w:beforeAutospacing="0" w:after="200" w:afterAutospacing="0"/>
              <w:jc w:val="center"/>
            </w:pPr>
            <w:r>
              <w:rPr>
                <w:rFonts w:ascii="Arial" w:hAnsi="Arial" w:cs="Arial"/>
                <w:b/>
                <w:bCs/>
                <w:color w:val="FFFFFF"/>
                <w:sz w:val="19"/>
                <w:szCs w:val="19"/>
              </w:rPr>
              <w:t>Tần suất (100k MAU/tháng)</w:t>
            </w:r>
          </w:p>
        </w:tc>
        <w:tc>
          <w:tcPr>
            <w:tcW w:w="0" w:type="auto"/>
            <w:shd w:val="clear" w:color="auto" w:fill="1D3557"/>
            <w:tcMar>
              <w:top w:w="100" w:type="dxa"/>
              <w:left w:w="100" w:type="dxa"/>
              <w:bottom w:w="100" w:type="dxa"/>
              <w:right w:w="100" w:type="dxa"/>
            </w:tcMar>
            <w:hideMark/>
          </w:tcPr>
          <w:p w14:paraId="3478F4E7" w14:textId="77777777" w:rsidR="000A7194" w:rsidRDefault="000A7194">
            <w:pPr>
              <w:pStyle w:val="NormalWeb"/>
              <w:spacing w:before="0" w:beforeAutospacing="0" w:after="200" w:afterAutospacing="0"/>
              <w:jc w:val="center"/>
            </w:pPr>
            <w:r>
              <w:rPr>
                <w:rFonts w:ascii="Arial" w:hAnsi="Arial" w:cs="Arial"/>
                <w:b/>
                <w:bCs/>
                <w:color w:val="FFFFFF"/>
                <w:sz w:val="19"/>
                <w:szCs w:val="19"/>
              </w:rPr>
              <w:t>Chi phí/Tháng (VND)</w:t>
            </w:r>
          </w:p>
        </w:tc>
      </w:tr>
      <w:tr w:rsidR="000A7194" w14:paraId="71F66371" w14:textId="77777777" w:rsidTr="000A7194">
        <w:trPr>
          <w:trHeight w:val="780"/>
        </w:trPr>
        <w:tc>
          <w:tcPr>
            <w:tcW w:w="0" w:type="auto"/>
            <w:shd w:val="clear" w:color="auto" w:fill="FFFFFF"/>
            <w:tcMar>
              <w:top w:w="80" w:type="dxa"/>
              <w:left w:w="80" w:type="dxa"/>
              <w:bottom w:w="80" w:type="dxa"/>
              <w:right w:w="80" w:type="dxa"/>
            </w:tcMar>
            <w:hideMark/>
          </w:tcPr>
          <w:p w14:paraId="0E3CC08C" w14:textId="77777777" w:rsidR="000A7194" w:rsidRDefault="000A7194">
            <w:pPr>
              <w:pStyle w:val="NormalWeb"/>
              <w:spacing w:before="0" w:beforeAutospacing="0" w:after="200" w:afterAutospacing="0"/>
            </w:pPr>
            <w:r>
              <w:rPr>
                <w:rFonts w:ascii="Arial" w:hAnsi="Arial" w:cs="Arial"/>
                <w:b/>
                <w:bCs/>
                <w:color w:val="2B2D42"/>
                <w:sz w:val="18"/>
                <w:szCs w:val="18"/>
              </w:rPr>
              <w:t>1. VNPT Smartbot NLP (Phân loại intent)</w:t>
            </w:r>
          </w:p>
        </w:tc>
        <w:tc>
          <w:tcPr>
            <w:tcW w:w="0" w:type="auto"/>
            <w:shd w:val="clear" w:color="auto" w:fill="FFFFFF"/>
            <w:tcMar>
              <w:top w:w="80" w:type="dxa"/>
              <w:left w:w="80" w:type="dxa"/>
              <w:bottom w:w="80" w:type="dxa"/>
              <w:right w:w="80" w:type="dxa"/>
            </w:tcMar>
            <w:hideMark/>
          </w:tcPr>
          <w:p w14:paraId="4BB36292" w14:textId="77777777" w:rsidR="000A7194" w:rsidRDefault="000A7194">
            <w:pPr>
              <w:pStyle w:val="NormalWeb"/>
              <w:spacing w:before="0" w:beforeAutospacing="0" w:after="200" w:afterAutospacing="0"/>
              <w:jc w:val="center"/>
            </w:pPr>
            <w:r>
              <w:rPr>
                <w:rFonts w:ascii="Arial" w:hAnsi="Arial" w:cs="Arial"/>
                <w:color w:val="2B2D42"/>
                <w:sz w:val="18"/>
                <w:szCs w:val="18"/>
              </w:rPr>
              <w:t>25,000đ / 1k reqs</w:t>
            </w:r>
          </w:p>
        </w:tc>
        <w:tc>
          <w:tcPr>
            <w:tcW w:w="0" w:type="auto"/>
            <w:shd w:val="clear" w:color="auto" w:fill="FFFFFF"/>
            <w:tcMar>
              <w:top w:w="80" w:type="dxa"/>
              <w:left w:w="80" w:type="dxa"/>
              <w:bottom w:w="80" w:type="dxa"/>
              <w:right w:w="80" w:type="dxa"/>
            </w:tcMar>
            <w:hideMark/>
          </w:tcPr>
          <w:p w14:paraId="3BD95F38" w14:textId="77777777" w:rsidR="000A7194" w:rsidRDefault="000A7194">
            <w:pPr>
              <w:pStyle w:val="NormalWeb"/>
              <w:spacing w:before="0" w:beforeAutospacing="0" w:after="200" w:afterAutospacing="0"/>
              <w:jc w:val="center"/>
            </w:pPr>
            <w:r>
              <w:rPr>
                <w:rFonts w:ascii="Arial" w:hAnsi="Arial" w:cs="Arial"/>
                <w:color w:val="2B2D42"/>
                <w:sz w:val="18"/>
                <w:szCs w:val="18"/>
              </w:rPr>
              <w:t>3,000,000 requests</w:t>
            </w:r>
          </w:p>
        </w:tc>
        <w:tc>
          <w:tcPr>
            <w:tcW w:w="0" w:type="auto"/>
            <w:shd w:val="clear" w:color="auto" w:fill="FFFFFF"/>
            <w:tcMar>
              <w:top w:w="80" w:type="dxa"/>
              <w:left w:w="80" w:type="dxa"/>
              <w:bottom w:w="80" w:type="dxa"/>
              <w:right w:w="80" w:type="dxa"/>
            </w:tcMar>
            <w:hideMark/>
          </w:tcPr>
          <w:p w14:paraId="1D26BB91" w14:textId="77777777" w:rsidR="000A7194" w:rsidRDefault="000A7194">
            <w:pPr>
              <w:pStyle w:val="NormalWeb"/>
              <w:spacing w:before="0" w:beforeAutospacing="0" w:after="200" w:afterAutospacing="0"/>
              <w:jc w:val="center"/>
            </w:pPr>
            <w:r>
              <w:rPr>
                <w:rFonts w:ascii="Arial" w:hAnsi="Arial" w:cs="Arial"/>
                <w:color w:val="2B2D42"/>
                <w:sz w:val="18"/>
                <w:szCs w:val="18"/>
              </w:rPr>
              <w:t>75,000,000đ</w:t>
            </w:r>
          </w:p>
        </w:tc>
      </w:tr>
      <w:tr w:rsidR="000A7194" w14:paraId="4A816AA8" w14:textId="77777777" w:rsidTr="000A7194">
        <w:trPr>
          <w:trHeight w:val="780"/>
        </w:trPr>
        <w:tc>
          <w:tcPr>
            <w:tcW w:w="0" w:type="auto"/>
            <w:shd w:val="clear" w:color="auto" w:fill="F1FAEE"/>
            <w:tcMar>
              <w:top w:w="80" w:type="dxa"/>
              <w:left w:w="80" w:type="dxa"/>
              <w:bottom w:w="80" w:type="dxa"/>
              <w:right w:w="80" w:type="dxa"/>
            </w:tcMar>
            <w:hideMark/>
          </w:tcPr>
          <w:p w14:paraId="1451E7FB" w14:textId="77777777" w:rsidR="000A7194" w:rsidRDefault="000A7194">
            <w:pPr>
              <w:pStyle w:val="NormalWeb"/>
              <w:spacing w:before="0" w:beforeAutospacing="0" w:after="200" w:afterAutospacing="0"/>
            </w:pPr>
            <w:r>
              <w:rPr>
                <w:rFonts w:ascii="Arial" w:hAnsi="Arial" w:cs="Arial"/>
                <w:b/>
                <w:bCs/>
                <w:color w:val="2B2D42"/>
                <w:sz w:val="18"/>
                <w:szCs w:val="18"/>
              </w:rPr>
              <w:t>2. VNPT Smartbot nâng cao (LLM &amp; RAG)</w:t>
            </w:r>
          </w:p>
        </w:tc>
        <w:tc>
          <w:tcPr>
            <w:tcW w:w="0" w:type="auto"/>
            <w:shd w:val="clear" w:color="auto" w:fill="F1FAEE"/>
            <w:tcMar>
              <w:top w:w="80" w:type="dxa"/>
              <w:left w:w="80" w:type="dxa"/>
              <w:bottom w:w="80" w:type="dxa"/>
              <w:right w:w="80" w:type="dxa"/>
            </w:tcMar>
            <w:hideMark/>
          </w:tcPr>
          <w:p w14:paraId="253D3A76" w14:textId="77777777" w:rsidR="000A7194" w:rsidRDefault="000A7194">
            <w:pPr>
              <w:pStyle w:val="NormalWeb"/>
              <w:spacing w:before="0" w:beforeAutospacing="0" w:after="200" w:afterAutospacing="0"/>
              <w:jc w:val="center"/>
            </w:pPr>
            <w:r>
              <w:rPr>
                <w:rFonts w:ascii="Arial" w:hAnsi="Arial" w:cs="Arial"/>
                <w:color w:val="2B2D42"/>
                <w:sz w:val="18"/>
                <w:szCs w:val="18"/>
              </w:rPr>
              <w:t>40,000đ / 1M tokens</w:t>
            </w:r>
          </w:p>
        </w:tc>
        <w:tc>
          <w:tcPr>
            <w:tcW w:w="0" w:type="auto"/>
            <w:shd w:val="clear" w:color="auto" w:fill="F1FAEE"/>
            <w:tcMar>
              <w:top w:w="80" w:type="dxa"/>
              <w:left w:w="80" w:type="dxa"/>
              <w:bottom w:w="80" w:type="dxa"/>
              <w:right w:w="80" w:type="dxa"/>
            </w:tcMar>
            <w:hideMark/>
          </w:tcPr>
          <w:p w14:paraId="38F89623" w14:textId="77777777" w:rsidR="000A7194" w:rsidRDefault="000A7194">
            <w:pPr>
              <w:pStyle w:val="NormalWeb"/>
              <w:spacing w:before="0" w:beforeAutospacing="0" w:after="200" w:afterAutospacing="0"/>
              <w:jc w:val="center"/>
            </w:pPr>
            <w:r>
              <w:rPr>
                <w:rFonts w:ascii="Arial" w:hAnsi="Arial" w:cs="Arial"/>
                <w:color w:val="2B2D42"/>
                <w:sz w:val="18"/>
                <w:szCs w:val="18"/>
              </w:rPr>
              <w:t>1,000,000,000 tokens</w:t>
            </w:r>
          </w:p>
        </w:tc>
        <w:tc>
          <w:tcPr>
            <w:tcW w:w="0" w:type="auto"/>
            <w:shd w:val="clear" w:color="auto" w:fill="F1FAEE"/>
            <w:tcMar>
              <w:top w:w="80" w:type="dxa"/>
              <w:left w:w="80" w:type="dxa"/>
              <w:bottom w:w="80" w:type="dxa"/>
              <w:right w:w="80" w:type="dxa"/>
            </w:tcMar>
            <w:hideMark/>
          </w:tcPr>
          <w:p w14:paraId="33A48B51" w14:textId="77777777" w:rsidR="000A7194" w:rsidRDefault="000A7194">
            <w:pPr>
              <w:pStyle w:val="NormalWeb"/>
              <w:spacing w:before="0" w:beforeAutospacing="0" w:after="200" w:afterAutospacing="0"/>
              <w:jc w:val="center"/>
            </w:pPr>
            <w:r>
              <w:rPr>
                <w:rFonts w:ascii="Arial" w:hAnsi="Arial" w:cs="Arial"/>
                <w:color w:val="2B2D42"/>
                <w:sz w:val="18"/>
                <w:szCs w:val="18"/>
              </w:rPr>
              <w:t>40,000,000đ</w:t>
            </w:r>
          </w:p>
        </w:tc>
      </w:tr>
      <w:tr w:rsidR="000A7194" w14:paraId="32D684F2" w14:textId="77777777" w:rsidTr="000A7194">
        <w:trPr>
          <w:trHeight w:val="780"/>
        </w:trPr>
        <w:tc>
          <w:tcPr>
            <w:tcW w:w="0" w:type="auto"/>
            <w:shd w:val="clear" w:color="auto" w:fill="FFFFFF"/>
            <w:tcMar>
              <w:top w:w="80" w:type="dxa"/>
              <w:left w:w="80" w:type="dxa"/>
              <w:bottom w:w="80" w:type="dxa"/>
              <w:right w:w="80" w:type="dxa"/>
            </w:tcMar>
            <w:hideMark/>
          </w:tcPr>
          <w:p w14:paraId="61E58CC4" w14:textId="77777777" w:rsidR="000A7194" w:rsidRDefault="000A7194">
            <w:pPr>
              <w:pStyle w:val="NormalWeb"/>
              <w:spacing w:before="0" w:beforeAutospacing="0" w:after="200" w:afterAutospacing="0"/>
            </w:pPr>
            <w:r>
              <w:rPr>
                <w:rFonts w:ascii="Arial" w:hAnsi="Arial" w:cs="Arial"/>
                <w:b/>
                <w:bCs/>
                <w:color w:val="2B2D42"/>
                <w:sz w:val="18"/>
                <w:szCs w:val="18"/>
              </w:rPr>
              <w:lastRenderedPageBreak/>
              <w:t>3. VNPT SmartVoice STT &amp; TTS thoại</w:t>
            </w:r>
          </w:p>
        </w:tc>
        <w:tc>
          <w:tcPr>
            <w:tcW w:w="0" w:type="auto"/>
            <w:shd w:val="clear" w:color="auto" w:fill="FFFFFF"/>
            <w:tcMar>
              <w:top w:w="80" w:type="dxa"/>
              <w:left w:w="80" w:type="dxa"/>
              <w:bottom w:w="80" w:type="dxa"/>
              <w:right w:w="80" w:type="dxa"/>
            </w:tcMar>
            <w:hideMark/>
          </w:tcPr>
          <w:p w14:paraId="3E561DF6" w14:textId="77777777" w:rsidR="000A7194" w:rsidRDefault="000A7194">
            <w:pPr>
              <w:pStyle w:val="NormalWeb"/>
              <w:spacing w:before="0" w:beforeAutospacing="0" w:after="200" w:afterAutospacing="0"/>
              <w:jc w:val="center"/>
            </w:pPr>
            <w:r>
              <w:rPr>
                <w:rFonts w:ascii="Arial" w:hAnsi="Arial" w:cs="Arial"/>
                <w:color w:val="2B2D42"/>
                <w:sz w:val="18"/>
                <w:szCs w:val="18"/>
              </w:rPr>
              <w:t>200đ / phút thoại</w:t>
            </w:r>
          </w:p>
        </w:tc>
        <w:tc>
          <w:tcPr>
            <w:tcW w:w="0" w:type="auto"/>
            <w:shd w:val="clear" w:color="auto" w:fill="FFFFFF"/>
            <w:tcMar>
              <w:top w:w="80" w:type="dxa"/>
              <w:left w:w="80" w:type="dxa"/>
              <w:bottom w:w="80" w:type="dxa"/>
              <w:right w:w="80" w:type="dxa"/>
            </w:tcMar>
            <w:hideMark/>
          </w:tcPr>
          <w:p w14:paraId="08C82948" w14:textId="77777777" w:rsidR="000A7194" w:rsidRDefault="000A7194">
            <w:pPr>
              <w:pStyle w:val="NormalWeb"/>
              <w:spacing w:before="0" w:beforeAutospacing="0" w:after="200" w:afterAutospacing="0"/>
              <w:jc w:val="center"/>
            </w:pPr>
            <w:r>
              <w:rPr>
                <w:rFonts w:ascii="Arial" w:hAnsi="Arial" w:cs="Arial"/>
                <w:color w:val="2B2D42"/>
                <w:sz w:val="18"/>
                <w:szCs w:val="18"/>
              </w:rPr>
              <w:t>500,000 phút thoại</w:t>
            </w:r>
          </w:p>
        </w:tc>
        <w:tc>
          <w:tcPr>
            <w:tcW w:w="0" w:type="auto"/>
            <w:shd w:val="clear" w:color="auto" w:fill="FFFFFF"/>
            <w:tcMar>
              <w:top w:w="80" w:type="dxa"/>
              <w:left w:w="80" w:type="dxa"/>
              <w:bottom w:w="80" w:type="dxa"/>
              <w:right w:w="80" w:type="dxa"/>
            </w:tcMar>
            <w:hideMark/>
          </w:tcPr>
          <w:p w14:paraId="01E46A81" w14:textId="77777777" w:rsidR="000A7194" w:rsidRDefault="000A7194">
            <w:pPr>
              <w:pStyle w:val="NormalWeb"/>
              <w:spacing w:before="0" w:beforeAutospacing="0" w:after="200" w:afterAutospacing="0"/>
              <w:jc w:val="center"/>
            </w:pPr>
            <w:r>
              <w:rPr>
                <w:rFonts w:ascii="Arial" w:hAnsi="Arial" w:cs="Arial"/>
                <w:color w:val="2B2D42"/>
                <w:sz w:val="18"/>
                <w:szCs w:val="18"/>
              </w:rPr>
              <w:t>100,000,000đ</w:t>
            </w:r>
          </w:p>
        </w:tc>
      </w:tr>
      <w:tr w:rsidR="000A7194" w14:paraId="31754889" w14:textId="77777777" w:rsidTr="000A7194">
        <w:trPr>
          <w:trHeight w:val="780"/>
        </w:trPr>
        <w:tc>
          <w:tcPr>
            <w:tcW w:w="0" w:type="auto"/>
            <w:shd w:val="clear" w:color="auto" w:fill="F1FAEE"/>
            <w:tcMar>
              <w:top w:w="80" w:type="dxa"/>
              <w:left w:w="80" w:type="dxa"/>
              <w:bottom w:w="80" w:type="dxa"/>
              <w:right w:w="80" w:type="dxa"/>
            </w:tcMar>
            <w:hideMark/>
          </w:tcPr>
          <w:p w14:paraId="6AB70697" w14:textId="77777777" w:rsidR="000A7194" w:rsidRDefault="000A7194">
            <w:pPr>
              <w:pStyle w:val="NormalWeb"/>
              <w:spacing w:before="0" w:beforeAutospacing="0" w:after="200" w:afterAutospacing="0"/>
            </w:pPr>
            <w:r>
              <w:rPr>
                <w:rFonts w:ascii="Arial" w:hAnsi="Arial" w:cs="Arial"/>
                <w:b/>
                <w:bCs/>
                <w:color w:val="2B2D42"/>
                <w:sz w:val="18"/>
                <w:szCs w:val="18"/>
              </w:rPr>
              <w:t>4. Cloud Hosting (Container App &amp; Core)</w:t>
            </w:r>
          </w:p>
        </w:tc>
        <w:tc>
          <w:tcPr>
            <w:tcW w:w="0" w:type="auto"/>
            <w:shd w:val="clear" w:color="auto" w:fill="F1FAEE"/>
            <w:tcMar>
              <w:top w:w="80" w:type="dxa"/>
              <w:left w:w="80" w:type="dxa"/>
              <w:bottom w:w="80" w:type="dxa"/>
              <w:right w:w="80" w:type="dxa"/>
            </w:tcMar>
            <w:hideMark/>
          </w:tcPr>
          <w:p w14:paraId="0A84B510" w14:textId="77777777" w:rsidR="000A7194" w:rsidRDefault="000A7194">
            <w:pPr>
              <w:pStyle w:val="NormalWeb"/>
              <w:spacing w:before="0" w:beforeAutospacing="0" w:after="200" w:afterAutospacing="0"/>
              <w:jc w:val="center"/>
            </w:pPr>
            <w:r>
              <w:rPr>
                <w:rFonts w:ascii="Arial" w:hAnsi="Arial" w:cs="Arial"/>
                <w:color w:val="2B2D42"/>
                <w:sz w:val="18"/>
                <w:szCs w:val="18"/>
              </w:rPr>
              <w:t>Trọn gói</w:t>
            </w:r>
          </w:p>
        </w:tc>
        <w:tc>
          <w:tcPr>
            <w:tcW w:w="0" w:type="auto"/>
            <w:shd w:val="clear" w:color="auto" w:fill="F1FAEE"/>
            <w:tcMar>
              <w:top w:w="80" w:type="dxa"/>
              <w:left w:w="80" w:type="dxa"/>
              <w:bottom w:w="80" w:type="dxa"/>
              <w:right w:w="80" w:type="dxa"/>
            </w:tcMar>
            <w:hideMark/>
          </w:tcPr>
          <w:p w14:paraId="2022D100" w14:textId="77777777" w:rsidR="000A7194" w:rsidRDefault="000A7194">
            <w:pPr>
              <w:pStyle w:val="NormalWeb"/>
              <w:spacing w:before="0" w:beforeAutospacing="0" w:after="200" w:afterAutospacing="0"/>
              <w:jc w:val="center"/>
            </w:pPr>
            <w:r>
              <w:rPr>
                <w:rFonts w:ascii="Arial" w:hAnsi="Arial" w:cs="Arial"/>
                <w:color w:val="2B2D42"/>
                <w:sz w:val="18"/>
                <w:szCs w:val="18"/>
              </w:rPr>
              <w:t>4 Instances</w:t>
            </w:r>
          </w:p>
        </w:tc>
        <w:tc>
          <w:tcPr>
            <w:tcW w:w="0" w:type="auto"/>
            <w:shd w:val="clear" w:color="auto" w:fill="F1FAEE"/>
            <w:tcMar>
              <w:top w:w="80" w:type="dxa"/>
              <w:left w:w="80" w:type="dxa"/>
              <w:bottom w:w="80" w:type="dxa"/>
              <w:right w:w="80" w:type="dxa"/>
            </w:tcMar>
            <w:hideMark/>
          </w:tcPr>
          <w:p w14:paraId="72B8AA97" w14:textId="77777777" w:rsidR="000A7194" w:rsidRDefault="000A7194">
            <w:pPr>
              <w:pStyle w:val="NormalWeb"/>
              <w:spacing w:before="0" w:beforeAutospacing="0" w:after="200" w:afterAutospacing="0"/>
              <w:jc w:val="center"/>
            </w:pPr>
            <w:r>
              <w:rPr>
                <w:rFonts w:ascii="Arial" w:hAnsi="Arial" w:cs="Arial"/>
                <w:color w:val="2B2D42"/>
                <w:sz w:val="18"/>
                <w:szCs w:val="18"/>
              </w:rPr>
              <w:t>15,000,000đ</w:t>
            </w:r>
          </w:p>
        </w:tc>
      </w:tr>
      <w:tr w:rsidR="000A7194" w14:paraId="68320061" w14:textId="77777777" w:rsidTr="000A7194">
        <w:trPr>
          <w:trHeight w:val="780"/>
        </w:trPr>
        <w:tc>
          <w:tcPr>
            <w:tcW w:w="0" w:type="auto"/>
            <w:shd w:val="clear" w:color="auto" w:fill="FFFFFF"/>
            <w:tcMar>
              <w:top w:w="80" w:type="dxa"/>
              <w:left w:w="80" w:type="dxa"/>
              <w:bottom w:w="80" w:type="dxa"/>
              <w:right w:w="80" w:type="dxa"/>
            </w:tcMar>
            <w:hideMark/>
          </w:tcPr>
          <w:p w14:paraId="7B6C75F9" w14:textId="77777777" w:rsidR="000A7194" w:rsidRDefault="000A7194">
            <w:pPr>
              <w:pStyle w:val="NormalWeb"/>
              <w:spacing w:before="0" w:beforeAutospacing="0" w:after="200" w:afterAutospacing="0"/>
            </w:pPr>
            <w:r>
              <w:rPr>
                <w:rFonts w:ascii="Arial" w:hAnsi="Arial" w:cs="Arial"/>
                <w:b/>
                <w:bCs/>
                <w:color w:val="2B2D42"/>
                <w:sz w:val="18"/>
                <w:szCs w:val="18"/>
              </w:rPr>
              <w:t>5. Database &amp; Vector DB (pgvector)</w:t>
            </w:r>
          </w:p>
        </w:tc>
        <w:tc>
          <w:tcPr>
            <w:tcW w:w="0" w:type="auto"/>
            <w:shd w:val="clear" w:color="auto" w:fill="FFFFFF"/>
            <w:tcMar>
              <w:top w:w="80" w:type="dxa"/>
              <w:left w:w="80" w:type="dxa"/>
              <w:bottom w:w="80" w:type="dxa"/>
              <w:right w:w="80" w:type="dxa"/>
            </w:tcMar>
            <w:hideMark/>
          </w:tcPr>
          <w:p w14:paraId="0AF6D93B" w14:textId="77777777" w:rsidR="000A7194" w:rsidRDefault="000A7194">
            <w:pPr>
              <w:pStyle w:val="NormalWeb"/>
              <w:spacing w:before="0" w:beforeAutospacing="0" w:after="200" w:afterAutospacing="0"/>
              <w:jc w:val="center"/>
            </w:pPr>
            <w:r>
              <w:rPr>
                <w:rFonts w:ascii="Arial" w:hAnsi="Arial" w:cs="Arial"/>
                <w:color w:val="2B2D42"/>
                <w:sz w:val="18"/>
                <w:szCs w:val="18"/>
              </w:rPr>
              <w:t>Trọn gói</w:t>
            </w:r>
          </w:p>
        </w:tc>
        <w:tc>
          <w:tcPr>
            <w:tcW w:w="0" w:type="auto"/>
            <w:shd w:val="clear" w:color="auto" w:fill="FFFFFF"/>
            <w:tcMar>
              <w:top w:w="80" w:type="dxa"/>
              <w:left w:w="80" w:type="dxa"/>
              <w:bottom w:w="80" w:type="dxa"/>
              <w:right w:w="80" w:type="dxa"/>
            </w:tcMar>
            <w:hideMark/>
          </w:tcPr>
          <w:p w14:paraId="3AF86501" w14:textId="77777777" w:rsidR="000A7194" w:rsidRDefault="000A7194">
            <w:pPr>
              <w:pStyle w:val="NormalWeb"/>
              <w:spacing w:before="0" w:beforeAutospacing="0" w:after="200" w:afterAutospacing="0"/>
              <w:jc w:val="center"/>
            </w:pPr>
            <w:r>
              <w:rPr>
                <w:rFonts w:ascii="Arial" w:hAnsi="Arial" w:cs="Arial"/>
                <w:color w:val="2B2D42"/>
                <w:sz w:val="18"/>
                <w:szCs w:val="18"/>
              </w:rPr>
              <w:t>100k profile vectors</w:t>
            </w:r>
          </w:p>
        </w:tc>
        <w:tc>
          <w:tcPr>
            <w:tcW w:w="0" w:type="auto"/>
            <w:shd w:val="clear" w:color="auto" w:fill="FFFFFF"/>
            <w:tcMar>
              <w:top w:w="80" w:type="dxa"/>
              <w:left w:w="80" w:type="dxa"/>
              <w:bottom w:w="80" w:type="dxa"/>
              <w:right w:w="80" w:type="dxa"/>
            </w:tcMar>
            <w:hideMark/>
          </w:tcPr>
          <w:p w14:paraId="6647B685" w14:textId="77777777" w:rsidR="000A7194" w:rsidRDefault="000A7194">
            <w:pPr>
              <w:pStyle w:val="NormalWeb"/>
              <w:spacing w:before="0" w:beforeAutospacing="0" w:after="200" w:afterAutospacing="0"/>
              <w:jc w:val="center"/>
            </w:pPr>
            <w:r>
              <w:rPr>
                <w:rFonts w:ascii="Arial" w:hAnsi="Arial" w:cs="Arial"/>
                <w:color w:val="2B2D42"/>
                <w:sz w:val="18"/>
                <w:szCs w:val="18"/>
              </w:rPr>
              <w:t>5,000,000đ</w:t>
            </w:r>
          </w:p>
        </w:tc>
      </w:tr>
      <w:tr w:rsidR="000A7194" w14:paraId="0B92E15E" w14:textId="77777777" w:rsidTr="000A7194">
        <w:trPr>
          <w:trHeight w:val="780"/>
        </w:trPr>
        <w:tc>
          <w:tcPr>
            <w:tcW w:w="0" w:type="auto"/>
            <w:shd w:val="clear" w:color="auto" w:fill="E6EAEF"/>
            <w:tcMar>
              <w:top w:w="80" w:type="dxa"/>
              <w:left w:w="80" w:type="dxa"/>
              <w:bottom w:w="80" w:type="dxa"/>
              <w:right w:w="80" w:type="dxa"/>
            </w:tcMar>
            <w:hideMark/>
          </w:tcPr>
          <w:p w14:paraId="614570F0" w14:textId="77777777" w:rsidR="000A7194" w:rsidRDefault="000A7194">
            <w:pPr>
              <w:pStyle w:val="NormalWeb"/>
              <w:spacing w:before="0" w:beforeAutospacing="0" w:after="200" w:afterAutospacing="0"/>
            </w:pPr>
            <w:r>
              <w:rPr>
                <w:rFonts w:ascii="Arial" w:hAnsi="Arial" w:cs="Arial"/>
                <w:b/>
                <w:bCs/>
                <w:color w:val="2B2D42"/>
                <w:sz w:val="18"/>
                <w:szCs w:val="18"/>
              </w:rPr>
              <w:t>Tổng chi phí vận hành ước tính</w:t>
            </w:r>
          </w:p>
        </w:tc>
        <w:tc>
          <w:tcPr>
            <w:tcW w:w="0" w:type="auto"/>
            <w:shd w:val="clear" w:color="auto" w:fill="E6EAEF"/>
            <w:tcMar>
              <w:top w:w="80" w:type="dxa"/>
              <w:left w:w="80" w:type="dxa"/>
              <w:bottom w:w="80" w:type="dxa"/>
              <w:right w:w="80" w:type="dxa"/>
            </w:tcMar>
            <w:hideMark/>
          </w:tcPr>
          <w:p w14:paraId="400A9003" w14:textId="77777777" w:rsidR="000A7194" w:rsidRDefault="000A7194">
            <w:pPr>
              <w:pStyle w:val="NormalWeb"/>
              <w:spacing w:before="0" w:beforeAutospacing="0" w:after="200" w:afterAutospacing="0"/>
              <w:jc w:val="center"/>
            </w:pPr>
            <w:r>
              <w:rPr>
                <w:rFonts w:ascii="Arial" w:hAnsi="Arial" w:cs="Arial"/>
                <w:b/>
                <w:bCs/>
                <w:color w:val="2B2D42"/>
                <w:sz w:val="18"/>
                <w:szCs w:val="18"/>
              </w:rPr>
              <w:t>Trung bình ~2,350đ/user/tháng</w:t>
            </w:r>
          </w:p>
        </w:tc>
        <w:tc>
          <w:tcPr>
            <w:tcW w:w="0" w:type="auto"/>
            <w:shd w:val="clear" w:color="auto" w:fill="E6EAEF"/>
            <w:tcMar>
              <w:top w:w="80" w:type="dxa"/>
              <w:left w:w="80" w:type="dxa"/>
              <w:bottom w:w="80" w:type="dxa"/>
              <w:right w:w="80" w:type="dxa"/>
            </w:tcMar>
            <w:hideMark/>
          </w:tcPr>
          <w:p w14:paraId="7043A159" w14:textId="77777777" w:rsidR="000A7194" w:rsidRDefault="000A7194">
            <w:pPr>
              <w:pStyle w:val="NormalWeb"/>
              <w:spacing w:before="0" w:beforeAutospacing="0" w:after="200" w:afterAutospacing="0"/>
              <w:jc w:val="center"/>
            </w:pPr>
            <w:r>
              <w:rPr>
                <w:rFonts w:ascii="Arial" w:hAnsi="Arial" w:cs="Arial"/>
                <w:color w:val="2B2D42"/>
                <w:sz w:val="22"/>
                <w:szCs w:val="22"/>
              </w:rPr>
              <w:t> </w:t>
            </w:r>
          </w:p>
        </w:tc>
        <w:tc>
          <w:tcPr>
            <w:tcW w:w="0" w:type="auto"/>
            <w:shd w:val="clear" w:color="auto" w:fill="E6EAEF"/>
            <w:tcMar>
              <w:top w:w="80" w:type="dxa"/>
              <w:left w:w="80" w:type="dxa"/>
              <w:bottom w:w="80" w:type="dxa"/>
              <w:right w:w="80" w:type="dxa"/>
            </w:tcMar>
            <w:hideMark/>
          </w:tcPr>
          <w:p w14:paraId="6D91C080" w14:textId="77777777" w:rsidR="000A7194" w:rsidRDefault="000A7194">
            <w:pPr>
              <w:pStyle w:val="NormalWeb"/>
              <w:spacing w:before="0" w:beforeAutospacing="0" w:after="200" w:afterAutospacing="0"/>
              <w:jc w:val="center"/>
            </w:pPr>
            <w:r>
              <w:rPr>
                <w:rFonts w:ascii="Arial" w:hAnsi="Arial" w:cs="Arial"/>
                <w:b/>
                <w:bCs/>
                <w:color w:val="2B2D42"/>
                <w:sz w:val="18"/>
                <w:szCs w:val="18"/>
              </w:rPr>
              <w:t>235,000,000đ</w:t>
            </w:r>
          </w:p>
        </w:tc>
      </w:tr>
    </w:tbl>
    <w:p w14:paraId="1CDC9829" w14:textId="77777777" w:rsidR="000A7194" w:rsidRDefault="000A7194" w:rsidP="000A7194">
      <w:pPr>
        <w:pStyle w:val="NormalWeb"/>
        <w:spacing w:before="160" w:beforeAutospacing="0" w:after="160" w:afterAutospacing="0"/>
      </w:pPr>
      <w:r>
        <w:rPr>
          <w:rFonts w:ascii="Arial" w:hAnsi="Arial" w:cs="Arial"/>
          <w:color w:val="2B2D42"/>
          <w:sz w:val="22"/>
          <w:szCs w:val="22"/>
        </w:rPr>
        <w:t> </w:t>
      </w:r>
    </w:p>
    <w:p w14:paraId="55C61B89" w14:textId="77777777" w:rsidR="000A7194" w:rsidRDefault="000A7194" w:rsidP="000A7194">
      <w:pPr>
        <w:pStyle w:val="NormalWeb"/>
        <w:spacing w:before="0" w:beforeAutospacing="0" w:after="240" w:afterAutospacing="0"/>
      </w:pPr>
      <w:r>
        <w:rPr>
          <w:rFonts w:ascii="Arial" w:hAnsi="Arial" w:cs="Arial"/>
          <w:color w:val="2B2D42"/>
          <w:sz w:val="20"/>
          <w:szCs w:val="20"/>
        </w:rPr>
        <w:t>● Các Giải pháp Tối ưu hóa Chi phí Hạ tầng (Cost Optimization Strategies):</w:t>
      </w:r>
      <w:r>
        <w:rPr>
          <w:rFonts w:ascii="Arial" w:hAnsi="Arial" w:cs="Arial"/>
          <w:color w:val="2B2D42"/>
          <w:sz w:val="20"/>
          <w:szCs w:val="20"/>
        </w:rPr>
        <w:br/>
        <w:t>    - Chạy cục bộ các mô hình Anomaly Detection (Local ML Processing): Các mô hình học máy phát hiện bất thường giao dịch (One-Class SVM, Isolation Forest, Autoencoders) được đóng gói gọn nhẹ chạy trực tiếp trên các instance CPU của ZUNO Core mà không cần gọi API bên ngoài, triệt tiêu chi phí API quét giao dịch và đảm bảo độ trễ dưới 200ms.</w:t>
      </w:r>
      <w:r>
        <w:rPr>
          <w:rFonts w:ascii="Arial" w:hAnsi="Arial" w:cs="Arial"/>
          <w:color w:val="2B2D42"/>
          <w:sz w:val="20"/>
          <w:szCs w:val="20"/>
        </w:rPr>
        <w:br/>
        <w:t>    - Lớp Đệm Cảnh báo (Nudge Caching Layer): Cấu trúc lưu trữ sẵn các thông điệp can thiệp hành vi mẫu phổ biến cho các lỗi tiêu lố tương tự. Các cuộc gọi đến VNPT Smartbot nâng cao (LLM) chỉ kích hoạt khi sinh thông điệp cá nhân hóa sâu sắc hoặc phân tích tình huống phức tạp, giảm 60% số lượng token tiêu thụ.</w:t>
      </w:r>
      <w:r>
        <w:rPr>
          <w:rFonts w:ascii="Arial" w:hAnsi="Arial" w:cs="Arial"/>
          <w:color w:val="2B2D42"/>
          <w:sz w:val="20"/>
          <w:szCs w:val="20"/>
        </w:rPr>
        <w:br/>
        <w:t>    - Lọc Ý định Cục bộ (Rule-based Intent Filtering): Tích hợp bộ lọc ý định cơ bản bằng regex tại Gateway để xử lý các câu lệnh nhập liệu đơn giản trước khi chuyển tiếp lên VNPT Smartbot NLP, tiết kiệm đáng kể chi phí gọi API.</w:t>
      </w:r>
    </w:p>
    <w:p w14:paraId="26A582DA" w14:textId="2C1B2AEA" w:rsidR="0006604D" w:rsidRPr="000A7194" w:rsidRDefault="000A7194" w:rsidP="000A7194">
      <w:r>
        <w:br/>
      </w:r>
      <w:r>
        <w:br/>
      </w:r>
      <w:r>
        <w:br/>
      </w:r>
    </w:p>
    <w:sectPr w:rsidR="0006604D" w:rsidRPr="000A719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8CCD0" w14:textId="77777777" w:rsidR="00CC4AD4" w:rsidRDefault="00CC4AD4">
      <w:pPr>
        <w:spacing w:after="0" w:line="240" w:lineRule="auto"/>
      </w:pPr>
      <w:r>
        <w:separator/>
      </w:r>
    </w:p>
  </w:endnote>
  <w:endnote w:type="continuationSeparator" w:id="0">
    <w:p w14:paraId="38522F7E" w14:textId="77777777" w:rsidR="00CC4AD4" w:rsidRDefault="00CC4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AFE82" w14:textId="77777777" w:rsidR="0006604D" w:rsidRDefault="00CC4AD4">
    <w:pPr>
      <w:pStyle w:val="Footer"/>
      <w:jc w:val="right"/>
    </w:pPr>
    <w:r>
      <w:rPr>
        <w:rFonts w:ascii="Arial" w:hAnsi="Arial"/>
        <w:i/>
        <w:color w:val="457B9D"/>
        <w:sz w:val="17"/>
      </w:rPr>
      <w:t>Tài li</w:t>
    </w:r>
    <w:r>
      <w:rPr>
        <w:rFonts w:ascii="Arial" w:hAnsi="Arial"/>
        <w:i/>
        <w:color w:val="457B9D"/>
        <w:sz w:val="17"/>
      </w:rPr>
      <w:t>ệ</w:t>
    </w:r>
    <w:r>
      <w:rPr>
        <w:rFonts w:ascii="Arial" w:hAnsi="Arial"/>
        <w:i/>
        <w:color w:val="457B9D"/>
        <w:sz w:val="17"/>
      </w:rPr>
      <w:t>u đ</w:t>
    </w:r>
    <w:r>
      <w:rPr>
        <w:rFonts w:ascii="Arial" w:hAnsi="Arial"/>
        <w:i/>
        <w:color w:val="457B9D"/>
        <w:sz w:val="17"/>
      </w:rPr>
      <w:t>ề</w:t>
    </w:r>
    <w:r>
      <w:rPr>
        <w:rFonts w:ascii="Arial" w:hAnsi="Arial"/>
        <w:i/>
        <w:color w:val="457B9D"/>
        <w:sz w:val="17"/>
      </w:rPr>
      <w:t xml:space="preserve"> xu</w:t>
    </w:r>
    <w:r>
      <w:rPr>
        <w:rFonts w:ascii="Arial" w:hAnsi="Arial"/>
        <w:i/>
        <w:color w:val="457B9D"/>
        <w:sz w:val="17"/>
      </w:rPr>
      <w:t>ấ</w:t>
    </w:r>
    <w:r>
      <w:rPr>
        <w:rFonts w:ascii="Arial" w:hAnsi="Arial"/>
        <w:i/>
        <w:color w:val="457B9D"/>
        <w:sz w:val="17"/>
      </w:rPr>
      <w:t>t k</w:t>
    </w:r>
    <w:r>
      <w:rPr>
        <w:rFonts w:ascii="Arial" w:hAnsi="Arial"/>
        <w:i/>
        <w:color w:val="457B9D"/>
        <w:sz w:val="17"/>
      </w:rPr>
      <w:t>ỹ</w:t>
    </w:r>
    <w:r>
      <w:rPr>
        <w:rFonts w:ascii="Arial" w:hAnsi="Arial"/>
        <w:i/>
        <w:color w:val="457B9D"/>
        <w:sz w:val="17"/>
      </w:rPr>
      <w:t xml:space="preserve"> thu</w:t>
    </w:r>
    <w:r>
      <w:rPr>
        <w:rFonts w:ascii="Arial" w:hAnsi="Arial"/>
        <w:i/>
        <w:color w:val="457B9D"/>
        <w:sz w:val="17"/>
      </w:rPr>
      <w:t>ậ</w:t>
    </w:r>
    <w:r>
      <w:rPr>
        <w:rFonts w:ascii="Arial" w:hAnsi="Arial"/>
        <w:i/>
        <w:color w:val="457B9D"/>
        <w:sz w:val="17"/>
      </w:rPr>
      <w:t>t ZUNO-MAFBS - Lưu hành n</w:t>
    </w:r>
    <w:r>
      <w:rPr>
        <w:rFonts w:ascii="Arial" w:hAnsi="Arial"/>
        <w:i/>
        <w:color w:val="457B9D"/>
        <w:sz w:val="17"/>
      </w:rPr>
      <w:t>ộ</w:t>
    </w:r>
    <w:r>
      <w:rPr>
        <w:rFonts w:ascii="Arial" w:hAnsi="Arial"/>
        <w:i/>
        <w:color w:val="457B9D"/>
        <w:sz w:val="17"/>
      </w:rPr>
      <w:t>i b</w:t>
    </w:r>
    <w:r>
      <w:rPr>
        <w:rFonts w:ascii="Arial" w:hAnsi="Arial"/>
        <w:i/>
        <w:color w:val="457B9D"/>
        <w:sz w:val="17"/>
      </w:rPr>
      <w:t>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F6EE3" w14:textId="77777777" w:rsidR="00CC4AD4" w:rsidRDefault="00CC4AD4">
      <w:pPr>
        <w:spacing w:after="0" w:line="240" w:lineRule="auto"/>
      </w:pPr>
      <w:r>
        <w:separator/>
      </w:r>
    </w:p>
  </w:footnote>
  <w:footnote w:type="continuationSeparator" w:id="0">
    <w:p w14:paraId="57FD0898" w14:textId="77777777" w:rsidR="00CC4AD4" w:rsidRDefault="00CC4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04D"/>
    <w:rsid w:val="000A7194"/>
    <w:rsid w:val="0015074B"/>
    <w:rsid w:val="0029639D"/>
    <w:rsid w:val="00326F90"/>
    <w:rsid w:val="00AA1D8D"/>
    <w:rsid w:val="00B47730"/>
    <w:rsid w:val="00CB0664"/>
    <w:rsid w:val="00CC4A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82743"/>
  <w14:defaultImageDpi w14:val="300"/>
  <w15:docId w15:val="{36295D26-6FB7-44D0-8ADB-F4BB798F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71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1434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3260</Words>
  <Characters>18584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Le Gia Hung 202516108</cp:lastModifiedBy>
  <cp:revision>2</cp:revision>
  <dcterms:created xsi:type="dcterms:W3CDTF">2013-12-23T23:15:00Z</dcterms:created>
  <dcterms:modified xsi:type="dcterms:W3CDTF">2026-06-18T13:20:00Z</dcterms:modified>
  <cp:category/>
</cp:coreProperties>
</file>