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32AB1" w14:textId="5E44EAC2" w:rsidR="005400E9" w:rsidRDefault="00C65C67">
      <w:pPr>
        <w:jc w:val="both"/>
      </w:pPr>
      <w:r>
        <w:rPr>
          <w:noProof/>
        </w:rPr>
        <mc:AlternateContent>
          <mc:Choice Requires="wps">
            <w:drawing>
              <wp:anchor distT="0" distB="0" distL="114300" distR="114300" simplePos="0" relativeHeight="251661312" behindDoc="0" locked="0" layoutInCell="1" allowOverlap="1" wp14:anchorId="08447E98" wp14:editId="12082A21">
                <wp:simplePos x="0" y="0"/>
                <wp:positionH relativeFrom="page">
                  <wp:posOffset>839470</wp:posOffset>
                </wp:positionH>
                <wp:positionV relativeFrom="page">
                  <wp:align>top</wp:align>
                </wp:positionV>
                <wp:extent cx="93980" cy="10046970"/>
                <wp:effectExtent l="13335" t="9525" r="6985" b="1143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4DA01" id="Rectangle 2" o:spid="_x0000_s1026" style="position:absolute;margin-left:66.1pt;margin-top:0;width:7.4pt;height:791.1pt;z-index:25166131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" strokecolor="#498ac7">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6B936CE" wp14:editId="5D4F8B7B">
                <wp:simplePos x="0" y="0"/>
                <wp:positionH relativeFrom="column">
                  <wp:posOffset>5653405</wp:posOffset>
                </wp:positionH>
                <wp:positionV relativeFrom="page">
                  <wp:align>top</wp:align>
                </wp:positionV>
                <wp:extent cx="93980" cy="10046970"/>
                <wp:effectExtent l="5715" t="9525" r="5080" b="11430"/>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BC3DF" id="Rectangle 3" o:spid="_x0000_s1026" style="position:absolute;margin-left:445.15pt;margin-top:0;width:7.4pt;height:791.1pt;z-index:251662336;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" strokecolor="#498ac7">
                <w10:wrap anchory="page"/>
              </v:rect>
            </w:pict>
          </mc:Fallback>
        </mc:AlternateContent>
      </w:r>
      <w:r>
        <w:rPr>
          <w:noProof/>
        </w:rPr>
        <mc:AlternateContent>
          <mc:Choice Requires="wps">
            <w:drawing>
              <wp:anchor distT="0" distB="0" distL="114300" distR="114300" simplePos="0" relativeHeight="251660288" behindDoc="0" locked="0" layoutInCell="1" allowOverlap="1" wp14:anchorId="4A784F68" wp14:editId="3569DE27">
                <wp:simplePos x="0" y="0"/>
                <wp:positionH relativeFrom="page">
                  <wp:align>left</wp:align>
                </wp:positionH>
                <wp:positionV relativeFrom="page">
                  <wp:align>top</wp:align>
                </wp:positionV>
                <wp:extent cx="7775575" cy="727075"/>
                <wp:effectExtent l="9525" t="9525" r="6350" b="635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B3469" id="Rectangle 4" o:spid="_x0000_s1026" style="position:absolute;margin-left:0;margin-top:0;width:612.25pt;height:57.25pt;z-index:2516602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" fillcolor="#498ac7" strokecolor="#3674ae">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48B2911" wp14:editId="0F6B7D1B">
                <wp:simplePos x="0" y="0"/>
                <wp:positionH relativeFrom="page">
                  <wp:align>left</wp:align>
                </wp:positionH>
                <wp:positionV relativeFrom="page">
                  <wp:align>bottom</wp:align>
                </wp:positionV>
                <wp:extent cx="7775575" cy="727075"/>
                <wp:effectExtent l="9525" t="10160" r="6350" b="5715"/>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BC1FF" id="Rectangle 5" o:spid="_x0000_s1026" style="position:absolute;margin-left:0;margin-top:0;width:612.25pt;height:57.25pt;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" fillcolor="#498ac7" strokecolor="#3674ae">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9B3344F" wp14:editId="1DA10731">
                <wp:simplePos x="0" y="0"/>
                <wp:positionH relativeFrom="column">
                  <wp:posOffset>1504315</wp:posOffset>
                </wp:positionH>
                <wp:positionV relativeFrom="paragraph">
                  <wp:posOffset>5563235</wp:posOffset>
                </wp:positionV>
                <wp:extent cx="3509010" cy="2585085"/>
                <wp:effectExtent l="0" t="635"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9010" cy="258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C59FC" w14:textId="66BC2EDD" w:rsidR="005400E9" w:rsidRDefault="00584DF9">
                            <w:pPr>
                              <w:widowControl w:val="0"/>
                              <w:spacing w:afterLines="50" w:after="120"/>
                              <w:rPr>
                                <w:rFonts w:eastAsia="楷体" w:cs="Times New Roman"/>
                                <w:b/>
                                <w:sz w:val="32"/>
                                <w:szCs w:val="18"/>
                                <w:u w:val="single"/>
                              </w:rPr>
                            </w:pPr>
                            <w:r>
                              <w:rPr>
                                <w:rFonts w:eastAsia="楷体" w:cs="Times New Roman"/>
                                <w:b/>
                                <w:sz w:val="32"/>
                                <w:szCs w:val="18"/>
                              </w:rPr>
                              <w:t>Name</w:t>
                            </w:r>
                            <w:r>
                              <w:rPr>
                                <w:rFonts w:eastAsia="楷体" w:cs="Times New Roman" w:hint="eastAsia"/>
                                <w:b/>
                                <w:sz w:val="32"/>
                                <w:szCs w:val="18"/>
                              </w:rPr>
                              <w:t>:</w:t>
                            </w:r>
                            <w:r>
                              <w:rPr>
                                <w:rFonts w:eastAsia="楷体" w:cs="Times New Roman"/>
                                <w:b/>
                                <w:sz w:val="32"/>
                                <w:szCs w:val="18"/>
                              </w:rPr>
                              <w:t xml:space="preserve"> </w:t>
                            </w:r>
                            <w:r>
                              <w:rPr>
                                <w:rFonts w:eastAsia="楷体" w:cs="Times New Roman"/>
                                <w:b/>
                                <w:sz w:val="32"/>
                                <w:szCs w:val="18"/>
                                <w:u w:val="single"/>
                              </w:rPr>
                              <w:t>[Ghulam Mustafa]</w:t>
                            </w:r>
                          </w:p>
                          <w:p w14:paraId="7F34FAB3" w14:textId="77777777" w:rsidR="005400E9" w:rsidRDefault="00584DF9">
                            <w:pPr>
                              <w:widowControl w:val="0"/>
                              <w:spacing w:afterLines="50" w:after="120"/>
                              <w:rPr>
                                <w:rFonts w:eastAsia="楷体" w:cs="Times New Roman"/>
                                <w:b/>
                                <w:sz w:val="32"/>
                                <w:szCs w:val="18"/>
                              </w:rPr>
                            </w:pPr>
                            <w:r>
                              <w:rPr>
                                <w:rFonts w:eastAsia="楷体" w:cs="Times New Roman"/>
                                <w:b/>
                                <w:sz w:val="32"/>
                                <w:szCs w:val="18"/>
                              </w:rPr>
                              <w:t xml:space="preserve">Email: </w:t>
                            </w:r>
                            <w:r>
                              <w:rPr>
                                <w:rFonts w:eastAsia="楷体" w:cs="Times New Roman"/>
                                <w:bCs/>
                                <w:sz w:val="32"/>
                                <w:szCs w:val="18"/>
                              </w:rPr>
                              <w:t>mustafabrohi874@gmail.com</w:t>
                            </w:r>
                          </w:p>
                          <w:p w14:paraId="2E82A36F" w14:textId="65551E53" w:rsidR="005400E9" w:rsidRDefault="00584DF9">
                            <w:pPr>
                              <w:widowControl w:val="0"/>
                              <w:spacing w:afterLines="50" w:after="120"/>
                              <w:rPr>
                                <w:rFonts w:eastAsia="楷体" w:cs="Times New Roman"/>
                                <w:b/>
                                <w:sz w:val="32"/>
                                <w:szCs w:val="18"/>
                              </w:rPr>
                            </w:pPr>
                            <w:r>
                              <w:rPr>
                                <w:rFonts w:eastAsia="楷体" w:cs="Times New Roman"/>
                                <w:b/>
                                <w:sz w:val="32"/>
                                <w:szCs w:val="18"/>
                              </w:rPr>
                              <w:t>Overview:</w:t>
                            </w:r>
                          </w:p>
                          <w:p w14:paraId="64C49D48" w14:textId="77777777" w:rsidR="005400E9" w:rsidRDefault="00584DF9">
                            <w:pPr>
                              <w:widowControl w:val="0"/>
                              <w:spacing w:afterLines="50" w:after="120"/>
                              <w:rPr>
                                <w:rFonts w:eastAsia="楷体" w:cs="Times New Roman"/>
                                <w:bCs/>
                                <w:sz w:val="32"/>
                                <w:szCs w:val="18"/>
                              </w:rPr>
                            </w:pPr>
                            <w:r>
                              <w:rPr>
                                <w:rFonts w:eastAsia="楷体" w:cs="Times New Roman"/>
                                <w:bCs/>
                                <w:sz w:val="32"/>
                                <w:szCs w:val="18"/>
                              </w:rPr>
                              <w:t>This file contains information about 3 US stocks, evaluating market trends, prices, P/E ratio and recent news.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3344F" id="_x0000_t202" coordsize="21600,21600" o:spt="202" path="m,l,21600r21600,l21600,xe">
                <v:stroke joinstyle="miter"/>
                <v:path gradientshapeok="t" o:connecttype="rect"/>
              </v:shapetype>
              <v:shape id="Text Box 6" o:spid="_x0000_s1026" type="#_x0000_t202" style="position:absolute;left:0;text-align:left;margin-left:118.45pt;margin-top:438.05pt;width:276.3pt;height:20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" filled="f" stroked="f">
                <v:textbox>
                  <w:txbxContent>
                    <w:p w14:paraId="6E9C59FC" w14:textId="66BC2EDD" w:rsidR="005400E9" w:rsidRDefault="00584DF9">
                      <w:pPr>
                        <w:widowControl w:val="0"/>
                        <w:spacing w:afterLines="50" w:after="120"/>
                        <w:rPr>
                          <w:rFonts w:eastAsia="楷体" w:cs="Times New Roman"/>
                          <w:b/>
                          <w:sz w:val="32"/>
                          <w:szCs w:val="18"/>
                          <w:u w:val="single"/>
                        </w:rPr>
                      </w:pPr>
                      <w:r>
                        <w:rPr>
                          <w:rFonts w:eastAsia="楷体" w:cs="Times New Roman"/>
                          <w:b/>
                          <w:sz w:val="32"/>
                          <w:szCs w:val="18"/>
                        </w:rPr>
                        <w:t>Name</w:t>
                      </w:r>
                      <w:r>
                        <w:rPr>
                          <w:rFonts w:eastAsia="楷体" w:cs="Times New Roman" w:hint="eastAsia"/>
                          <w:b/>
                          <w:sz w:val="32"/>
                          <w:szCs w:val="18"/>
                        </w:rPr>
                        <w:t>:</w:t>
                      </w:r>
                      <w:r>
                        <w:rPr>
                          <w:rFonts w:eastAsia="楷体" w:cs="Times New Roman"/>
                          <w:b/>
                          <w:sz w:val="32"/>
                          <w:szCs w:val="18"/>
                        </w:rPr>
                        <w:t xml:space="preserve"> </w:t>
                      </w:r>
                      <w:r>
                        <w:rPr>
                          <w:rFonts w:eastAsia="楷体" w:cs="Times New Roman"/>
                          <w:b/>
                          <w:sz w:val="32"/>
                          <w:szCs w:val="18"/>
                          <w:u w:val="single"/>
                        </w:rPr>
                        <w:t>[Ghulam Mustafa]</w:t>
                      </w:r>
                    </w:p>
                    <w:p w14:paraId="7F34FAB3" w14:textId="77777777" w:rsidR="005400E9" w:rsidRDefault="00584DF9">
                      <w:pPr>
                        <w:widowControl w:val="0"/>
                        <w:spacing w:afterLines="50" w:after="120"/>
                        <w:rPr>
                          <w:rFonts w:eastAsia="楷体" w:cs="Times New Roman"/>
                          <w:b/>
                          <w:sz w:val="32"/>
                          <w:szCs w:val="18"/>
                        </w:rPr>
                      </w:pPr>
                      <w:r>
                        <w:rPr>
                          <w:rFonts w:eastAsia="楷体" w:cs="Times New Roman"/>
                          <w:b/>
                          <w:sz w:val="32"/>
                          <w:szCs w:val="18"/>
                        </w:rPr>
                        <w:t xml:space="preserve">Email: </w:t>
                      </w:r>
                      <w:r>
                        <w:rPr>
                          <w:rFonts w:eastAsia="楷体" w:cs="Times New Roman"/>
                          <w:bCs/>
                          <w:sz w:val="32"/>
                          <w:szCs w:val="18"/>
                        </w:rPr>
                        <w:t>mustafabrohi874@gmail.com</w:t>
                      </w:r>
                    </w:p>
                    <w:p w14:paraId="2E82A36F" w14:textId="65551E53" w:rsidR="005400E9" w:rsidRDefault="00584DF9">
                      <w:pPr>
                        <w:widowControl w:val="0"/>
                        <w:spacing w:afterLines="50" w:after="120"/>
                        <w:rPr>
                          <w:rFonts w:eastAsia="楷体" w:cs="Times New Roman"/>
                          <w:b/>
                          <w:sz w:val="32"/>
                          <w:szCs w:val="18"/>
                        </w:rPr>
                      </w:pPr>
                      <w:r>
                        <w:rPr>
                          <w:rFonts w:eastAsia="楷体" w:cs="Times New Roman"/>
                          <w:b/>
                          <w:sz w:val="32"/>
                          <w:szCs w:val="18"/>
                        </w:rPr>
                        <w:t>Overview:</w:t>
                      </w:r>
                    </w:p>
                    <w:p w14:paraId="64C49D48" w14:textId="77777777" w:rsidR="005400E9" w:rsidRDefault="00584DF9">
                      <w:pPr>
                        <w:widowControl w:val="0"/>
                        <w:spacing w:afterLines="50" w:after="120"/>
                        <w:rPr>
                          <w:rFonts w:eastAsia="楷体" w:cs="Times New Roman"/>
                          <w:bCs/>
                          <w:sz w:val="32"/>
                          <w:szCs w:val="18"/>
                        </w:rPr>
                      </w:pPr>
                      <w:r>
                        <w:rPr>
                          <w:rFonts w:eastAsia="楷体" w:cs="Times New Roman"/>
                          <w:bCs/>
                          <w:sz w:val="32"/>
                          <w:szCs w:val="18"/>
                        </w:rPr>
                        <w:t>This file contains information about 3 US stocks, evaluating market trends, prices, P/E ratio and recent news.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AEAB150" wp14:editId="047A35C4">
                <wp:simplePos x="0" y="0"/>
                <wp:positionH relativeFrom="column">
                  <wp:align>center</wp:align>
                </wp:positionH>
                <wp:positionV relativeFrom="paragraph">
                  <wp:posOffset>1525270</wp:posOffset>
                </wp:positionV>
                <wp:extent cx="3286125" cy="753110"/>
                <wp:effectExtent l="20955" t="13335" r="17145" b="14605"/>
                <wp:wrapNone/>
                <wp:docPr id="8"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286125" cy="7531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8D83F88" w14:textId="77777777" w:rsidR="00C65C67" w:rsidRDefault="00C65C67" w:rsidP="00C65C67">
                            <w:pPr>
                              <w:jc w:val="center"/>
                              <w:rPr>
                                <w:b/>
                                <w:bCs/>
                                <w:shadow/>
                                <w:color w:val="3674AE"/>
                                <w:sz w:val="80"/>
                                <w:szCs w:val="80"/>
                                <w14:shadow w14:blurRad="0" w14:dist="17907" w14:dir="13500000" w14:sx="100000" w14:sy="100000" w14:kx="0" w14:ky="0" w14:algn="ctr">
                                  <w14:srgbClr w14:val="204668">
                                    <w14:shade w14:val="60000"/>
                                  </w14:srgbClr>
                                </w14:shadow>
                              </w:rPr>
                            </w:pPr>
                            <w:r>
                              <w:rPr>
                                <w:b/>
                                <w:bCs/>
                                <w:shadow/>
                                <w:color w:val="3674AE"/>
                                <w:sz w:val="80"/>
                                <w:szCs w:val="80"/>
                                <w14:shadow w14:blurRad="0" w14:dist="17907" w14:dir="13500000" w14:sx="100000" w14:sy="100000" w14:kx="0" w14:ky="0" w14:algn="ctr">
                                  <w14:srgbClr w14:val="204668">
                                    <w14:shade w14:val="60000"/>
                                  </w14:srgbClr>
                                </w14:shadow>
                              </w:rPr>
                              <w:t>TASK 1</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AEAB150" id="WordArt 7" o:spid="_x0000_s1027" type="#_x0000_t202" style="position:absolute;left:0;text-align:left;margin-left:0;margin-top:120.1pt;width:258.75pt;height:59.3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" filled="f" stroked="f">
                <v:stroke joinstyle="round"/>
                <o:lock v:ext="edit" shapetype="t"/>
                <v:textbox style="mso-fit-shape-to-text:t">
                  <w:txbxContent>
                    <w:p w14:paraId="28D83F88" w14:textId="77777777" w:rsidR="00C65C67" w:rsidRDefault="00C65C67" w:rsidP="00C65C67">
                      <w:pPr>
                        <w:jc w:val="center"/>
                        <w:rPr>
                          <w:b/>
                          <w:bCs/>
                          <w:shadow/>
                          <w:color w:val="3674AE"/>
                          <w:sz w:val="80"/>
                          <w:szCs w:val="80"/>
                          <w14:shadow w14:blurRad="0" w14:dist="17907" w14:dir="13500000" w14:sx="100000" w14:sy="100000" w14:kx="0" w14:ky="0" w14:algn="ctr">
                            <w14:srgbClr w14:val="204668">
                              <w14:shade w14:val="60000"/>
                            </w14:srgbClr>
                          </w14:shadow>
                        </w:rPr>
                      </w:pPr>
                      <w:r>
                        <w:rPr>
                          <w:b/>
                          <w:bCs/>
                          <w:shadow/>
                          <w:color w:val="3674AE"/>
                          <w:sz w:val="80"/>
                          <w:szCs w:val="80"/>
                          <w14:shadow w14:blurRad="0" w14:dist="17907" w14:dir="13500000" w14:sx="100000" w14:sy="100000" w14:kx="0" w14:ky="0" w14:algn="ctr">
                            <w14:srgbClr w14:val="204668">
                              <w14:shade w14:val="60000"/>
                            </w14:srgbClr>
                          </w14:shadow>
                        </w:rPr>
                        <w:t>TASK 1</w:t>
                      </w:r>
                    </w:p>
                  </w:txbxContent>
                </v:textbox>
              </v:shape>
            </w:pict>
          </mc:Fallback>
        </mc:AlternateContent>
      </w:r>
    </w:p>
    <w:p w14:paraId="77F9B8EA" w14:textId="77777777" w:rsidR="005400E9" w:rsidRDefault="005400E9">
      <w:pPr>
        <w:jc w:val="both"/>
        <w:sectPr w:rsidR="005400E9">
          <w:pgSz w:w="11906" w:h="16838"/>
          <w:pgMar w:top="1440" w:right="1800" w:bottom="1440" w:left="1800" w:header="720" w:footer="720" w:gutter="0"/>
          <w:cols w:space="720"/>
          <w:docGrid w:linePitch="360"/>
        </w:sectPr>
      </w:pPr>
    </w:p>
    <w:p w14:paraId="4237E96F" w14:textId="77777777" w:rsidR="005400E9" w:rsidRDefault="00584DF9">
      <w:pPr>
        <w:rPr>
          <w:b/>
          <w:bCs/>
          <w:sz w:val="44"/>
          <w:szCs w:val="44"/>
        </w:rPr>
      </w:pPr>
      <w:r>
        <w:rPr>
          <w:b/>
          <w:bCs/>
          <w:sz w:val="44"/>
          <w:szCs w:val="44"/>
        </w:rPr>
        <w:lastRenderedPageBreak/>
        <w:t>Analysis of Nvidia, Apple inc, and Microsoft</w:t>
      </w:r>
    </w:p>
    <w:p w14:paraId="76032E0C" w14:textId="77777777" w:rsidR="005400E9" w:rsidRDefault="00584DF9">
      <w:pPr>
        <w:jc w:val="both"/>
        <w:rPr>
          <w:b/>
          <w:bCs/>
          <w:sz w:val="32"/>
          <w:szCs w:val="32"/>
        </w:rPr>
      </w:pPr>
      <w:r>
        <w:rPr>
          <w:szCs w:val="28"/>
        </w:rPr>
        <w:t xml:space="preserve">This report contains information about 3 key </w:t>
      </w:r>
      <w:r>
        <w:rPr>
          <w:b/>
          <w:bCs/>
          <w:szCs w:val="28"/>
        </w:rPr>
        <w:t xml:space="preserve">US </w:t>
      </w:r>
      <w:r>
        <w:rPr>
          <w:szCs w:val="28"/>
        </w:rPr>
        <w:t xml:space="preserve">stocks, </w:t>
      </w:r>
      <w:r>
        <w:rPr>
          <w:b/>
          <w:bCs/>
          <w:szCs w:val="28"/>
        </w:rPr>
        <w:t xml:space="preserve">Nvidia, Apple, and Microsoft. </w:t>
      </w:r>
      <w:r>
        <w:rPr>
          <w:szCs w:val="28"/>
        </w:rPr>
        <w:t>Evaluating the prices, market cap, recent news, and performance.</w:t>
      </w:r>
    </w:p>
    <w:p w14:paraId="730A83AF" w14:textId="77777777" w:rsidR="005400E9" w:rsidRDefault="00584DF9">
      <w:pPr>
        <w:numPr>
          <w:ilvl w:val="0"/>
          <w:numId w:val="11"/>
        </w:numPr>
        <w:jc w:val="both"/>
        <w:rPr>
          <w:b/>
          <w:bCs/>
          <w:sz w:val="32"/>
          <w:szCs w:val="32"/>
        </w:rPr>
      </w:pPr>
      <w:r>
        <w:rPr>
          <w:b/>
          <w:bCs/>
          <w:sz w:val="32"/>
          <w:szCs w:val="32"/>
        </w:rPr>
        <w:t>Nvidia corporation</w:t>
      </w:r>
    </w:p>
    <w:p w14:paraId="756ABE31" w14:textId="77777777" w:rsidR="005400E9" w:rsidRDefault="00584DF9">
      <w:pPr>
        <w:jc w:val="both"/>
        <w:rPr>
          <w:sz w:val="24"/>
          <w:szCs w:val="24"/>
        </w:rPr>
      </w:pPr>
      <w:r>
        <w:rPr>
          <w:sz w:val="24"/>
          <w:szCs w:val="24"/>
        </w:rPr>
        <w:t xml:space="preserve">Nvidia corp is an American technology company established in </w:t>
      </w:r>
      <w:r>
        <w:rPr>
          <w:i/>
          <w:iCs/>
          <w:sz w:val="24"/>
          <w:szCs w:val="24"/>
        </w:rPr>
        <w:t xml:space="preserve">1993 </w:t>
      </w:r>
      <w:r>
        <w:rPr>
          <w:sz w:val="24"/>
          <w:szCs w:val="24"/>
        </w:rPr>
        <w:t xml:space="preserve">by </w:t>
      </w:r>
      <w:r>
        <w:rPr>
          <w:b/>
          <w:bCs/>
          <w:sz w:val="24"/>
          <w:szCs w:val="24"/>
        </w:rPr>
        <w:t xml:space="preserve">Jensen Huang, Chris Malachowsky, and Curtis Priem. </w:t>
      </w:r>
      <w:r>
        <w:rPr>
          <w:sz w:val="24"/>
          <w:szCs w:val="24"/>
        </w:rPr>
        <w:t xml:space="preserve">The company is currently located in </w:t>
      </w:r>
      <w:r>
        <w:rPr>
          <w:i/>
          <w:iCs/>
          <w:sz w:val="24"/>
          <w:szCs w:val="24"/>
        </w:rPr>
        <w:t xml:space="preserve">Santa Clara, California, United states, </w:t>
      </w:r>
      <w:r>
        <w:rPr>
          <w:sz w:val="24"/>
          <w:szCs w:val="24"/>
        </w:rPr>
        <w:t>the main focuse of the company is making GPUs and recently in artificial intelligence (AI).</w:t>
      </w:r>
    </w:p>
    <w:p w14:paraId="1B0F541D" w14:textId="77777777" w:rsidR="005400E9" w:rsidRDefault="00584DF9">
      <w:pPr>
        <w:numPr>
          <w:ilvl w:val="0"/>
          <w:numId w:val="11"/>
        </w:numPr>
        <w:jc w:val="both"/>
        <w:rPr>
          <w:b/>
          <w:bCs/>
          <w:sz w:val="32"/>
          <w:szCs w:val="32"/>
        </w:rPr>
      </w:pPr>
      <w:r>
        <w:rPr>
          <w:b/>
          <w:bCs/>
          <w:sz w:val="32"/>
          <w:szCs w:val="32"/>
        </w:rPr>
        <w:t>Apple inc</w:t>
      </w:r>
    </w:p>
    <w:p w14:paraId="361AAF2F" w14:textId="77777777" w:rsidR="005400E9" w:rsidRDefault="00584DF9">
      <w:pPr>
        <w:jc w:val="both"/>
        <w:rPr>
          <w:sz w:val="24"/>
          <w:szCs w:val="24"/>
        </w:rPr>
      </w:pPr>
      <w:r>
        <w:rPr>
          <w:sz w:val="24"/>
          <w:szCs w:val="24"/>
        </w:rPr>
        <w:t xml:space="preserve">Apple inc is an American multinational technology company, founded in </w:t>
      </w:r>
      <w:r>
        <w:rPr>
          <w:i/>
          <w:iCs/>
          <w:sz w:val="24"/>
          <w:szCs w:val="24"/>
        </w:rPr>
        <w:t>1976</w:t>
      </w:r>
      <w:r>
        <w:rPr>
          <w:sz w:val="24"/>
          <w:szCs w:val="24"/>
        </w:rPr>
        <w:t xml:space="preserve"> as </w:t>
      </w:r>
      <w:r>
        <w:rPr>
          <w:b/>
          <w:bCs/>
          <w:sz w:val="24"/>
          <w:szCs w:val="24"/>
        </w:rPr>
        <w:t xml:space="preserve">Apple Computer Company </w:t>
      </w:r>
      <w:r>
        <w:rPr>
          <w:sz w:val="24"/>
          <w:szCs w:val="24"/>
        </w:rPr>
        <w:t xml:space="preserve">by Steve Jobs, Steve Wozniak and Ronald Wayne. The company is currently headquartered in </w:t>
      </w:r>
      <w:r>
        <w:rPr>
          <w:i/>
          <w:iCs/>
          <w:sz w:val="24"/>
          <w:szCs w:val="24"/>
        </w:rPr>
        <w:t xml:space="preserve">Cupertino, California, United States. </w:t>
      </w:r>
      <w:r>
        <w:rPr>
          <w:sz w:val="24"/>
          <w:szCs w:val="24"/>
        </w:rPr>
        <w:t>The company is best known for its consumer electronics, software and online services.</w:t>
      </w:r>
    </w:p>
    <w:p w14:paraId="38BF5EF7" w14:textId="77777777" w:rsidR="005400E9" w:rsidRDefault="00584DF9">
      <w:pPr>
        <w:numPr>
          <w:ilvl w:val="0"/>
          <w:numId w:val="11"/>
        </w:numPr>
        <w:jc w:val="both"/>
        <w:rPr>
          <w:b/>
          <w:bCs/>
          <w:sz w:val="32"/>
          <w:szCs w:val="32"/>
        </w:rPr>
      </w:pPr>
      <w:r>
        <w:rPr>
          <w:b/>
          <w:bCs/>
          <w:sz w:val="32"/>
          <w:szCs w:val="32"/>
        </w:rPr>
        <w:t>Microsoft corporation</w:t>
      </w:r>
    </w:p>
    <w:p w14:paraId="20AAE8BF" w14:textId="77777777" w:rsidR="005400E9" w:rsidRDefault="00584DF9">
      <w:pPr>
        <w:jc w:val="both"/>
        <w:rPr>
          <w:sz w:val="24"/>
          <w:szCs w:val="24"/>
        </w:rPr>
      </w:pPr>
      <w:r>
        <w:rPr>
          <w:sz w:val="24"/>
          <w:szCs w:val="24"/>
        </w:rPr>
        <w:t xml:space="preserve">Microsoft corp is an American multinational technology, was founded in </w:t>
      </w:r>
      <w:r>
        <w:rPr>
          <w:i/>
          <w:iCs/>
          <w:sz w:val="24"/>
          <w:szCs w:val="24"/>
        </w:rPr>
        <w:t>1975</w:t>
      </w:r>
      <w:r>
        <w:rPr>
          <w:sz w:val="24"/>
          <w:szCs w:val="24"/>
        </w:rPr>
        <w:t xml:space="preserve"> by </w:t>
      </w:r>
      <w:r>
        <w:rPr>
          <w:b/>
          <w:bCs/>
          <w:sz w:val="24"/>
          <w:szCs w:val="24"/>
        </w:rPr>
        <w:t xml:space="preserve">Bill Gates and Paul Allen. </w:t>
      </w:r>
      <w:r>
        <w:rPr>
          <w:sz w:val="24"/>
          <w:szCs w:val="24"/>
        </w:rPr>
        <w:t>The company become famous with personal computers through software as Windows.</w:t>
      </w:r>
    </w:p>
    <w:p w14:paraId="57AFB802" w14:textId="77777777" w:rsidR="005400E9" w:rsidRDefault="00584DF9">
      <w:pPr>
        <w:jc w:val="both"/>
        <w:rPr>
          <w:i/>
          <w:iCs/>
        </w:rPr>
      </w:pPr>
      <w:r>
        <w:rPr>
          <w:noProof/>
        </w:rPr>
        <w:drawing>
          <wp:anchor distT="0" distB="0" distL="114300" distR="114300" simplePos="0" relativeHeight="251665408" behindDoc="0" locked="0" layoutInCell="1" allowOverlap="1" wp14:anchorId="38A11225" wp14:editId="1641E53E">
            <wp:simplePos x="0" y="0"/>
            <wp:positionH relativeFrom="column">
              <wp:posOffset>219075</wp:posOffset>
            </wp:positionH>
            <wp:positionV relativeFrom="paragraph">
              <wp:posOffset>67945</wp:posOffset>
            </wp:positionV>
            <wp:extent cx="4654550" cy="2718435"/>
            <wp:effectExtent l="4445" t="4445" r="8255" b="20320"/>
            <wp:wrapTopAndBottom/>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t xml:space="preserve">The above bar chart shows the current market capitalization of the companies, </w:t>
      </w:r>
      <w:r>
        <w:rPr>
          <w:i/>
          <w:iCs/>
        </w:rPr>
        <w:t>Nvidia, Apple and Microsoft.</w:t>
      </w:r>
    </w:p>
    <w:p w14:paraId="0B330FA7" w14:textId="77777777" w:rsidR="005400E9" w:rsidRDefault="00584DF9">
      <w:pPr>
        <w:jc w:val="both"/>
        <w:rPr>
          <w:i/>
          <w:iCs/>
        </w:rPr>
        <w:sectPr w:rsidR="005400E9">
          <w:pgSz w:w="11906" w:h="16838"/>
          <w:pgMar w:top="1440" w:right="1800" w:bottom="1440" w:left="1800" w:header="720" w:footer="720" w:gutter="0"/>
          <w:cols w:space="720"/>
          <w:docGrid w:linePitch="360"/>
        </w:sectPr>
      </w:pPr>
      <w:r>
        <w:rPr>
          <w:i/>
          <w:iCs/>
        </w:rPr>
        <w:t xml:space="preserve"> </w:t>
      </w:r>
      <w:r>
        <w:t>Apple has the highest value among, representing strong market cap, and investing confidence.</w:t>
      </w:r>
    </w:p>
    <w:p w14:paraId="40EC34DD" w14:textId="77777777" w:rsidR="005400E9" w:rsidRDefault="00584DF9">
      <w:pPr>
        <w:ind w:left="70"/>
        <w:jc w:val="center"/>
        <w:rPr>
          <w:szCs w:val="28"/>
        </w:rPr>
      </w:pPr>
      <w:r>
        <w:rPr>
          <w:b/>
          <w:bCs/>
          <w:sz w:val="32"/>
          <w:szCs w:val="32"/>
        </w:rPr>
        <w:lastRenderedPageBreak/>
        <w:t>Nvidia Corporation</w:t>
      </w:r>
    </w:p>
    <w:p w14:paraId="40B4C8CB" w14:textId="77777777" w:rsidR="005400E9" w:rsidRDefault="00584DF9">
      <w:pPr>
        <w:ind w:left="70"/>
        <w:jc w:val="both"/>
        <w:rPr>
          <w:szCs w:val="28"/>
        </w:rPr>
      </w:pPr>
      <w:r>
        <w:rPr>
          <w:szCs w:val="28"/>
        </w:rPr>
        <w:t xml:space="preserve">Nvidia is one largest tech companies in the U.S. It designs GPUs and advanced computing, and nowadays famous for artificial intelligence (AI) structures. </w:t>
      </w:r>
    </w:p>
    <w:p w14:paraId="7287EAA9" w14:textId="77777777" w:rsidR="005400E9" w:rsidRDefault="00584DF9">
      <w:pPr>
        <w:ind w:left="70"/>
        <w:jc w:val="both"/>
        <w:rPr>
          <w:szCs w:val="28"/>
        </w:rPr>
      </w:pPr>
      <w:r>
        <w:rPr>
          <w:szCs w:val="28"/>
        </w:rPr>
        <w:t>Due to rising AI chip demand, Nvidia has seen significant growth in revenue, market value, and investor interest.</w:t>
      </w:r>
    </w:p>
    <w:p w14:paraId="63424A35" w14:textId="77777777" w:rsidR="005400E9" w:rsidRDefault="00584DF9">
      <w:pPr>
        <w:numPr>
          <w:ilvl w:val="0"/>
          <w:numId w:val="12"/>
        </w:numPr>
        <w:jc w:val="both"/>
        <w:rPr>
          <w:b/>
          <w:bCs/>
          <w:sz w:val="32"/>
          <w:szCs w:val="32"/>
        </w:rPr>
      </w:pPr>
      <w:r>
        <w:rPr>
          <w:b/>
          <w:bCs/>
          <w:sz w:val="32"/>
          <w:szCs w:val="32"/>
        </w:rPr>
        <w:t>Recent News on Nvidia as of February, 2026</w:t>
      </w:r>
    </w:p>
    <w:p w14:paraId="0125B3FE" w14:textId="77777777" w:rsidR="005400E9" w:rsidRDefault="00584DF9">
      <w:pPr>
        <w:jc w:val="both"/>
      </w:pPr>
      <w:r>
        <w:t xml:space="preserve">Analysts note </w:t>
      </w:r>
      <w:r>
        <w:rPr>
          <w:b/>
          <w:bCs/>
        </w:rPr>
        <w:t xml:space="preserve">Nvidia </w:t>
      </w:r>
      <w:r>
        <w:t xml:space="preserve">dominates </w:t>
      </w:r>
      <w:r>
        <w:rPr>
          <w:b/>
          <w:bCs/>
        </w:rPr>
        <w:t xml:space="preserve">GPU </w:t>
      </w:r>
      <w:r>
        <w:t xml:space="preserve">and </w:t>
      </w:r>
      <w:r>
        <w:rPr>
          <w:b/>
          <w:bCs/>
        </w:rPr>
        <w:t>AI chip markets</w:t>
      </w:r>
      <w:r>
        <w:t xml:space="preserve">. Reports suggest Nvidia could be a major </w:t>
      </w:r>
      <w:r>
        <w:rPr>
          <w:b/>
          <w:bCs/>
        </w:rPr>
        <w:t>winner as</w:t>
      </w:r>
      <w:r>
        <w:t xml:space="preserve"> AI spending rises. Nvidia is close to investing </w:t>
      </w:r>
      <w:r>
        <w:rPr>
          <w:b/>
          <w:bCs/>
        </w:rPr>
        <w:t>$20 billion</w:t>
      </w:r>
      <w:r>
        <w:t xml:space="preserve"> in </w:t>
      </w:r>
      <w:r>
        <w:rPr>
          <w:b/>
          <w:bCs/>
        </w:rPr>
        <w:t xml:space="preserve">OpenAI's </w:t>
      </w:r>
      <w:r>
        <w:t xml:space="preserve">funding round, showing its AI ecosystem involvement. Despite strong collaboration, </w:t>
      </w:r>
      <w:r>
        <w:rPr>
          <w:b/>
          <w:bCs/>
        </w:rPr>
        <w:t xml:space="preserve">OpenAI </w:t>
      </w:r>
      <w:r>
        <w:t xml:space="preserve">is exploring </w:t>
      </w:r>
      <w:r>
        <w:rPr>
          <w:b/>
          <w:bCs/>
        </w:rPr>
        <w:t>alternative</w:t>
      </w:r>
      <w:r>
        <w:t xml:space="preserve"> AI chips, (Google finance).</w:t>
      </w:r>
    </w:p>
    <w:p w14:paraId="1E76B77F" w14:textId="77777777" w:rsidR="005400E9" w:rsidRDefault="00584DF9">
      <w:pPr>
        <w:numPr>
          <w:ilvl w:val="0"/>
          <w:numId w:val="12"/>
        </w:numPr>
        <w:jc w:val="both"/>
      </w:pPr>
      <w:r>
        <w:rPr>
          <w:noProof/>
          <w:sz w:val="32"/>
          <w:szCs w:val="32"/>
        </w:rPr>
        <w:drawing>
          <wp:anchor distT="0" distB="0" distL="114300" distR="114300" simplePos="0" relativeHeight="251666432" behindDoc="0" locked="0" layoutInCell="1" allowOverlap="1" wp14:anchorId="79044028" wp14:editId="331E270F">
            <wp:simplePos x="0" y="0"/>
            <wp:positionH relativeFrom="column">
              <wp:posOffset>49530</wp:posOffset>
            </wp:positionH>
            <wp:positionV relativeFrom="paragraph">
              <wp:posOffset>372110</wp:posOffset>
            </wp:positionV>
            <wp:extent cx="5268595" cy="3355975"/>
            <wp:effectExtent l="0" t="0" r="8255" b="15875"/>
            <wp:wrapTopAndBottom/>
            <wp:docPr id="1" name="Picture 1" descr="Screenshot 2026-02-06 20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06 205203"/>
                    <pic:cNvPicPr>
                      <a:picLocks noChangeAspect="1"/>
                    </pic:cNvPicPr>
                  </pic:nvPicPr>
                  <pic:blipFill>
                    <a:blip r:embed="rId7"/>
                    <a:stretch>
                      <a:fillRect/>
                    </a:stretch>
                  </pic:blipFill>
                  <pic:spPr>
                    <a:xfrm>
                      <a:off x="0" y="0"/>
                      <a:ext cx="5268595" cy="3355975"/>
                    </a:xfrm>
                    <a:prstGeom prst="rect">
                      <a:avLst/>
                    </a:prstGeom>
                  </pic:spPr>
                </pic:pic>
              </a:graphicData>
            </a:graphic>
          </wp:anchor>
        </w:drawing>
      </w:r>
      <w:r>
        <w:rPr>
          <w:b/>
          <w:bCs/>
          <w:sz w:val="32"/>
          <w:szCs w:val="32"/>
        </w:rPr>
        <w:t>Price trend</w:t>
      </w:r>
      <w:r>
        <w:rPr>
          <w:b/>
          <w:bCs/>
          <w:sz w:val="32"/>
          <w:szCs w:val="32"/>
        </w:rPr>
        <w:br/>
      </w:r>
      <w:r>
        <w:t xml:space="preserve">The chart shows Nvidia’s price trends from </w:t>
      </w:r>
      <w:r>
        <w:rPr>
          <w:i/>
          <w:iCs/>
        </w:rPr>
        <w:t xml:space="preserve">February 2025 </w:t>
      </w:r>
      <w:r>
        <w:t xml:space="preserve">to February 2026. </w:t>
      </w:r>
      <w:r>
        <w:rPr>
          <w:b/>
          <w:bCs/>
          <w:i/>
          <w:iCs/>
        </w:rPr>
        <w:t>Price is $140</w:t>
      </w:r>
      <w:r>
        <w:t xml:space="preserve"> per share, stable in early</w:t>
      </w:r>
      <w:r>
        <w:rPr>
          <w:b/>
          <w:bCs/>
        </w:rPr>
        <w:t xml:space="preserve"> February 2025,</w:t>
      </w:r>
      <w:r>
        <w:t xml:space="preserve"> but drops suddenly in</w:t>
      </w:r>
      <w:r>
        <w:rPr>
          <w:b/>
          <w:bCs/>
        </w:rPr>
        <w:t xml:space="preserve"> March 2025</w:t>
      </w:r>
      <w:r>
        <w:t xml:space="preserve">. Shares fluctuate between </w:t>
      </w:r>
      <w:r>
        <w:rPr>
          <w:b/>
          <w:bCs/>
        </w:rPr>
        <w:t>$110 and $120</w:t>
      </w:r>
      <w:r>
        <w:t xml:space="preserve">, and in </w:t>
      </w:r>
      <w:r>
        <w:rPr>
          <w:b/>
          <w:bCs/>
        </w:rPr>
        <w:t>April 2025</w:t>
      </w:r>
      <w:r>
        <w:t>, prices fall to</w:t>
      </w:r>
      <w:r>
        <w:rPr>
          <w:b/>
          <w:bCs/>
        </w:rPr>
        <w:t xml:space="preserve"> $97</w:t>
      </w:r>
      <w:r>
        <w:t xml:space="preserve">, causing tension. </w:t>
      </w:r>
    </w:p>
    <w:p w14:paraId="4B6A3AA9" w14:textId="77777777" w:rsidR="005400E9" w:rsidRDefault="00584DF9">
      <w:pPr>
        <w:ind w:left="70"/>
        <w:jc w:val="both"/>
      </w:pPr>
      <w:r>
        <w:t xml:space="preserve">Nvidia experiences a </w:t>
      </w:r>
      <w:r>
        <w:rPr>
          <w:b/>
          <w:bCs/>
        </w:rPr>
        <w:t xml:space="preserve">bullish </w:t>
      </w:r>
      <w:r>
        <w:t xml:space="preserve">moment in </w:t>
      </w:r>
      <w:r>
        <w:rPr>
          <w:b/>
          <w:bCs/>
        </w:rPr>
        <w:t>May 2025</w:t>
      </w:r>
      <w:r>
        <w:t xml:space="preserve">, with prices rising to </w:t>
      </w:r>
      <w:r>
        <w:rPr>
          <w:b/>
          <w:bCs/>
        </w:rPr>
        <w:t xml:space="preserve">$180 </w:t>
      </w:r>
      <w:r>
        <w:t xml:space="preserve">per share. </w:t>
      </w:r>
    </w:p>
    <w:p w14:paraId="45593B3A" w14:textId="77777777" w:rsidR="005400E9" w:rsidRDefault="00584DF9">
      <w:pPr>
        <w:ind w:left="70"/>
        <w:jc w:val="both"/>
      </w:pPr>
      <w:r>
        <w:t xml:space="preserve">The peak occurs in </w:t>
      </w:r>
      <w:r>
        <w:rPr>
          <w:b/>
          <w:bCs/>
        </w:rPr>
        <w:t xml:space="preserve">October </w:t>
      </w:r>
      <w:r>
        <w:t xml:space="preserve">and </w:t>
      </w:r>
      <w:r>
        <w:rPr>
          <w:b/>
          <w:bCs/>
        </w:rPr>
        <w:t>November</w:t>
      </w:r>
      <w:r>
        <w:t xml:space="preserve">, with prices increasing from </w:t>
      </w:r>
      <w:r>
        <w:rPr>
          <w:b/>
          <w:bCs/>
        </w:rPr>
        <w:t>$180 to $207</w:t>
      </w:r>
      <w:r>
        <w:t xml:space="preserve">, marking another </w:t>
      </w:r>
      <w:r>
        <w:rPr>
          <w:b/>
          <w:bCs/>
        </w:rPr>
        <w:t xml:space="preserve">bullish </w:t>
      </w:r>
      <w:r>
        <w:t xml:space="preserve">moment. </w:t>
      </w:r>
    </w:p>
    <w:p w14:paraId="0B41E95B" w14:textId="77777777" w:rsidR="005400E9" w:rsidRDefault="00584DF9">
      <w:pPr>
        <w:ind w:left="70"/>
        <w:jc w:val="both"/>
        <w:rPr>
          <w:b/>
          <w:bCs/>
          <w:sz w:val="32"/>
          <w:szCs w:val="32"/>
        </w:rPr>
        <w:sectPr w:rsidR="005400E9">
          <w:pgSz w:w="11906" w:h="16838"/>
          <w:pgMar w:top="1440" w:right="1800" w:bottom="1440" w:left="1800" w:header="720" w:footer="720" w:gutter="0"/>
          <w:cols w:space="720"/>
          <w:docGrid w:linePitch="360"/>
        </w:sectPr>
      </w:pPr>
      <w:r>
        <w:t>In summary, Nvidia's performance was notably strong last year, reflecting growth in artificial intelligence (AI) as interest increased(</w:t>
      </w:r>
      <w:hyperlink r:id="rId8" w:history="1">
        <w:r>
          <w:rPr>
            <w:rStyle w:val="Hyperlink"/>
          </w:rPr>
          <w:t>Google finance</w:t>
        </w:r>
      </w:hyperlink>
      <w:r>
        <w:t>).</w:t>
      </w:r>
    </w:p>
    <w:p w14:paraId="7AA1EDE5" w14:textId="77777777" w:rsidR="005400E9" w:rsidRDefault="00584DF9">
      <w:pPr>
        <w:numPr>
          <w:ilvl w:val="0"/>
          <w:numId w:val="12"/>
        </w:numPr>
        <w:jc w:val="both"/>
        <w:rPr>
          <w:b/>
          <w:bCs/>
          <w:sz w:val="32"/>
          <w:szCs w:val="32"/>
        </w:rPr>
      </w:pPr>
      <w:r>
        <w:rPr>
          <w:b/>
          <w:bCs/>
          <w:sz w:val="32"/>
          <w:szCs w:val="32"/>
        </w:rPr>
        <w:lastRenderedPageBreak/>
        <w:t>PE Ratio</w:t>
      </w:r>
    </w:p>
    <w:p w14:paraId="31305FFB" w14:textId="37EAA8C6" w:rsidR="005400E9" w:rsidRDefault="00584DF9">
      <w:pPr>
        <w:ind w:left="70"/>
        <w:jc w:val="both"/>
        <w:rPr>
          <w:szCs w:val="28"/>
        </w:rPr>
      </w:pPr>
      <w:r>
        <w:rPr>
          <w:szCs w:val="28"/>
        </w:rPr>
        <w:t>Price-to-</w:t>
      </w:r>
      <w:r w:rsidR="00C34D04">
        <w:rPr>
          <w:szCs w:val="28"/>
        </w:rPr>
        <w:t>E</w:t>
      </w:r>
      <w:r>
        <w:rPr>
          <w:szCs w:val="28"/>
        </w:rPr>
        <w:t>arning ratio (P/E) ratio measures how much investors are willing to pay for each dollar of a company’s earnings.</w:t>
      </w:r>
    </w:p>
    <w:p w14:paraId="27DEE857" w14:textId="0D794D24" w:rsidR="005400E9" w:rsidRDefault="00584DF9">
      <w:pPr>
        <w:ind w:left="70"/>
        <w:jc w:val="both"/>
        <w:rPr>
          <w:szCs w:val="28"/>
        </w:rPr>
      </w:pPr>
      <w:r>
        <w:rPr>
          <w:szCs w:val="28"/>
        </w:rPr>
        <w:t xml:space="preserve">Nvidia’s P/E ratio is </w:t>
      </w:r>
      <w:r>
        <w:rPr>
          <w:b/>
          <w:bCs/>
          <w:szCs w:val="28"/>
        </w:rPr>
        <w:t xml:space="preserve">45.92% </w:t>
      </w:r>
      <w:r>
        <w:rPr>
          <w:szCs w:val="28"/>
        </w:rPr>
        <w:t>currently</w:t>
      </w:r>
      <w:r w:rsidR="00C34D04">
        <w:rPr>
          <w:szCs w:val="28"/>
        </w:rPr>
        <w:t xml:space="preserve"> </w:t>
      </w:r>
      <w:r>
        <w:rPr>
          <w:szCs w:val="28"/>
        </w:rPr>
        <w:t>(</w:t>
      </w:r>
      <w:r>
        <w:rPr>
          <w:b/>
          <w:bCs/>
          <w:szCs w:val="28"/>
        </w:rPr>
        <w:t>February 2026</w:t>
      </w:r>
      <w:r>
        <w:rPr>
          <w:szCs w:val="28"/>
        </w:rPr>
        <w:t>), which is relatively high and indicates that investors are willing to pay a higher price for Nvidia’s earnings.</w:t>
      </w:r>
    </w:p>
    <w:p w14:paraId="2D842860" w14:textId="77777777" w:rsidR="005400E9" w:rsidRDefault="005400E9">
      <w:pPr>
        <w:ind w:left="70"/>
        <w:jc w:val="both"/>
        <w:rPr>
          <w:szCs w:val="28"/>
        </w:rPr>
      </w:pPr>
    </w:p>
    <w:p w14:paraId="420DAB63" w14:textId="77777777" w:rsidR="005400E9" w:rsidRDefault="00584DF9">
      <w:pPr>
        <w:ind w:left="70"/>
        <w:jc w:val="center"/>
        <w:rPr>
          <w:b/>
          <w:bCs/>
          <w:sz w:val="32"/>
          <w:szCs w:val="32"/>
        </w:rPr>
      </w:pPr>
      <w:r>
        <w:rPr>
          <w:b/>
          <w:bCs/>
          <w:sz w:val="32"/>
          <w:szCs w:val="32"/>
        </w:rPr>
        <w:t>Apple</w:t>
      </w:r>
    </w:p>
    <w:p w14:paraId="2174DDDE" w14:textId="77777777" w:rsidR="005400E9" w:rsidRDefault="00584DF9">
      <w:pPr>
        <w:jc w:val="both"/>
        <w:rPr>
          <w:szCs w:val="28"/>
        </w:rPr>
      </w:pPr>
      <w:r>
        <w:rPr>
          <w:szCs w:val="28"/>
        </w:rPr>
        <w:t xml:space="preserve">Apple is one of the famous and largest consumer electronics, software and services company. Which is famous for its major products as </w:t>
      </w:r>
      <w:r>
        <w:rPr>
          <w:i/>
          <w:iCs/>
          <w:szCs w:val="28"/>
        </w:rPr>
        <w:t>iPhone, iPad, Mac and Apple watch</w:t>
      </w:r>
      <w:r>
        <w:rPr>
          <w:szCs w:val="28"/>
        </w:rPr>
        <w:t>.</w:t>
      </w:r>
    </w:p>
    <w:p w14:paraId="1B704C84" w14:textId="77777777" w:rsidR="005400E9" w:rsidRDefault="00584DF9">
      <w:pPr>
        <w:jc w:val="both"/>
        <w:rPr>
          <w:szCs w:val="28"/>
        </w:rPr>
      </w:pPr>
      <w:r>
        <w:rPr>
          <w:szCs w:val="28"/>
        </w:rPr>
        <w:t>Apple has strong global brand, loyal customers and diverse revenue, making it stand out and mature company in tech sector.</w:t>
      </w:r>
    </w:p>
    <w:p w14:paraId="3E3426A4" w14:textId="778B61F8" w:rsidR="005400E9" w:rsidRDefault="00584DF9">
      <w:pPr>
        <w:numPr>
          <w:ilvl w:val="0"/>
          <w:numId w:val="13"/>
        </w:numPr>
        <w:jc w:val="both"/>
        <w:rPr>
          <w:szCs w:val="28"/>
        </w:rPr>
      </w:pPr>
      <w:r>
        <w:rPr>
          <w:b/>
          <w:bCs/>
          <w:sz w:val="32"/>
          <w:szCs w:val="32"/>
        </w:rPr>
        <w:t>Recent News, as of February 2026.</w:t>
      </w:r>
      <w:r>
        <w:rPr>
          <w:b/>
          <w:bCs/>
          <w:sz w:val="32"/>
          <w:szCs w:val="32"/>
        </w:rPr>
        <w:br/>
      </w:r>
      <w:r>
        <w:rPr>
          <w:sz w:val="32"/>
          <w:szCs w:val="32"/>
        </w:rPr>
        <w:t xml:space="preserve">Apple recently announced to open its first </w:t>
      </w:r>
      <w:r>
        <w:rPr>
          <w:i/>
          <w:iCs/>
          <w:sz w:val="32"/>
          <w:szCs w:val="32"/>
        </w:rPr>
        <w:t xml:space="preserve">Educational Hub </w:t>
      </w:r>
      <w:r>
        <w:rPr>
          <w:sz w:val="32"/>
          <w:szCs w:val="32"/>
        </w:rPr>
        <w:t xml:space="preserve">in </w:t>
      </w:r>
      <w:r>
        <w:rPr>
          <w:b/>
          <w:bCs/>
          <w:i/>
          <w:iCs/>
          <w:sz w:val="32"/>
          <w:szCs w:val="32"/>
        </w:rPr>
        <w:t xml:space="preserve">India. </w:t>
      </w:r>
      <w:r>
        <w:rPr>
          <w:sz w:val="32"/>
          <w:szCs w:val="32"/>
        </w:rPr>
        <w:t xml:space="preserve">The hub will be located in Bangaluru with collaboration of </w:t>
      </w:r>
      <w:r>
        <w:rPr>
          <w:i/>
          <w:iCs/>
          <w:sz w:val="32"/>
          <w:szCs w:val="32"/>
        </w:rPr>
        <w:t xml:space="preserve">Manipal </w:t>
      </w:r>
      <w:r>
        <w:rPr>
          <w:sz w:val="32"/>
          <w:szCs w:val="32"/>
        </w:rPr>
        <w:t xml:space="preserve">Academy of </w:t>
      </w:r>
      <w:r>
        <w:rPr>
          <w:i/>
          <w:iCs/>
          <w:sz w:val="32"/>
          <w:szCs w:val="32"/>
        </w:rPr>
        <w:t>Higher Education.</w:t>
      </w:r>
      <w:r w:rsidR="00C34D04">
        <w:rPr>
          <w:i/>
          <w:iCs/>
          <w:sz w:val="32"/>
          <w:szCs w:val="32"/>
        </w:rPr>
        <w:t xml:space="preserve"> </w:t>
      </w:r>
      <w:r>
        <w:rPr>
          <w:i/>
          <w:iCs/>
          <w:sz w:val="32"/>
          <w:szCs w:val="32"/>
        </w:rPr>
        <w:t>(</w:t>
      </w:r>
      <w:hyperlink r:id="rId9" w:history="1">
        <w:r>
          <w:rPr>
            <w:rStyle w:val="Hyperlink"/>
            <w:sz w:val="32"/>
            <w:szCs w:val="32"/>
          </w:rPr>
          <w:t>Source</w:t>
        </w:r>
      </w:hyperlink>
      <w:r>
        <w:rPr>
          <w:i/>
          <w:iCs/>
          <w:sz w:val="32"/>
          <w:szCs w:val="32"/>
        </w:rPr>
        <w:t>)</w:t>
      </w:r>
    </w:p>
    <w:p w14:paraId="71BB2E60" w14:textId="77777777" w:rsidR="005400E9" w:rsidRDefault="00584DF9">
      <w:pPr>
        <w:jc w:val="both"/>
        <w:rPr>
          <w:szCs w:val="28"/>
        </w:rPr>
      </w:pPr>
      <w:r>
        <w:rPr>
          <w:b/>
          <w:bCs/>
          <w:szCs w:val="28"/>
        </w:rPr>
        <w:t>Apple announced</w:t>
      </w:r>
      <w:r>
        <w:rPr>
          <w:szCs w:val="28"/>
        </w:rPr>
        <w:t xml:space="preserve"> its financial results of the first quarter of 2026, achieving revenue of </w:t>
      </w:r>
      <w:r>
        <w:rPr>
          <w:b/>
          <w:bCs/>
          <w:szCs w:val="28"/>
        </w:rPr>
        <w:t>$143.8 billion</w:t>
      </w:r>
      <w:r>
        <w:rPr>
          <w:szCs w:val="28"/>
        </w:rPr>
        <w:t xml:space="preserve">, a </w:t>
      </w:r>
      <w:r>
        <w:rPr>
          <w:b/>
          <w:bCs/>
          <w:szCs w:val="28"/>
        </w:rPr>
        <w:t xml:space="preserve">16% </w:t>
      </w:r>
      <w:r>
        <w:rPr>
          <w:szCs w:val="28"/>
        </w:rPr>
        <w:t xml:space="preserve">year-over-year growth. Service revenue hit </w:t>
      </w:r>
      <w:r>
        <w:rPr>
          <w:b/>
          <w:bCs/>
          <w:szCs w:val="28"/>
        </w:rPr>
        <w:t xml:space="preserve">$30 billion, </w:t>
      </w:r>
      <w:r>
        <w:rPr>
          <w:b/>
          <w:bCs/>
          <w:i/>
          <w:iCs/>
          <w:szCs w:val="28"/>
        </w:rPr>
        <w:t>14%</w:t>
      </w:r>
      <w:r>
        <w:rPr>
          <w:i/>
          <w:iCs/>
          <w:szCs w:val="28"/>
        </w:rPr>
        <w:t xml:space="preserve"> </w:t>
      </w:r>
      <w:r>
        <w:rPr>
          <w:szCs w:val="28"/>
        </w:rPr>
        <w:t xml:space="preserve">increase from previous year and a </w:t>
      </w:r>
      <w:r>
        <w:rPr>
          <w:b/>
          <w:bCs/>
          <w:szCs w:val="28"/>
        </w:rPr>
        <w:t xml:space="preserve">0.72 </w:t>
      </w:r>
      <w:r>
        <w:rPr>
          <w:szCs w:val="28"/>
        </w:rPr>
        <w:t xml:space="preserve">increase in </w:t>
      </w:r>
      <w:r>
        <w:rPr>
          <w:b/>
          <w:bCs/>
          <w:szCs w:val="28"/>
        </w:rPr>
        <w:t>stocks.</w:t>
      </w:r>
      <w:r>
        <w:rPr>
          <w:szCs w:val="28"/>
        </w:rPr>
        <w:t>(</w:t>
      </w:r>
      <w:hyperlink r:id="rId10" w:history="1">
        <w:r>
          <w:rPr>
            <w:rStyle w:val="Hyperlink"/>
            <w:szCs w:val="28"/>
          </w:rPr>
          <w:t>Source</w:t>
        </w:r>
      </w:hyperlink>
      <w:r>
        <w:rPr>
          <w:szCs w:val="28"/>
        </w:rPr>
        <w:t>)</w:t>
      </w:r>
    </w:p>
    <w:p w14:paraId="34EF200C" w14:textId="77777777" w:rsidR="005400E9" w:rsidRDefault="00584DF9">
      <w:pPr>
        <w:numPr>
          <w:ilvl w:val="0"/>
          <w:numId w:val="13"/>
        </w:numPr>
        <w:jc w:val="both"/>
        <w:rPr>
          <w:sz w:val="32"/>
          <w:szCs w:val="32"/>
        </w:rPr>
      </w:pPr>
      <w:r>
        <w:rPr>
          <w:b/>
          <w:bCs/>
          <w:sz w:val="32"/>
          <w:szCs w:val="32"/>
        </w:rPr>
        <w:t>Price Trend</w:t>
      </w:r>
    </w:p>
    <w:p w14:paraId="54AD39E9" w14:textId="77777777" w:rsidR="005400E9" w:rsidRDefault="00584DF9">
      <w:pPr>
        <w:ind w:left="70"/>
        <w:jc w:val="both"/>
        <w:rPr>
          <w:szCs w:val="28"/>
        </w:rPr>
      </w:pPr>
      <w:r>
        <w:rPr>
          <w:noProof/>
          <w:szCs w:val="28"/>
        </w:rPr>
        <w:drawing>
          <wp:anchor distT="0" distB="0" distL="114300" distR="114300" simplePos="0" relativeHeight="251667456" behindDoc="0" locked="0" layoutInCell="1" allowOverlap="1" wp14:anchorId="26CD2CEA" wp14:editId="2840C4E8">
            <wp:simplePos x="0" y="0"/>
            <wp:positionH relativeFrom="column">
              <wp:posOffset>44450</wp:posOffset>
            </wp:positionH>
            <wp:positionV relativeFrom="paragraph">
              <wp:posOffset>0</wp:posOffset>
            </wp:positionV>
            <wp:extent cx="5267960" cy="3417570"/>
            <wp:effectExtent l="0" t="0" r="8890" b="11430"/>
            <wp:wrapSquare wrapText="bothSides"/>
            <wp:docPr id="3" name="Picture 3" descr="Screenshot 2026-02-09 12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09 124158"/>
                    <pic:cNvPicPr>
                      <a:picLocks noChangeAspect="1"/>
                    </pic:cNvPicPr>
                  </pic:nvPicPr>
                  <pic:blipFill>
                    <a:blip r:embed="rId11"/>
                    <a:stretch>
                      <a:fillRect/>
                    </a:stretch>
                  </pic:blipFill>
                  <pic:spPr>
                    <a:xfrm>
                      <a:off x="0" y="0"/>
                      <a:ext cx="5267960" cy="3417570"/>
                    </a:xfrm>
                    <a:prstGeom prst="rect">
                      <a:avLst/>
                    </a:prstGeom>
                  </pic:spPr>
                </pic:pic>
              </a:graphicData>
            </a:graphic>
          </wp:anchor>
        </w:drawing>
      </w:r>
      <w:r>
        <w:rPr>
          <w:szCs w:val="28"/>
        </w:rPr>
        <w:t xml:space="preserve">The above chart is as of </w:t>
      </w:r>
      <w:r>
        <w:rPr>
          <w:b/>
          <w:bCs/>
          <w:szCs w:val="28"/>
        </w:rPr>
        <w:t>February 2025</w:t>
      </w:r>
      <w:r>
        <w:rPr>
          <w:szCs w:val="28"/>
        </w:rPr>
        <w:t xml:space="preserve"> to </w:t>
      </w:r>
      <w:r>
        <w:rPr>
          <w:b/>
          <w:bCs/>
          <w:szCs w:val="28"/>
        </w:rPr>
        <w:t xml:space="preserve">February 2026 </w:t>
      </w:r>
      <w:r>
        <w:rPr>
          <w:szCs w:val="28"/>
        </w:rPr>
        <w:t xml:space="preserve">showing Apple’s performance and price trend. During the February 2025, the price of the stock ranges between </w:t>
      </w:r>
      <w:r>
        <w:rPr>
          <w:b/>
          <w:bCs/>
          <w:szCs w:val="28"/>
        </w:rPr>
        <w:t>$230 to $240</w:t>
      </w:r>
      <w:r>
        <w:rPr>
          <w:szCs w:val="28"/>
        </w:rPr>
        <w:t xml:space="preserve">, and suddenly drops in </w:t>
      </w:r>
      <w:r>
        <w:rPr>
          <w:b/>
          <w:bCs/>
          <w:szCs w:val="28"/>
        </w:rPr>
        <w:t xml:space="preserve">March </w:t>
      </w:r>
      <w:r>
        <w:rPr>
          <w:szCs w:val="28"/>
        </w:rPr>
        <w:lastRenderedPageBreak/>
        <w:t xml:space="preserve">from </w:t>
      </w:r>
      <w:r>
        <w:rPr>
          <w:b/>
          <w:bCs/>
          <w:szCs w:val="28"/>
        </w:rPr>
        <w:t>$239 to $215.</w:t>
      </w:r>
      <w:r>
        <w:rPr>
          <w:szCs w:val="28"/>
        </w:rPr>
        <w:t xml:space="preserve"> The prices fluctuate around </w:t>
      </w:r>
      <w:r>
        <w:rPr>
          <w:b/>
          <w:bCs/>
          <w:szCs w:val="28"/>
        </w:rPr>
        <w:t xml:space="preserve">$215 to $220, </w:t>
      </w:r>
      <w:r>
        <w:rPr>
          <w:szCs w:val="28"/>
        </w:rPr>
        <w:t xml:space="preserve">in </w:t>
      </w:r>
      <w:r>
        <w:rPr>
          <w:b/>
          <w:bCs/>
          <w:szCs w:val="28"/>
        </w:rPr>
        <w:t xml:space="preserve">April </w:t>
      </w:r>
      <w:r>
        <w:rPr>
          <w:szCs w:val="28"/>
        </w:rPr>
        <w:t xml:space="preserve">the prices go down again, hitting </w:t>
      </w:r>
      <w:r>
        <w:rPr>
          <w:b/>
          <w:bCs/>
          <w:szCs w:val="28"/>
        </w:rPr>
        <w:t xml:space="preserve">$170, </w:t>
      </w:r>
      <w:r>
        <w:rPr>
          <w:szCs w:val="28"/>
        </w:rPr>
        <w:t xml:space="preserve">which is </w:t>
      </w:r>
      <w:r>
        <w:rPr>
          <w:b/>
          <w:bCs/>
          <w:szCs w:val="28"/>
        </w:rPr>
        <w:t>bearish</w:t>
      </w:r>
      <w:r>
        <w:rPr>
          <w:szCs w:val="28"/>
        </w:rPr>
        <w:t xml:space="preserve"> for 2</w:t>
      </w:r>
      <w:r>
        <w:rPr>
          <w:szCs w:val="28"/>
          <w:vertAlign w:val="superscript"/>
        </w:rPr>
        <w:t>nd</w:t>
      </w:r>
      <w:r>
        <w:rPr>
          <w:szCs w:val="28"/>
        </w:rPr>
        <w:t xml:space="preserve"> time. The Apple witnesses </w:t>
      </w:r>
      <w:r>
        <w:rPr>
          <w:b/>
          <w:bCs/>
          <w:szCs w:val="28"/>
        </w:rPr>
        <w:t xml:space="preserve">bullish </w:t>
      </w:r>
      <w:r>
        <w:rPr>
          <w:szCs w:val="28"/>
        </w:rPr>
        <w:t xml:space="preserve">in </w:t>
      </w:r>
      <w:r>
        <w:rPr>
          <w:b/>
          <w:bCs/>
          <w:szCs w:val="28"/>
        </w:rPr>
        <w:t xml:space="preserve">May </w:t>
      </w:r>
      <w:r>
        <w:rPr>
          <w:szCs w:val="28"/>
        </w:rPr>
        <w:t xml:space="preserve">reaching </w:t>
      </w:r>
      <w:r>
        <w:rPr>
          <w:b/>
          <w:bCs/>
          <w:szCs w:val="28"/>
        </w:rPr>
        <w:t xml:space="preserve">$200. </w:t>
      </w:r>
      <w:r>
        <w:rPr>
          <w:szCs w:val="28"/>
        </w:rPr>
        <w:t xml:space="preserve">Overall, Apple’s stock prices fluctuated around </w:t>
      </w:r>
      <w:r>
        <w:rPr>
          <w:b/>
          <w:bCs/>
          <w:szCs w:val="28"/>
        </w:rPr>
        <w:t>$200 to $250,</w:t>
      </w:r>
      <w:r>
        <w:rPr>
          <w:szCs w:val="28"/>
        </w:rPr>
        <w:t xml:space="preserve"> but during </w:t>
      </w:r>
      <w:r>
        <w:rPr>
          <w:b/>
          <w:bCs/>
          <w:szCs w:val="28"/>
        </w:rPr>
        <w:t xml:space="preserve">October and December, </w:t>
      </w:r>
      <w:r>
        <w:rPr>
          <w:szCs w:val="28"/>
        </w:rPr>
        <w:t xml:space="preserve">they hit </w:t>
      </w:r>
      <w:r>
        <w:rPr>
          <w:b/>
          <w:bCs/>
          <w:szCs w:val="28"/>
        </w:rPr>
        <w:t>$286 with Volume of 44M.</w:t>
      </w:r>
      <w:r>
        <w:rPr>
          <w:szCs w:val="28"/>
        </w:rPr>
        <w:t xml:space="preserve"> </w:t>
      </w:r>
    </w:p>
    <w:p w14:paraId="14937969" w14:textId="77777777" w:rsidR="005400E9" w:rsidRDefault="00584DF9">
      <w:pPr>
        <w:numPr>
          <w:ilvl w:val="0"/>
          <w:numId w:val="13"/>
        </w:numPr>
        <w:jc w:val="both"/>
        <w:rPr>
          <w:b/>
          <w:bCs/>
          <w:sz w:val="32"/>
          <w:szCs w:val="32"/>
        </w:rPr>
      </w:pPr>
      <w:r>
        <w:rPr>
          <w:b/>
          <w:bCs/>
          <w:sz w:val="32"/>
          <w:szCs w:val="32"/>
        </w:rPr>
        <w:t>PE ratio</w:t>
      </w:r>
    </w:p>
    <w:p w14:paraId="78A57BD8" w14:textId="77777777" w:rsidR="005400E9" w:rsidRDefault="00584DF9">
      <w:pPr>
        <w:ind w:left="70"/>
        <w:jc w:val="both"/>
        <w:rPr>
          <w:szCs w:val="28"/>
        </w:rPr>
      </w:pPr>
      <w:r>
        <w:rPr>
          <w:szCs w:val="28"/>
        </w:rPr>
        <w:t xml:space="preserve">The profit and earning </w:t>
      </w:r>
      <w:r>
        <w:rPr>
          <w:b/>
          <w:bCs/>
          <w:szCs w:val="28"/>
        </w:rPr>
        <w:t xml:space="preserve">PE </w:t>
      </w:r>
      <w:r>
        <w:rPr>
          <w:szCs w:val="28"/>
        </w:rPr>
        <w:t xml:space="preserve">ratio of </w:t>
      </w:r>
      <w:r>
        <w:rPr>
          <w:b/>
          <w:bCs/>
          <w:szCs w:val="28"/>
        </w:rPr>
        <w:t xml:space="preserve">Apple </w:t>
      </w:r>
      <w:r>
        <w:rPr>
          <w:szCs w:val="28"/>
        </w:rPr>
        <w:t xml:space="preserve">is </w:t>
      </w:r>
      <w:r>
        <w:rPr>
          <w:b/>
          <w:bCs/>
          <w:szCs w:val="28"/>
        </w:rPr>
        <w:t>35.19%</w:t>
      </w:r>
      <w:r>
        <w:rPr>
          <w:szCs w:val="28"/>
        </w:rPr>
        <w:t xml:space="preserve"> currently as of </w:t>
      </w:r>
      <w:r>
        <w:rPr>
          <w:b/>
          <w:bCs/>
          <w:szCs w:val="28"/>
        </w:rPr>
        <w:t xml:space="preserve">February 2026. </w:t>
      </w:r>
      <w:r>
        <w:rPr>
          <w:szCs w:val="28"/>
        </w:rPr>
        <w:t>Which is high showing investor interest and high pay for per dollar.</w:t>
      </w:r>
    </w:p>
    <w:p w14:paraId="7F8D1157" w14:textId="77777777" w:rsidR="005400E9" w:rsidRDefault="00584DF9">
      <w:pPr>
        <w:ind w:left="70"/>
        <w:jc w:val="center"/>
        <w:rPr>
          <w:b/>
          <w:bCs/>
          <w:sz w:val="32"/>
          <w:szCs w:val="32"/>
        </w:rPr>
      </w:pPr>
      <w:r>
        <w:rPr>
          <w:b/>
          <w:bCs/>
          <w:sz w:val="32"/>
          <w:szCs w:val="32"/>
        </w:rPr>
        <w:t>Microsoft</w:t>
      </w:r>
    </w:p>
    <w:p w14:paraId="61DF2AD1" w14:textId="0F1E316E" w:rsidR="005400E9" w:rsidRDefault="00584DF9">
      <w:pPr>
        <w:ind w:left="70"/>
        <w:jc w:val="both"/>
        <w:rPr>
          <w:szCs w:val="28"/>
        </w:rPr>
      </w:pPr>
      <w:r>
        <w:rPr>
          <w:szCs w:val="28"/>
        </w:rPr>
        <w:t xml:space="preserve">Microsoft Corporation plays an important role in technology, artificial intelligence and enterprises. It’s a global technology company, offering </w:t>
      </w:r>
      <w:r>
        <w:rPr>
          <w:i/>
          <w:iCs/>
          <w:szCs w:val="28"/>
        </w:rPr>
        <w:t xml:space="preserve">Windows, Microsoft Office, and </w:t>
      </w:r>
      <w:r>
        <w:rPr>
          <w:b/>
          <w:bCs/>
          <w:i/>
          <w:iCs/>
          <w:szCs w:val="28"/>
        </w:rPr>
        <w:t>LinkedIn.</w:t>
      </w:r>
      <w:r>
        <w:rPr>
          <w:szCs w:val="28"/>
        </w:rPr>
        <w:t>Which makes it one the stable and influential companies in tech sector.</w:t>
      </w:r>
    </w:p>
    <w:p w14:paraId="497A89A3" w14:textId="77777777" w:rsidR="005400E9" w:rsidRDefault="00584DF9">
      <w:pPr>
        <w:numPr>
          <w:ilvl w:val="0"/>
          <w:numId w:val="14"/>
        </w:numPr>
        <w:jc w:val="both"/>
        <w:rPr>
          <w:b/>
          <w:bCs/>
          <w:sz w:val="32"/>
          <w:szCs w:val="32"/>
        </w:rPr>
      </w:pPr>
      <w:r>
        <w:rPr>
          <w:b/>
          <w:bCs/>
          <w:sz w:val="32"/>
          <w:szCs w:val="32"/>
        </w:rPr>
        <w:t>Recent News</w:t>
      </w:r>
    </w:p>
    <w:p w14:paraId="7CFF19C3" w14:textId="77777777" w:rsidR="005400E9" w:rsidRDefault="00584DF9">
      <w:pPr>
        <w:ind w:left="70"/>
        <w:jc w:val="both"/>
        <w:rPr>
          <w:rFonts w:eastAsia="SimSun" w:cs="Times New Roman"/>
          <w:szCs w:val="28"/>
        </w:rPr>
      </w:pPr>
      <w:r>
        <w:rPr>
          <w:rFonts w:eastAsia="SimSun" w:cs="Times New Roman"/>
          <w:szCs w:val="28"/>
        </w:rPr>
        <w:t xml:space="preserve">Recent news for Microsoft highlights </w:t>
      </w:r>
      <w:r>
        <w:rPr>
          <w:rStyle w:val="Strong"/>
          <w:rFonts w:eastAsia="SimSun" w:cs="Times New Roman"/>
          <w:szCs w:val="28"/>
        </w:rPr>
        <w:t>market reactions to its AI and cloud spending</w:t>
      </w:r>
      <w:r>
        <w:rPr>
          <w:rFonts w:eastAsia="SimSun" w:cs="Times New Roman"/>
          <w:szCs w:val="28"/>
        </w:rPr>
        <w:t xml:space="preserve">. Investors have been cautious as the company posted </w:t>
      </w:r>
      <w:r>
        <w:rPr>
          <w:rStyle w:val="Strong"/>
          <w:rFonts w:eastAsia="SimSun" w:cs="Times New Roman"/>
          <w:szCs w:val="28"/>
        </w:rPr>
        <w:t>record capital expenditures for AI infrastructure</w:t>
      </w:r>
      <w:r>
        <w:rPr>
          <w:rFonts w:eastAsia="SimSun" w:cs="Times New Roman"/>
          <w:szCs w:val="28"/>
        </w:rPr>
        <w:t xml:space="preserve"> and </w:t>
      </w:r>
      <w:r>
        <w:rPr>
          <w:rStyle w:val="Strong"/>
          <w:rFonts w:eastAsia="SimSun" w:cs="Times New Roman"/>
          <w:szCs w:val="28"/>
        </w:rPr>
        <w:t>cloud revenue growth that slightly missed expectations</w:t>
      </w:r>
      <w:r>
        <w:rPr>
          <w:rFonts w:eastAsia="SimSun" w:cs="Times New Roman"/>
          <w:szCs w:val="28"/>
        </w:rPr>
        <w:t>, causing periods of share price weakness. Analysts have noted the stock’s volatility, with some recommending long-term holding despite short-term pressure. These developments reflect ongoing investor concerns about balancing heavy AI investments with consistent financial returns — even as Microsoft remains a key player in cloud and AI technology(</w:t>
      </w:r>
      <w:hyperlink r:id="rId12" w:history="1">
        <w:r>
          <w:rPr>
            <w:rStyle w:val="Hyperlink"/>
            <w:rFonts w:eastAsia="SimSun" w:cs="Times New Roman"/>
            <w:szCs w:val="28"/>
          </w:rPr>
          <w:t>Source</w:t>
        </w:r>
      </w:hyperlink>
      <w:r>
        <w:rPr>
          <w:rFonts w:eastAsia="SimSun" w:cs="Times New Roman"/>
          <w:szCs w:val="28"/>
        </w:rPr>
        <w:t>).</w:t>
      </w:r>
    </w:p>
    <w:p w14:paraId="618C4F17" w14:textId="77777777" w:rsidR="005400E9" w:rsidRDefault="00584DF9">
      <w:pPr>
        <w:numPr>
          <w:ilvl w:val="0"/>
          <w:numId w:val="14"/>
        </w:numPr>
        <w:rPr>
          <w:rFonts w:eastAsia="SimSun" w:cs="Times New Roman"/>
          <w:b/>
          <w:bCs/>
          <w:sz w:val="32"/>
          <w:szCs w:val="32"/>
        </w:rPr>
      </w:pPr>
      <w:r>
        <w:rPr>
          <w:rFonts w:eastAsia="SimSun" w:cs="Times New Roman"/>
          <w:noProof/>
          <w:szCs w:val="28"/>
        </w:rPr>
        <w:drawing>
          <wp:anchor distT="0" distB="0" distL="114300" distR="114300" simplePos="0" relativeHeight="251668480" behindDoc="0" locked="0" layoutInCell="1" allowOverlap="1" wp14:anchorId="57CEBF16" wp14:editId="3185A1C9">
            <wp:simplePos x="0" y="0"/>
            <wp:positionH relativeFrom="column">
              <wp:posOffset>10160</wp:posOffset>
            </wp:positionH>
            <wp:positionV relativeFrom="paragraph">
              <wp:posOffset>263525</wp:posOffset>
            </wp:positionV>
            <wp:extent cx="5270500" cy="3407410"/>
            <wp:effectExtent l="0" t="0" r="6350" b="2540"/>
            <wp:wrapSquare wrapText="bothSides"/>
            <wp:docPr id="5" name="Picture 5" descr="Screenshot 2026-02-10 20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0 203818"/>
                    <pic:cNvPicPr>
                      <a:picLocks noChangeAspect="1"/>
                    </pic:cNvPicPr>
                  </pic:nvPicPr>
                  <pic:blipFill>
                    <a:blip r:embed="rId13"/>
                    <a:stretch>
                      <a:fillRect/>
                    </a:stretch>
                  </pic:blipFill>
                  <pic:spPr>
                    <a:xfrm>
                      <a:off x="0" y="0"/>
                      <a:ext cx="5270500" cy="3407410"/>
                    </a:xfrm>
                    <a:prstGeom prst="rect">
                      <a:avLst/>
                    </a:prstGeom>
                  </pic:spPr>
                </pic:pic>
              </a:graphicData>
            </a:graphic>
          </wp:anchor>
        </w:drawing>
      </w:r>
      <w:r>
        <w:rPr>
          <w:rFonts w:eastAsia="SimSun" w:cs="Times New Roman"/>
          <w:b/>
          <w:bCs/>
          <w:sz w:val="32"/>
          <w:szCs w:val="32"/>
        </w:rPr>
        <w:t>Price Trend</w:t>
      </w:r>
    </w:p>
    <w:p w14:paraId="5EC30BEE" w14:textId="77777777" w:rsidR="005400E9" w:rsidRDefault="00584DF9">
      <w:pPr>
        <w:jc w:val="both"/>
      </w:pPr>
      <w:r>
        <w:rPr>
          <w:szCs w:val="28"/>
        </w:rPr>
        <w:lastRenderedPageBreak/>
        <w:t xml:space="preserve">The above chart shows </w:t>
      </w:r>
      <w:r>
        <w:rPr>
          <w:rStyle w:val="Strong"/>
          <w:szCs w:val="28"/>
        </w:rPr>
        <w:t>Microsoft’s stock price trend from February 2025 to February 2026</w:t>
      </w:r>
      <w:r>
        <w:rPr>
          <w:szCs w:val="28"/>
        </w:rPr>
        <w:t xml:space="preserve">. During early 2025, the stock traded between </w:t>
      </w:r>
      <w:r>
        <w:rPr>
          <w:rStyle w:val="Strong"/>
          <w:szCs w:val="28"/>
        </w:rPr>
        <w:t>$380 and $410</w:t>
      </w:r>
      <w:r>
        <w:rPr>
          <w:szCs w:val="28"/>
        </w:rPr>
        <w:t xml:space="preserve">, followed by a gradual decline in March and April. From May 2025, Microsoft experienced a strong bullish trend, with prices rising steadily and peaking above </w:t>
      </w:r>
      <w:r>
        <w:rPr>
          <w:rStyle w:val="Strong"/>
          <w:szCs w:val="28"/>
        </w:rPr>
        <w:t>$530 during October and November 2025</w:t>
      </w:r>
      <w:r>
        <w:rPr>
          <w:szCs w:val="28"/>
        </w:rPr>
        <w:t xml:space="preserve">. However, towards the end of 2025 and early 2026, the stock declined and traded around </w:t>
      </w:r>
      <w:r>
        <w:rPr>
          <w:rStyle w:val="Strong"/>
          <w:szCs w:val="28"/>
        </w:rPr>
        <w:t>$420</w:t>
      </w:r>
      <w:r>
        <w:rPr>
          <w:szCs w:val="28"/>
        </w:rPr>
        <w:t xml:space="preserve">, reflecting market correction and </w:t>
      </w:r>
      <w:r>
        <w:t>increased volatility.</w:t>
      </w:r>
    </w:p>
    <w:p w14:paraId="7BAD9CD9" w14:textId="77777777" w:rsidR="005400E9" w:rsidRDefault="00584DF9">
      <w:pPr>
        <w:numPr>
          <w:ilvl w:val="0"/>
          <w:numId w:val="14"/>
        </w:numPr>
        <w:jc w:val="both"/>
        <w:rPr>
          <w:b/>
          <w:bCs/>
          <w:sz w:val="32"/>
          <w:szCs w:val="21"/>
        </w:rPr>
      </w:pPr>
      <w:r>
        <w:rPr>
          <w:b/>
          <w:bCs/>
          <w:sz w:val="32"/>
          <w:szCs w:val="21"/>
        </w:rPr>
        <w:t>PE ratio</w:t>
      </w:r>
    </w:p>
    <w:p w14:paraId="4E67268B" w14:textId="2C215A50" w:rsidR="005400E9" w:rsidRDefault="00584DF9">
      <w:pPr>
        <w:jc w:val="both"/>
        <w:rPr>
          <w:sz w:val="32"/>
          <w:szCs w:val="21"/>
        </w:rPr>
      </w:pPr>
      <w:r>
        <w:rPr>
          <w:sz w:val="32"/>
          <w:szCs w:val="21"/>
        </w:rPr>
        <w:t>Profit and</w:t>
      </w:r>
      <w:r w:rsidR="00C34D04">
        <w:rPr>
          <w:sz w:val="32"/>
          <w:szCs w:val="21"/>
        </w:rPr>
        <w:t xml:space="preserve"> Earning</w:t>
      </w:r>
      <w:r>
        <w:rPr>
          <w:sz w:val="32"/>
          <w:szCs w:val="21"/>
        </w:rPr>
        <w:t xml:space="preserve"> ratio of Microsoft is </w:t>
      </w:r>
      <w:r>
        <w:rPr>
          <w:b/>
          <w:bCs/>
          <w:i/>
          <w:iCs/>
          <w:sz w:val="32"/>
          <w:szCs w:val="21"/>
        </w:rPr>
        <w:t xml:space="preserve">25.53% </w:t>
      </w:r>
      <w:r>
        <w:rPr>
          <w:sz w:val="32"/>
          <w:szCs w:val="21"/>
        </w:rPr>
        <w:t>currently, which indicates good performance and high pay for per dollar.</w:t>
      </w:r>
    </w:p>
    <w:p w14:paraId="00665C7A" w14:textId="72D5AAA8" w:rsidR="0069451A" w:rsidRDefault="004362BC" w:rsidP="0069451A">
      <w:pPr>
        <w:jc w:val="center"/>
        <w:rPr>
          <w:b/>
          <w:bCs/>
          <w:sz w:val="36"/>
          <w:szCs w:val="22"/>
        </w:rPr>
      </w:pPr>
      <w:r>
        <w:rPr>
          <w:noProof/>
        </w:rPr>
        <w:drawing>
          <wp:anchor distT="0" distB="0" distL="114300" distR="114300" simplePos="0" relativeHeight="251670528" behindDoc="0" locked="0" layoutInCell="1" allowOverlap="1" wp14:anchorId="4C393166" wp14:editId="2C0746D8">
            <wp:simplePos x="0" y="0"/>
            <wp:positionH relativeFrom="column">
              <wp:posOffset>352425</wp:posOffset>
            </wp:positionH>
            <wp:positionV relativeFrom="paragraph">
              <wp:posOffset>3225800</wp:posOffset>
            </wp:positionV>
            <wp:extent cx="4572000" cy="2743200"/>
            <wp:effectExtent l="0" t="0" r="0" b="0"/>
            <wp:wrapTopAndBottom/>
            <wp:docPr id="6" name="Chart 6">
              <a:extLst xmlns:a="http://schemas.openxmlformats.org/drawingml/2006/main">
                <a:ext uri="{FF2B5EF4-FFF2-40B4-BE49-F238E27FC236}">
                  <a16:creationId xmlns:a16="http://schemas.microsoft.com/office/drawing/2014/main" id="{FECE5071-7E28-4B69-B3D0-FC6FE9E56D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Pr>
          <w:noProof/>
        </w:rPr>
        <w:drawing>
          <wp:anchor distT="0" distB="0" distL="114300" distR="114300" simplePos="0" relativeHeight="251669504" behindDoc="1" locked="0" layoutInCell="1" allowOverlap="1" wp14:anchorId="029D1CD0" wp14:editId="4FFF435D">
            <wp:simplePos x="0" y="0"/>
            <wp:positionH relativeFrom="column">
              <wp:posOffset>352425</wp:posOffset>
            </wp:positionH>
            <wp:positionV relativeFrom="paragraph">
              <wp:posOffset>311150</wp:posOffset>
            </wp:positionV>
            <wp:extent cx="4572000" cy="2743200"/>
            <wp:effectExtent l="0" t="0" r="0" b="0"/>
            <wp:wrapTopAndBottom/>
            <wp:docPr id="4" name="Chart 4">
              <a:extLst xmlns:a="http://schemas.openxmlformats.org/drawingml/2006/main">
                <a:ext uri="{FF2B5EF4-FFF2-40B4-BE49-F238E27FC236}">
                  <a16:creationId xmlns:a16="http://schemas.microsoft.com/office/drawing/2014/main" id="{464AD63E-2CF2-49DE-9CC1-0C89583323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sidR="0069451A" w:rsidRPr="0069451A">
        <w:rPr>
          <w:b/>
          <w:bCs/>
          <w:sz w:val="36"/>
          <w:szCs w:val="22"/>
        </w:rPr>
        <w:t>Comparison</w:t>
      </w:r>
    </w:p>
    <w:p w14:paraId="45A6A64E" w14:textId="5049B7F1" w:rsidR="0069451A" w:rsidRPr="0069451A" w:rsidRDefault="0069451A" w:rsidP="0069451A">
      <w:pPr>
        <w:rPr>
          <w:b/>
          <w:bCs/>
          <w:sz w:val="36"/>
          <w:szCs w:val="22"/>
        </w:rPr>
      </w:pPr>
    </w:p>
    <w:p w14:paraId="663E8A1F" w14:textId="4D0924CD" w:rsidR="005400E9" w:rsidRDefault="005400E9">
      <w:pPr>
        <w:jc w:val="both"/>
        <w:rPr>
          <w:b/>
          <w:bCs/>
          <w:sz w:val="32"/>
          <w:szCs w:val="21"/>
        </w:rPr>
      </w:pPr>
    </w:p>
    <w:p w14:paraId="7C8CF9A1" w14:textId="4751A0DB" w:rsidR="00A621D5" w:rsidRDefault="00A621D5">
      <w:pPr>
        <w:jc w:val="both"/>
        <w:rPr>
          <w:b/>
          <w:bCs/>
          <w:sz w:val="32"/>
          <w:szCs w:val="21"/>
        </w:rPr>
      </w:pPr>
      <w:r>
        <w:rPr>
          <w:noProof/>
        </w:rPr>
        <w:lastRenderedPageBreak/>
        <w:drawing>
          <wp:anchor distT="0" distB="0" distL="114300" distR="114300" simplePos="0" relativeHeight="251672576" behindDoc="0" locked="0" layoutInCell="1" allowOverlap="1" wp14:anchorId="2194C5B5" wp14:editId="598B54A7">
            <wp:simplePos x="0" y="0"/>
            <wp:positionH relativeFrom="column">
              <wp:posOffset>296497</wp:posOffset>
            </wp:positionH>
            <wp:positionV relativeFrom="paragraph">
              <wp:posOffset>-875</wp:posOffset>
            </wp:positionV>
            <wp:extent cx="4654550" cy="2718435"/>
            <wp:effectExtent l="0" t="0" r="12700" b="5715"/>
            <wp:wrapTopAndBottom/>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0845A91F" w14:textId="1DC07D20" w:rsidR="005400E9" w:rsidRDefault="00584DF9">
      <w:pPr>
        <w:jc w:val="both"/>
        <w:rPr>
          <w:sz w:val="32"/>
          <w:szCs w:val="21"/>
        </w:rPr>
      </w:pPr>
      <w:r>
        <w:rPr>
          <w:b/>
          <w:bCs/>
          <w:sz w:val="32"/>
          <w:szCs w:val="21"/>
        </w:rPr>
        <w:t xml:space="preserve">In conclusion, </w:t>
      </w:r>
      <w:r>
        <w:rPr>
          <w:sz w:val="32"/>
          <w:szCs w:val="21"/>
        </w:rPr>
        <w:t xml:space="preserve">the companies </w:t>
      </w:r>
      <w:r>
        <w:rPr>
          <w:b/>
          <w:bCs/>
          <w:i/>
          <w:iCs/>
          <w:sz w:val="32"/>
          <w:szCs w:val="21"/>
        </w:rPr>
        <w:t>Apple, Nvidia and Microsoft</w:t>
      </w:r>
      <w:r>
        <w:rPr>
          <w:sz w:val="32"/>
          <w:szCs w:val="21"/>
        </w:rPr>
        <w:t xml:space="preserve"> are one of the largest tech companies, which are famous for their own services and products offered. And the report shows that the companies hold strong positions in the market, backed by innovation, technological leadership and long-term growth.</w:t>
      </w:r>
    </w:p>
    <w:p w14:paraId="7375C647" w14:textId="3A06B347" w:rsidR="005400E9" w:rsidRDefault="00584DF9">
      <w:pPr>
        <w:jc w:val="both"/>
        <w:rPr>
          <w:sz w:val="32"/>
          <w:szCs w:val="21"/>
        </w:rPr>
      </w:pPr>
      <w:r>
        <w:rPr>
          <w:sz w:val="32"/>
          <w:szCs w:val="21"/>
        </w:rPr>
        <w:t>In simple words, the performance of the stocks i</w:t>
      </w:r>
      <w:r w:rsidR="00C34D04">
        <w:rPr>
          <w:sz w:val="32"/>
          <w:szCs w:val="21"/>
        </w:rPr>
        <w:t>ndi</w:t>
      </w:r>
      <w:r>
        <w:rPr>
          <w:sz w:val="32"/>
          <w:szCs w:val="21"/>
        </w:rPr>
        <w:t xml:space="preserve">cating </w:t>
      </w:r>
      <w:r w:rsidR="00C34D04">
        <w:rPr>
          <w:sz w:val="32"/>
          <w:szCs w:val="21"/>
        </w:rPr>
        <w:t xml:space="preserve">a </w:t>
      </w:r>
      <w:r>
        <w:rPr>
          <w:sz w:val="32"/>
          <w:szCs w:val="21"/>
        </w:rPr>
        <w:t>strong confidence and sustained growth in their future, especially in areas as artificial intelligence, cloud computing and consumer technology.</w:t>
      </w:r>
    </w:p>
    <w:sectPr w:rsidR="005400E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楷体">
    <w:altName w:val="SimSun"/>
    <w:charset w:val="86"/>
    <w:family w:val="auto"/>
    <w:pitch w:val="default"/>
    <w:sig w:usb0="00000000" w:usb1="0000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C66C480"/>
    <w:multiLevelType w:val="multilevel"/>
    <w:tmpl w:val="FC66C480"/>
    <w:lvl w:ilvl="0">
      <w:start w:val="1"/>
      <w:numFmt w:val="decimal"/>
      <w:suff w:val="space"/>
      <w:lvlText w:val="%1"/>
      <w:lvlJc w:val="left"/>
      <w:pPr>
        <w:ind w:left="70" w:firstLine="0"/>
      </w:pPr>
      <w:rPr>
        <w:rFonts w:hint="default"/>
        <w:b/>
        <w:bCs/>
        <w:sz w:val="32"/>
        <w:szCs w:val="32"/>
      </w:rPr>
    </w:lvl>
    <w:lvl w:ilvl="1">
      <w:start w:val="1"/>
      <w:numFmt w:val="decimal"/>
      <w:suff w:val="space"/>
      <w:lvlText w:val="%1.%2"/>
      <w:lvlJc w:val="left"/>
      <w:pPr>
        <w:ind w:left="70" w:firstLine="0"/>
      </w:pPr>
      <w:rPr>
        <w:rFonts w:hint="default"/>
      </w:rPr>
    </w:lvl>
    <w:lvl w:ilvl="2">
      <w:start w:val="1"/>
      <w:numFmt w:val="decimal"/>
      <w:suff w:val="space"/>
      <w:lvlText w:val="%1.%2.%3"/>
      <w:lvlJc w:val="left"/>
      <w:pPr>
        <w:ind w:left="70" w:firstLine="0"/>
      </w:pPr>
      <w:rPr>
        <w:rFonts w:hint="default"/>
      </w:rPr>
    </w:lvl>
    <w:lvl w:ilvl="3">
      <w:start w:val="1"/>
      <w:numFmt w:val="decimal"/>
      <w:suff w:val="space"/>
      <w:lvlText w:val="%1.%2.%3.%4"/>
      <w:lvlJc w:val="left"/>
      <w:pPr>
        <w:ind w:left="70" w:firstLine="0"/>
      </w:pPr>
      <w:rPr>
        <w:rFonts w:hint="default"/>
      </w:rPr>
    </w:lvl>
    <w:lvl w:ilvl="4">
      <w:start w:val="1"/>
      <w:numFmt w:val="decimal"/>
      <w:suff w:val="space"/>
      <w:lvlText w:val="%1.%2.%3.%4.%5"/>
      <w:lvlJc w:val="left"/>
      <w:pPr>
        <w:ind w:left="70" w:firstLine="0"/>
      </w:pPr>
      <w:rPr>
        <w:rFonts w:hint="default"/>
      </w:rPr>
    </w:lvl>
    <w:lvl w:ilvl="5">
      <w:start w:val="1"/>
      <w:numFmt w:val="decimal"/>
      <w:suff w:val="space"/>
      <w:lvlText w:val="%1.%2.%3.%4.%5.%6"/>
      <w:lvlJc w:val="left"/>
      <w:pPr>
        <w:ind w:left="70" w:firstLine="0"/>
      </w:pPr>
      <w:rPr>
        <w:rFonts w:hint="default"/>
      </w:rPr>
    </w:lvl>
    <w:lvl w:ilvl="6">
      <w:start w:val="1"/>
      <w:numFmt w:val="decimal"/>
      <w:suff w:val="space"/>
      <w:lvlText w:val="%1.%2.%3.%4.%5.%6.%7"/>
      <w:lvlJc w:val="left"/>
      <w:pPr>
        <w:ind w:left="70" w:firstLine="0"/>
      </w:pPr>
      <w:rPr>
        <w:rFonts w:hint="default"/>
      </w:rPr>
    </w:lvl>
    <w:lvl w:ilvl="7">
      <w:start w:val="1"/>
      <w:numFmt w:val="decimal"/>
      <w:suff w:val="space"/>
      <w:lvlText w:val="%1.%2.%3.%4.%5.%6.%7.%8"/>
      <w:lvlJc w:val="left"/>
      <w:pPr>
        <w:ind w:left="70" w:firstLine="0"/>
      </w:pPr>
      <w:rPr>
        <w:rFonts w:hint="default"/>
      </w:rPr>
    </w:lvl>
    <w:lvl w:ilvl="8">
      <w:start w:val="1"/>
      <w:numFmt w:val="decimal"/>
      <w:suff w:val="space"/>
      <w:lvlText w:val="%1.%2.%3.%4.%5.%6.%7.%8.%9"/>
      <w:lvlJc w:val="left"/>
      <w:pPr>
        <w:ind w:left="70" w:firstLine="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E88EC9E"/>
    <w:multiLevelType w:val="singleLevel"/>
    <w:tmpl w:val="0E88EC9E"/>
    <w:lvl w:ilvl="0">
      <w:start w:val="1"/>
      <w:numFmt w:val="decimal"/>
      <w:lvlText w:val="%1."/>
      <w:lvlJc w:val="left"/>
      <w:pPr>
        <w:tabs>
          <w:tab w:val="left" w:pos="425"/>
        </w:tabs>
        <w:ind w:left="425" w:hanging="425"/>
      </w:pPr>
      <w:rPr>
        <w:rFonts w:hint="default"/>
      </w:rPr>
    </w:lvl>
  </w:abstractNum>
  <w:abstractNum w:abstractNumId="12" w15:restartNumberingAfterBreak="0">
    <w:nsid w:val="1D9F72F8"/>
    <w:multiLevelType w:val="multilevel"/>
    <w:tmpl w:val="1D9F72F8"/>
    <w:lvl w:ilvl="0">
      <w:start w:val="1"/>
      <w:numFmt w:val="decimal"/>
      <w:suff w:val="space"/>
      <w:lvlText w:val="%1"/>
      <w:lvlJc w:val="left"/>
      <w:pPr>
        <w:ind w:left="70" w:firstLine="0"/>
      </w:pPr>
      <w:rPr>
        <w:rFonts w:hint="default"/>
        <w:b/>
        <w:bCs/>
        <w:sz w:val="32"/>
        <w:szCs w:val="32"/>
      </w:rPr>
    </w:lvl>
    <w:lvl w:ilvl="1">
      <w:start w:val="1"/>
      <w:numFmt w:val="decimal"/>
      <w:suff w:val="space"/>
      <w:lvlText w:val="%1.%2"/>
      <w:lvlJc w:val="left"/>
      <w:pPr>
        <w:ind w:left="70" w:firstLine="0"/>
      </w:pPr>
      <w:rPr>
        <w:rFonts w:hint="default"/>
      </w:rPr>
    </w:lvl>
    <w:lvl w:ilvl="2">
      <w:start w:val="1"/>
      <w:numFmt w:val="decimal"/>
      <w:suff w:val="space"/>
      <w:lvlText w:val="%1.%2.%3"/>
      <w:lvlJc w:val="left"/>
      <w:pPr>
        <w:ind w:left="70" w:firstLine="0"/>
      </w:pPr>
      <w:rPr>
        <w:rFonts w:hint="default"/>
      </w:rPr>
    </w:lvl>
    <w:lvl w:ilvl="3">
      <w:start w:val="1"/>
      <w:numFmt w:val="decimal"/>
      <w:suff w:val="space"/>
      <w:lvlText w:val="%1.%2.%3.%4"/>
      <w:lvlJc w:val="left"/>
      <w:pPr>
        <w:ind w:left="70" w:firstLine="0"/>
      </w:pPr>
      <w:rPr>
        <w:rFonts w:hint="default"/>
      </w:rPr>
    </w:lvl>
    <w:lvl w:ilvl="4">
      <w:start w:val="1"/>
      <w:numFmt w:val="decimal"/>
      <w:suff w:val="space"/>
      <w:lvlText w:val="%1.%2.%3.%4.%5"/>
      <w:lvlJc w:val="left"/>
      <w:pPr>
        <w:ind w:left="70" w:firstLine="0"/>
      </w:pPr>
      <w:rPr>
        <w:rFonts w:hint="default"/>
      </w:rPr>
    </w:lvl>
    <w:lvl w:ilvl="5">
      <w:start w:val="1"/>
      <w:numFmt w:val="decimal"/>
      <w:suff w:val="space"/>
      <w:lvlText w:val="%1.%2.%3.%4.%5.%6"/>
      <w:lvlJc w:val="left"/>
      <w:pPr>
        <w:ind w:left="70" w:firstLine="0"/>
      </w:pPr>
      <w:rPr>
        <w:rFonts w:hint="default"/>
      </w:rPr>
    </w:lvl>
    <w:lvl w:ilvl="6">
      <w:start w:val="1"/>
      <w:numFmt w:val="decimal"/>
      <w:suff w:val="space"/>
      <w:lvlText w:val="%1.%2.%3.%4.%5.%6.%7"/>
      <w:lvlJc w:val="left"/>
      <w:pPr>
        <w:ind w:left="70" w:firstLine="0"/>
      </w:pPr>
      <w:rPr>
        <w:rFonts w:hint="default"/>
      </w:rPr>
    </w:lvl>
    <w:lvl w:ilvl="7">
      <w:start w:val="1"/>
      <w:numFmt w:val="decimal"/>
      <w:suff w:val="space"/>
      <w:lvlText w:val="%1.%2.%3.%4.%5.%6.%7.%8"/>
      <w:lvlJc w:val="left"/>
      <w:pPr>
        <w:ind w:left="70" w:firstLine="0"/>
      </w:pPr>
      <w:rPr>
        <w:rFonts w:hint="default"/>
      </w:rPr>
    </w:lvl>
    <w:lvl w:ilvl="8">
      <w:start w:val="1"/>
      <w:numFmt w:val="decimal"/>
      <w:suff w:val="space"/>
      <w:lvlText w:val="%1.%2.%3.%4.%5.%6.%7.%8.%9"/>
      <w:lvlJc w:val="left"/>
      <w:pPr>
        <w:ind w:left="70" w:firstLine="0"/>
      </w:pPr>
      <w:rPr>
        <w:rFonts w:hint="default"/>
      </w:rPr>
    </w:lvl>
  </w:abstractNum>
  <w:abstractNum w:abstractNumId="13" w15:restartNumberingAfterBreak="0">
    <w:nsid w:val="7590D48C"/>
    <w:multiLevelType w:val="multilevel"/>
    <w:tmpl w:val="7590D48C"/>
    <w:lvl w:ilvl="0">
      <w:start w:val="1"/>
      <w:numFmt w:val="decimal"/>
      <w:suff w:val="space"/>
      <w:lvlText w:val="%1"/>
      <w:lvlJc w:val="left"/>
      <w:pPr>
        <w:ind w:left="0" w:firstLine="0"/>
      </w:pPr>
      <w:rPr>
        <w:rFonts w:hint="default"/>
        <w:b/>
        <w:bCs/>
        <w:sz w:val="32"/>
        <w:szCs w:val="32"/>
      </w:rPr>
    </w:lvl>
    <w:lvl w:ilvl="1">
      <w:start w:val="1"/>
      <w:numFmt w:val="decimal"/>
      <w:suff w:val="space"/>
      <w:lvlText w:val="%1.%2"/>
      <w:lvlJc w:val="left"/>
      <w:pPr>
        <w:ind w:left="70" w:firstLine="0"/>
      </w:pPr>
      <w:rPr>
        <w:rFonts w:hint="default"/>
      </w:rPr>
    </w:lvl>
    <w:lvl w:ilvl="2">
      <w:start w:val="1"/>
      <w:numFmt w:val="decimal"/>
      <w:suff w:val="space"/>
      <w:lvlText w:val="%1.%2.%3"/>
      <w:lvlJc w:val="left"/>
      <w:pPr>
        <w:ind w:left="70" w:firstLine="0"/>
      </w:pPr>
      <w:rPr>
        <w:rFonts w:hint="default"/>
      </w:rPr>
    </w:lvl>
    <w:lvl w:ilvl="3">
      <w:start w:val="1"/>
      <w:numFmt w:val="decimal"/>
      <w:suff w:val="space"/>
      <w:lvlText w:val="%1.%2.%3.%4"/>
      <w:lvlJc w:val="left"/>
      <w:pPr>
        <w:ind w:left="70" w:firstLine="0"/>
      </w:pPr>
      <w:rPr>
        <w:rFonts w:hint="default"/>
      </w:rPr>
    </w:lvl>
    <w:lvl w:ilvl="4">
      <w:start w:val="1"/>
      <w:numFmt w:val="decimal"/>
      <w:suff w:val="space"/>
      <w:lvlText w:val="%1.%2.%3.%4.%5"/>
      <w:lvlJc w:val="left"/>
      <w:pPr>
        <w:ind w:left="70" w:firstLine="0"/>
      </w:pPr>
      <w:rPr>
        <w:rFonts w:hint="default"/>
      </w:rPr>
    </w:lvl>
    <w:lvl w:ilvl="5">
      <w:start w:val="1"/>
      <w:numFmt w:val="decimal"/>
      <w:suff w:val="space"/>
      <w:lvlText w:val="%1.%2.%3.%4.%5.%6"/>
      <w:lvlJc w:val="left"/>
      <w:pPr>
        <w:ind w:left="70" w:firstLine="0"/>
      </w:pPr>
      <w:rPr>
        <w:rFonts w:hint="default"/>
      </w:rPr>
    </w:lvl>
    <w:lvl w:ilvl="6">
      <w:start w:val="1"/>
      <w:numFmt w:val="decimal"/>
      <w:suff w:val="space"/>
      <w:lvlText w:val="%1.%2.%3.%4.%5.%6.%7"/>
      <w:lvlJc w:val="left"/>
      <w:pPr>
        <w:ind w:left="70" w:firstLine="0"/>
      </w:pPr>
      <w:rPr>
        <w:rFonts w:hint="default"/>
      </w:rPr>
    </w:lvl>
    <w:lvl w:ilvl="7">
      <w:start w:val="1"/>
      <w:numFmt w:val="decimal"/>
      <w:suff w:val="space"/>
      <w:lvlText w:val="%1.%2.%3.%4.%5.%6.%7.%8"/>
      <w:lvlJc w:val="left"/>
      <w:pPr>
        <w:ind w:left="70" w:firstLine="0"/>
      </w:pPr>
      <w:rPr>
        <w:rFonts w:hint="default"/>
      </w:rPr>
    </w:lvl>
    <w:lvl w:ilvl="8">
      <w:start w:val="1"/>
      <w:numFmt w:val="decimal"/>
      <w:suff w:val="space"/>
      <w:lvlText w:val="%1.%2.%3.%4.%5.%6.%7.%8.%9"/>
      <w:lvlJc w:val="left"/>
      <w:pPr>
        <w:ind w:left="70" w:firstLine="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2A27"/>
    <w:rsid w:val="001743F4"/>
    <w:rsid w:val="00187C33"/>
    <w:rsid w:val="001936B7"/>
    <w:rsid w:val="00196AB1"/>
    <w:rsid w:val="00201333"/>
    <w:rsid w:val="00210FA7"/>
    <w:rsid w:val="00216417"/>
    <w:rsid w:val="0026631D"/>
    <w:rsid w:val="002C2F53"/>
    <w:rsid w:val="002E57A3"/>
    <w:rsid w:val="0033518C"/>
    <w:rsid w:val="003437C2"/>
    <w:rsid w:val="00377186"/>
    <w:rsid w:val="003A1C03"/>
    <w:rsid w:val="00414627"/>
    <w:rsid w:val="00425D63"/>
    <w:rsid w:val="004362BC"/>
    <w:rsid w:val="004643D8"/>
    <w:rsid w:val="00494B8C"/>
    <w:rsid w:val="00497C24"/>
    <w:rsid w:val="004C7BA5"/>
    <w:rsid w:val="004E7628"/>
    <w:rsid w:val="004F48F2"/>
    <w:rsid w:val="005149B1"/>
    <w:rsid w:val="005400E9"/>
    <w:rsid w:val="005647F2"/>
    <w:rsid w:val="005662D1"/>
    <w:rsid w:val="00573A09"/>
    <w:rsid w:val="00584DF9"/>
    <w:rsid w:val="005A4526"/>
    <w:rsid w:val="005C1B16"/>
    <w:rsid w:val="005E53D0"/>
    <w:rsid w:val="006002EB"/>
    <w:rsid w:val="006128EF"/>
    <w:rsid w:val="006264B4"/>
    <w:rsid w:val="00643033"/>
    <w:rsid w:val="00644CC3"/>
    <w:rsid w:val="00661468"/>
    <w:rsid w:val="006649F0"/>
    <w:rsid w:val="0067245D"/>
    <w:rsid w:val="0068470E"/>
    <w:rsid w:val="0069451A"/>
    <w:rsid w:val="00695DCD"/>
    <w:rsid w:val="006A05CC"/>
    <w:rsid w:val="006A35A7"/>
    <w:rsid w:val="007152D7"/>
    <w:rsid w:val="00746C14"/>
    <w:rsid w:val="00784525"/>
    <w:rsid w:val="007C2C59"/>
    <w:rsid w:val="00801F23"/>
    <w:rsid w:val="00837632"/>
    <w:rsid w:val="0085640F"/>
    <w:rsid w:val="008567AA"/>
    <w:rsid w:val="00892712"/>
    <w:rsid w:val="00897356"/>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21D5"/>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34D04"/>
    <w:rsid w:val="00C56C7E"/>
    <w:rsid w:val="00C65C67"/>
    <w:rsid w:val="00C776A4"/>
    <w:rsid w:val="00CA2C6C"/>
    <w:rsid w:val="00CC0600"/>
    <w:rsid w:val="00CC78AC"/>
    <w:rsid w:val="00CF7953"/>
    <w:rsid w:val="00D07232"/>
    <w:rsid w:val="00D10245"/>
    <w:rsid w:val="00D21BDD"/>
    <w:rsid w:val="00D65F07"/>
    <w:rsid w:val="00D92BB7"/>
    <w:rsid w:val="00DC76D2"/>
    <w:rsid w:val="00DD30ED"/>
    <w:rsid w:val="00E36C59"/>
    <w:rsid w:val="00E64C21"/>
    <w:rsid w:val="00E850C8"/>
    <w:rsid w:val="00EC24C6"/>
    <w:rsid w:val="00EF2933"/>
    <w:rsid w:val="00F05146"/>
    <w:rsid w:val="00F1115D"/>
    <w:rsid w:val="00F3513C"/>
    <w:rsid w:val="00F465C5"/>
    <w:rsid w:val="00F5180D"/>
    <w:rsid w:val="00F51B21"/>
    <w:rsid w:val="00F51D87"/>
    <w:rsid w:val="00F8455C"/>
    <w:rsid w:val="026F0DAF"/>
    <w:rsid w:val="089257E9"/>
    <w:rsid w:val="08D00793"/>
    <w:rsid w:val="0F63621B"/>
    <w:rsid w:val="11DA3CDF"/>
    <w:rsid w:val="14B25D5A"/>
    <w:rsid w:val="1C5C7C62"/>
    <w:rsid w:val="1E94743F"/>
    <w:rsid w:val="1F7057B8"/>
    <w:rsid w:val="1FB90309"/>
    <w:rsid w:val="20323717"/>
    <w:rsid w:val="21BA43FC"/>
    <w:rsid w:val="22922443"/>
    <w:rsid w:val="22F109A4"/>
    <w:rsid w:val="28EB45AC"/>
    <w:rsid w:val="29C94100"/>
    <w:rsid w:val="32BB07AD"/>
    <w:rsid w:val="32EC0F5E"/>
    <w:rsid w:val="34D30BEB"/>
    <w:rsid w:val="3B2C5041"/>
    <w:rsid w:val="3BB2479B"/>
    <w:rsid w:val="3DBE4497"/>
    <w:rsid w:val="463E71C8"/>
    <w:rsid w:val="4903625A"/>
    <w:rsid w:val="4BE43FEB"/>
    <w:rsid w:val="4F5A3180"/>
    <w:rsid w:val="51C95B83"/>
    <w:rsid w:val="5385250B"/>
    <w:rsid w:val="565C29EA"/>
    <w:rsid w:val="5A317606"/>
    <w:rsid w:val="5F455C41"/>
    <w:rsid w:val="6836070B"/>
    <w:rsid w:val="6982618D"/>
    <w:rsid w:val="6B40072F"/>
    <w:rsid w:val="71132255"/>
    <w:rsid w:val="7329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fillcolor="white">
      <v:fill color="white"/>
    </o:shapedefaults>
    <o:shapelayout v:ext="edit">
      <o:idmap v:ext="edit" data="1"/>
    </o:shapelayout>
  </w:shapeDefaults>
  <w:decimalSymbol w:val="."/>
  <w:listSeparator w:val=","/>
  <w14:docId w14:val="7DC17A3E"/>
  <w15:docId w15:val="{5A44ACD1-309E-4A15-82BC-295DEE4A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semiHidden="1" w:unhideWhenUsed="1"/>
    <w:lsdException w:name="heading 3" w:unhideWhenUsed="1"/>
    <w:lsdException w:name="heading 4"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eastAsia="Times New Roman" w:cstheme="minorBidi"/>
      <w:sz w:val="28"/>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Cs w:val="28"/>
    </w:rPr>
  </w:style>
  <w:style w:type="paragraph" w:styleId="Heading5">
    <w:name w:val="heading 5"/>
    <w:basedOn w:val="Normal"/>
    <w:next w:val="Normal"/>
    <w:semiHidden/>
    <w:unhideWhenUsed/>
    <w:qFormat/>
    <w:pPr>
      <w:keepNext/>
      <w:keepLines/>
      <w:spacing w:before="280" w:after="290" w:line="376" w:lineRule="auto"/>
      <w:outlineLvl w:val="4"/>
    </w:pPr>
    <w:rPr>
      <w:b/>
      <w:bCs/>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google.com/finance/quote/NVDA:NASDAQ?window=1Y"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reuters.com/business/autos-transportation/investors-punish-big-tech-ai-spending-that-delivers-slower-growth-2026-01-2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hyperlink" Target="https://www.investing.com/news/transcripts/earnings-call-transcript-apple-q1-2026-earnings-beat-expectations-93CH-4474928?utm_source=chatgpt.com" TargetMode="External"/><Relationship Id="rId4" Type="http://schemas.openxmlformats.org/officeDocument/2006/relationships/settings" Target="settings.xml"/><Relationship Id="rId9" Type="http://schemas.openxmlformats.org/officeDocument/2006/relationships/hyperlink" Target="https://9to5mac.com/2026/02/04/apple-boosts-indian-manufacturing-investment-with-education-hub/?utm_source=chatgpt.com" TargetMode="Externa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usta\WPS%20Cloud%20Files\646387947\Practic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usta\WPS%20Cloud%20Files\646387947\Practice.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GB" sz="1400" b="1" i="0" u="none" strike="noStrike" kern="1200" baseline="0">
              <a:solidFill>
                <a:schemeClr val="tx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[Practice.xlsx]Sheet1!$B$1</c:f>
              <c:strCache>
                <c:ptCount val="1"/>
                <c:pt idx="0">
                  <c:v>Market capitalization(USD Trillion)</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GB" sz="10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[Practice.xlsx]Sheet1!$A$2:$A$4</c:f>
              <c:strCache>
                <c:ptCount val="3"/>
                <c:pt idx="0">
                  <c:v>Nvidia</c:v>
                </c:pt>
                <c:pt idx="1">
                  <c:v>Apple</c:v>
                </c:pt>
                <c:pt idx="2">
                  <c:v>Microsoft</c:v>
                </c:pt>
              </c:strCache>
            </c:strRef>
          </c:cat>
          <c:val>
            <c:numRef>
              <c:f>[Practice.xlsx]Sheet1!$B$2:$B$4</c:f>
              <c:numCache>
                <c:formatCode>"$"#,##0.00_);[Red]\("$"#,##0.00\)</c:formatCode>
                <c:ptCount val="3"/>
                <c:pt idx="0">
                  <c:v>4.0629999999999997</c:v>
                </c:pt>
                <c:pt idx="1">
                  <c:v>4.2409999999999997</c:v>
                </c:pt>
                <c:pt idx="2">
                  <c:v>3.0779999999999998</c:v>
                </c:pt>
              </c:numCache>
            </c:numRef>
          </c:val>
          <c:extLst>
            <c:ext xmlns:c16="http://schemas.microsoft.com/office/drawing/2014/chart" uri="{C3380CC4-5D6E-409C-BE32-E72D297353CC}">
              <c16:uniqueId val="{00000000-EBD5-415E-8799-0FE09D100425}"/>
            </c:ext>
          </c:extLst>
        </c:ser>
        <c:dLbls>
          <c:showLegendKey val="0"/>
          <c:showVal val="1"/>
          <c:showCatName val="0"/>
          <c:showSerName val="0"/>
          <c:showPercent val="0"/>
          <c:showBubbleSize val="0"/>
        </c:dLbls>
        <c:gapWidth val="260"/>
        <c:overlap val="-32"/>
        <c:axId val="771766813"/>
        <c:axId val="725495863"/>
      </c:barChart>
      <c:catAx>
        <c:axId val="77176681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725495863"/>
        <c:crosses val="autoZero"/>
        <c:auto val="1"/>
        <c:lblAlgn val="ctr"/>
        <c:lblOffset val="100"/>
        <c:noMultiLvlLbl val="0"/>
      </c:catAx>
      <c:valAx>
        <c:axId val="725495863"/>
        <c:scaling>
          <c:orientation val="minMax"/>
        </c:scaling>
        <c:delete val="1"/>
        <c:axPos val="l"/>
        <c:numFmt formatCode="&quot;$&quot;#,##0.00_);[Red]\(&quot;$&quot;#,##0.00\)" sourceLinked="1"/>
        <c:majorTickMark val="none"/>
        <c:minorTickMark val="none"/>
        <c:tickLblPos val="nextTo"/>
        <c:crossAx val="771766813"/>
        <c:crosses val="autoZero"/>
        <c:crossBetween val="between"/>
      </c:valAx>
      <c:spPr>
        <a:noFill/>
        <a:ln>
          <a:noFill/>
        </a:ln>
        <a:effectLst/>
      </c:spPr>
    </c:plotArea>
    <c:legend>
      <c:legendPos val="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15019f2a-470b-4b87-9e19-fa5f964259db}"/>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Sheet1!$B$6</c:f>
              <c:strCache>
                <c:ptCount val="1"/>
                <c:pt idx="0">
                  <c:v>P/E ratio</c:v>
                </c:pt>
              </c:strCache>
            </c:strRef>
          </c:tx>
          <c:spPr>
            <a:solidFill>
              <a:schemeClr val="accent1"/>
            </a:solidFill>
            <a:ln>
              <a:noFill/>
            </a:ln>
            <a:effectLst/>
            <a:sp3d/>
          </c:spPr>
          <c:invertIfNegative val="0"/>
          <c:cat>
            <c:strRef>
              <c:f>Sheet1!$A$7:$A$9</c:f>
              <c:strCache>
                <c:ptCount val="3"/>
                <c:pt idx="0">
                  <c:v>Apple</c:v>
                </c:pt>
                <c:pt idx="1">
                  <c:v>Microsoft</c:v>
                </c:pt>
                <c:pt idx="2">
                  <c:v>Nvidia</c:v>
                </c:pt>
              </c:strCache>
            </c:strRef>
          </c:cat>
          <c:val>
            <c:numRef>
              <c:f>Sheet1!$B$7:$B$9</c:f>
              <c:numCache>
                <c:formatCode>0.00%</c:formatCode>
                <c:ptCount val="3"/>
                <c:pt idx="0" formatCode="0%">
                  <c:v>0.35</c:v>
                </c:pt>
                <c:pt idx="1">
                  <c:v>0.25</c:v>
                </c:pt>
                <c:pt idx="2" formatCode="0%">
                  <c:v>0.45</c:v>
                </c:pt>
              </c:numCache>
            </c:numRef>
          </c:val>
          <c:extLst>
            <c:ext xmlns:c16="http://schemas.microsoft.com/office/drawing/2014/chart" uri="{C3380CC4-5D6E-409C-BE32-E72D297353CC}">
              <c16:uniqueId val="{00000000-9A94-4509-8E4A-3505B1F34636}"/>
            </c:ext>
          </c:extLst>
        </c:ser>
        <c:dLbls>
          <c:showLegendKey val="0"/>
          <c:showVal val="0"/>
          <c:showCatName val="0"/>
          <c:showSerName val="0"/>
          <c:showPercent val="0"/>
          <c:showBubbleSize val="0"/>
        </c:dLbls>
        <c:gapWidth val="150"/>
        <c:shape val="box"/>
        <c:axId val="1784705808"/>
        <c:axId val="1784706224"/>
        <c:axId val="1681687856"/>
      </c:bar3DChart>
      <c:catAx>
        <c:axId val="17847058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4706224"/>
        <c:crosses val="autoZero"/>
        <c:auto val="1"/>
        <c:lblAlgn val="ctr"/>
        <c:lblOffset val="100"/>
        <c:noMultiLvlLbl val="0"/>
      </c:catAx>
      <c:valAx>
        <c:axId val="17847062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4705808"/>
        <c:crosses val="autoZero"/>
        <c:crossBetween val="between"/>
      </c:valAx>
      <c:serAx>
        <c:axId val="1681687856"/>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4706224"/>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manualLayout>
          <c:layoutTarget val="inner"/>
          <c:xMode val="edge"/>
          <c:yMode val="edge"/>
          <c:x val="0.11701159230096238"/>
          <c:y val="0.20050925925925925"/>
          <c:w val="0.87187729658792656"/>
          <c:h val="0.72383457276173813"/>
        </c:manualLayout>
      </c:layout>
      <c:barChart>
        <c:barDir val="col"/>
        <c:grouping val="clustered"/>
        <c:varyColors val="0"/>
        <c:ser>
          <c:idx val="0"/>
          <c:order val="0"/>
          <c:tx>
            <c:strRef>
              <c:f>Sheet1!$B$1</c:f>
              <c:strCache>
                <c:ptCount val="1"/>
                <c:pt idx="0">
                  <c:v>Price</c:v>
                </c:pt>
              </c:strCache>
            </c:strRef>
          </c:tx>
          <c:spPr>
            <a:pattFill prst="ltUpDiag">
              <a:fgClr>
                <a:schemeClr val="accent1"/>
              </a:fgClr>
              <a:bgClr>
                <a:schemeClr val="lt1"/>
              </a:bgClr>
            </a:pattFill>
            <a:ln>
              <a:noFill/>
            </a:ln>
            <a:effectLst/>
          </c:spPr>
          <c:invertIfNegative val="0"/>
          <c:dLbls>
            <c:spPr>
              <a:solidFill>
                <a:schemeClr val="accent1">
                  <a:alpha val="7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Sheet1!$A$2:$A$4</c:f>
              <c:strCache>
                <c:ptCount val="3"/>
                <c:pt idx="0">
                  <c:v>Apple</c:v>
                </c:pt>
                <c:pt idx="1">
                  <c:v>Microsoft</c:v>
                </c:pt>
                <c:pt idx="2">
                  <c:v>Nvidia</c:v>
                </c:pt>
              </c:strCache>
            </c:strRef>
          </c:cat>
          <c:val>
            <c:numRef>
              <c:f>Sheet1!$B$2:$B$4</c:f>
              <c:numCache>
                <c:formatCode>"$"#,##0_);[Red]\("$"#,##0\)</c:formatCode>
                <c:ptCount val="3"/>
                <c:pt idx="0">
                  <c:v>278</c:v>
                </c:pt>
                <c:pt idx="1">
                  <c:v>421</c:v>
                </c:pt>
                <c:pt idx="2">
                  <c:v>182</c:v>
                </c:pt>
              </c:numCache>
            </c:numRef>
          </c:val>
          <c:extLst>
            <c:ext xmlns:c16="http://schemas.microsoft.com/office/drawing/2014/chart" uri="{C3380CC4-5D6E-409C-BE32-E72D297353CC}">
              <c16:uniqueId val="{00000000-B669-4383-AF67-7C3B9F2D7FF7}"/>
            </c:ext>
          </c:extLst>
        </c:ser>
        <c:dLbls>
          <c:dLblPos val="outEnd"/>
          <c:showLegendKey val="0"/>
          <c:showVal val="1"/>
          <c:showCatName val="0"/>
          <c:showSerName val="0"/>
          <c:showPercent val="0"/>
          <c:showBubbleSize val="0"/>
        </c:dLbls>
        <c:gapWidth val="269"/>
        <c:overlap val="-20"/>
        <c:axId val="1681502368"/>
        <c:axId val="1681502784"/>
      </c:barChart>
      <c:catAx>
        <c:axId val="1681502368"/>
        <c:scaling>
          <c:orientation val="minMax"/>
        </c:scaling>
        <c:delete val="0"/>
        <c:axPos val="b"/>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w="3175" cap="flat" cmpd="sng" algn="ctr">
            <a:solidFill>
              <a:schemeClr val="accent1">
                <a:lumMod val="60000"/>
                <a:lumOff val="40000"/>
              </a:schemeClr>
            </a:solidFill>
            <a:round/>
          </a:ln>
          <a:effectLst/>
        </c:spPr>
        <c:txPr>
          <a:bodyPr rot="-60000000" spcFirstLastPara="1" vertOverflow="ellipsis" vert="horz" wrap="square" anchor="ctr" anchorCtr="1"/>
          <a:lstStyle/>
          <a:p>
            <a:pPr>
              <a:defRPr sz="800" b="0" i="0" u="none" strike="noStrike" kern="1200" cap="all" spc="150" normalizeH="0" baseline="0">
                <a:solidFill>
                  <a:schemeClr val="lt1"/>
                </a:solidFill>
                <a:latin typeface="+mn-lt"/>
                <a:ea typeface="+mn-ea"/>
                <a:cs typeface="+mn-cs"/>
              </a:defRPr>
            </a:pPr>
            <a:endParaRPr lang="en-US"/>
          </a:p>
        </c:txPr>
        <c:crossAx val="1681502784"/>
        <c:crosses val="autoZero"/>
        <c:auto val="1"/>
        <c:lblAlgn val="ctr"/>
        <c:lblOffset val="100"/>
        <c:noMultiLvlLbl val="0"/>
      </c:catAx>
      <c:valAx>
        <c:axId val="1681502784"/>
        <c:scaling>
          <c:orientation val="minMax"/>
        </c:scaling>
        <c:delete val="0"/>
        <c:axPos val="l"/>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16815023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GB" sz="1400" b="1" i="0" u="none" strike="noStrike" kern="1200" baseline="0">
              <a:solidFill>
                <a:schemeClr val="tx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[Practice.xlsx]Sheet1!$B$1</c:f>
              <c:strCache>
                <c:ptCount val="1"/>
                <c:pt idx="0">
                  <c:v>Market capitalization(USD Trillion)</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GB" sz="10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[Practice.xlsx]Sheet1!$A$2:$A$4</c:f>
              <c:strCache>
                <c:ptCount val="3"/>
                <c:pt idx="0">
                  <c:v>Nvidia</c:v>
                </c:pt>
                <c:pt idx="1">
                  <c:v>Apple</c:v>
                </c:pt>
                <c:pt idx="2">
                  <c:v>Microsoft</c:v>
                </c:pt>
              </c:strCache>
            </c:strRef>
          </c:cat>
          <c:val>
            <c:numRef>
              <c:f>[Practice.xlsx]Sheet1!$B$2:$B$4</c:f>
              <c:numCache>
                <c:formatCode>"$"#,##0.00_);[Red]\("$"#,##0.00\)</c:formatCode>
                <c:ptCount val="3"/>
                <c:pt idx="0">
                  <c:v>4.0629999999999997</c:v>
                </c:pt>
                <c:pt idx="1">
                  <c:v>4.2409999999999997</c:v>
                </c:pt>
                <c:pt idx="2">
                  <c:v>3.0779999999999998</c:v>
                </c:pt>
              </c:numCache>
            </c:numRef>
          </c:val>
          <c:extLst>
            <c:ext xmlns:c16="http://schemas.microsoft.com/office/drawing/2014/chart" uri="{C3380CC4-5D6E-409C-BE32-E72D297353CC}">
              <c16:uniqueId val="{00000000-FDB3-4438-BD8A-99CB97301FC6}"/>
            </c:ext>
          </c:extLst>
        </c:ser>
        <c:dLbls>
          <c:showLegendKey val="0"/>
          <c:showVal val="1"/>
          <c:showCatName val="0"/>
          <c:showSerName val="0"/>
          <c:showPercent val="0"/>
          <c:showBubbleSize val="0"/>
        </c:dLbls>
        <c:gapWidth val="260"/>
        <c:overlap val="-32"/>
        <c:axId val="771766813"/>
        <c:axId val="725495863"/>
      </c:barChart>
      <c:catAx>
        <c:axId val="77176681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725495863"/>
        <c:crosses val="autoZero"/>
        <c:auto val="1"/>
        <c:lblAlgn val="ctr"/>
        <c:lblOffset val="100"/>
        <c:noMultiLvlLbl val="0"/>
      </c:catAx>
      <c:valAx>
        <c:axId val="725495863"/>
        <c:scaling>
          <c:orientation val="minMax"/>
        </c:scaling>
        <c:delete val="1"/>
        <c:axPos val="l"/>
        <c:numFmt formatCode="&quot;$&quot;#,##0.00_);[Red]\(&quot;$&quot;#,##0.00\)" sourceLinked="1"/>
        <c:majorTickMark val="none"/>
        <c:minorTickMark val="none"/>
        <c:tickLblPos val="nextTo"/>
        <c:crossAx val="771766813"/>
        <c:crosses val="autoZero"/>
        <c:crossBetween val="between"/>
      </c:valAx>
      <c:spPr>
        <a:noFill/>
        <a:ln>
          <a:noFill/>
        </a:ln>
        <a:effectLst/>
      </c:spPr>
    </c:plotArea>
    <c:legend>
      <c:legendPos val="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15019f2a-470b-4b87-9e19-fa5f964259db}"/>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4">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styleClr val="auto"/>
    </cs:fillRef>
    <cs:effectRef idx="0"/>
    <cs:fontRef idx="minor">
      <a:schemeClr val="lt1"/>
    </cs:fontRef>
    <cs:spPr>
      <a:solidFill>
        <a:schemeClr val="phClr">
          <a:alpha val="70000"/>
        </a:schemeClr>
      </a:solidFill>
    </cs:spPr>
    <cs:defRPr sz="900"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1000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Brohi</dc:creator>
  <cp:lastModifiedBy>Umar Mustafa</cp:lastModifiedBy>
  <cp:revision>2</cp:revision>
  <dcterms:created xsi:type="dcterms:W3CDTF">2026-02-22T15:49:00Z</dcterms:created>
  <dcterms:modified xsi:type="dcterms:W3CDTF">2026-02-22T15:49:00Z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72EC2C727DD248789D9BEB2D71719E48_11</vt:lpwstr>
  </property>
</Properties>
</file>