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B5A" w:rsidRPr="009B6B5A" w:rsidRDefault="009B6B5A" w:rsidP="009B6B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6B5A" w:rsidRPr="009B6B5A" w:rsidRDefault="009B6B5A" w:rsidP="009B6B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6B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Analysis (IPL Batting Dataset)</w:t>
      </w:r>
    </w:p>
    <w:p w:rsidR="009B6B5A" w:rsidRPr="009B6B5A" w:rsidRDefault="009B6B5A" w:rsidP="009B6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Strike Rate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players have a strike rate between </w:t>
      </w: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and 150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Few players have strike rate </w:t>
      </w: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above 150</w:t>
      </w: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, showing aggressive batting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Players with </w:t>
      </w: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strike rate 0</w:t>
      </w: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not bat or did not face any ball.</w:t>
      </w:r>
      <w:bookmarkStart w:id="0" w:name="_GoBack"/>
      <w:bookmarkEnd w:id="0"/>
    </w:p>
    <w:p w:rsidR="009B6B5A" w:rsidRPr="009B6B5A" w:rsidRDefault="009B6B5A" w:rsidP="009B6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Runs </w:t>
      </w:r>
      <w:proofErr w:type="spellStart"/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Strike Rate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Players scoring more runs generally have higher strike rates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Low runs are mostly associated with low or zero strike rate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strike rate players contribute more in fewer balls</w:t>
      </w:r>
    </w:p>
    <w:p w:rsidR="009B6B5A" w:rsidRPr="009B6B5A" w:rsidRDefault="009B6B5A" w:rsidP="009B6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Dismissal Analysis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large number of dismissals occurred </w:t>
      </w: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fielder involvement</w:t>
      </w:r>
    </w:p>
    <w:p w:rsidR="009B6B5A" w:rsidRPr="009B6B5A" w:rsidRDefault="009B6B5A" w:rsidP="009B6B5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Bowled</w:t>
      </w:r>
    </w:p>
    <w:p w:rsidR="009B6B5A" w:rsidRPr="009B6B5A" w:rsidRDefault="009B6B5A" w:rsidP="009B6B5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LBW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Fielder involvement is mainly seen in:</w:t>
      </w:r>
    </w:p>
    <w:p w:rsidR="009B6B5A" w:rsidRPr="009B6B5A" w:rsidRDefault="009B6B5A" w:rsidP="009B6B5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Caught</w:t>
      </w:r>
    </w:p>
    <w:p w:rsidR="009B6B5A" w:rsidRPr="009B6B5A" w:rsidRDefault="009B6B5A" w:rsidP="009B6B5A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Run Out</w:t>
      </w:r>
    </w:p>
    <w:p w:rsidR="009B6B5A" w:rsidRPr="009B6B5A" w:rsidRDefault="009B6B5A" w:rsidP="009B6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Fielder Contribution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Catch dismissals form a major part of total wickets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Run outs are fewer compared to catches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entries are marked as </w:t>
      </w: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Fielder</w:t>
      </w: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direct bowler dismissals</w:t>
      </w:r>
    </w:p>
    <w:p w:rsidR="009B6B5A" w:rsidRPr="009B6B5A" w:rsidRDefault="009B6B5A" w:rsidP="009B6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Bowler Contribution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Most dismissals are linked to a valid bowler ID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bowler_id</w:t>
      </w:r>
      <w:proofErr w:type="spellEnd"/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marked as </w:t>
      </w: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</w:t>
      </w: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non-bowler dismissals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Bowlers play a major role in wicket-taking</w:t>
      </w:r>
    </w:p>
    <w:p w:rsidR="009B6B5A" w:rsidRPr="009B6B5A" w:rsidRDefault="009B6B5A" w:rsidP="009B6B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Performance Insight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strike rate indicates better batting impact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of wickets are taken by bowlers rather than fielders</w:t>
      </w:r>
    </w:p>
    <w:p w:rsidR="009B6B5A" w:rsidRPr="009B6B5A" w:rsidRDefault="009B6B5A" w:rsidP="009B6B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6B5A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Cleaned data provides clear and reliable performance trends</w:t>
      </w:r>
    </w:p>
    <w:p w:rsidR="009648F3" w:rsidRDefault="009648F3"/>
    <w:sectPr w:rsidR="00964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14F0D"/>
    <w:multiLevelType w:val="multilevel"/>
    <w:tmpl w:val="BAF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BB6"/>
    <w:rsid w:val="001D111E"/>
    <w:rsid w:val="009648F3"/>
    <w:rsid w:val="009B6B5A"/>
    <w:rsid w:val="00F2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9B6B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6B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6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6B5A"/>
    <w:rPr>
      <w:b/>
      <w:bCs/>
    </w:rPr>
  </w:style>
  <w:style w:type="character" w:styleId="Emphasis">
    <w:name w:val="Emphasis"/>
    <w:basedOn w:val="DefaultParagraphFont"/>
    <w:uiPriority w:val="20"/>
    <w:qFormat/>
    <w:rsid w:val="009B6B5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9B6B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6B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6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6B5A"/>
    <w:rPr>
      <w:b/>
      <w:bCs/>
    </w:rPr>
  </w:style>
  <w:style w:type="character" w:styleId="Emphasis">
    <w:name w:val="Emphasis"/>
    <w:basedOn w:val="DefaultParagraphFont"/>
    <w:uiPriority w:val="20"/>
    <w:qFormat/>
    <w:rsid w:val="009B6B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thube</dc:creator>
  <cp:keywords/>
  <dc:description/>
  <cp:lastModifiedBy>sudhir thube</cp:lastModifiedBy>
  <cp:revision>2</cp:revision>
  <dcterms:created xsi:type="dcterms:W3CDTF">2026-01-16T16:47:00Z</dcterms:created>
  <dcterms:modified xsi:type="dcterms:W3CDTF">2026-01-16T16:56:00Z</dcterms:modified>
</cp:coreProperties>
</file>