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0EC6" w14:textId="3BF33950" w:rsidR="00980987" w:rsidRDefault="0074341F">
      <w:r>
        <w:t>Tissue Bias – Database Project</w:t>
      </w:r>
    </w:p>
    <w:p w14:paraId="6B653850" w14:textId="5FDEC086" w:rsidR="0074341F" w:rsidRDefault="0074341F">
      <w:r>
        <w:t xml:space="preserve">Case Study I: TF </w:t>
      </w:r>
      <w:r w:rsidRPr="00BB5A9F">
        <w:rPr>
          <w:i/>
          <w:iCs/>
        </w:rPr>
        <w:t>POU3F2</w:t>
      </w:r>
    </w:p>
    <w:p w14:paraId="449B4C83" w14:textId="22F0E088" w:rsidR="0074341F" w:rsidRPr="00BB5A9F" w:rsidRDefault="0074341F" w:rsidP="007434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A9F">
        <w:rPr>
          <w:sz w:val="28"/>
          <w:szCs w:val="28"/>
        </w:rPr>
        <w:t>Question:</w:t>
      </w:r>
      <w:r w:rsidR="00BB5A9F" w:rsidRPr="00BB5A9F">
        <w:rPr>
          <w:sz w:val="28"/>
          <w:szCs w:val="28"/>
        </w:rPr>
        <w:t xml:space="preserve"> Would we find similar pathways enriched for </w:t>
      </w:r>
      <w:r w:rsidR="00BB5A9F" w:rsidRPr="00BB5A9F">
        <w:rPr>
          <w:i/>
          <w:iCs/>
          <w:sz w:val="28"/>
          <w:szCs w:val="28"/>
        </w:rPr>
        <w:t>POU3F2</w:t>
      </w:r>
      <w:r w:rsidR="00BB5A9F" w:rsidRPr="00BB5A9F">
        <w:rPr>
          <w:sz w:val="28"/>
          <w:szCs w:val="28"/>
        </w:rPr>
        <w:t>-regulated gene clusters if KEGG, REACTOME, or BIOCARTA were used for pathway enrichment analysis instead of Gene Ontology?</w:t>
      </w:r>
    </w:p>
    <w:p w14:paraId="0DE283DF" w14:textId="77777777" w:rsidR="00BB5A9F" w:rsidRDefault="00BB5A9F" w:rsidP="00BB5A9F">
      <w:pPr>
        <w:pStyle w:val="ListParagraph"/>
      </w:pPr>
    </w:p>
    <w:p w14:paraId="5954431A" w14:textId="48D1BF2A" w:rsidR="0074341F" w:rsidRDefault="0074341F" w:rsidP="0074341F">
      <w:pPr>
        <w:pStyle w:val="ListParagraph"/>
        <w:numPr>
          <w:ilvl w:val="0"/>
          <w:numId w:val="1"/>
        </w:numPr>
      </w:pPr>
      <w:r>
        <w:t>Sample paper: Genome-Scale Transcriptional Regulatory Network Models of Psychiatric and Neurodegenerative Disorders (Pearl)</w:t>
      </w:r>
    </w:p>
    <w:p w14:paraId="18C1AE9C" w14:textId="45E9B9E8" w:rsidR="0074341F" w:rsidRDefault="0074341F" w:rsidP="0074341F">
      <w:pPr>
        <w:pStyle w:val="ListParagraph"/>
        <w:numPr>
          <w:ilvl w:val="0"/>
          <w:numId w:val="1"/>
        </w:numPr>
      </w:pPr>
      <w:r w:rsidRPr="00BB5A9F">
        <w:rPr>
          <w:u w:val="single"/>
        </w:rPr>
        <w:t>Summary</w:t>
      </w:r>
      <w:r>
        <w:t xml:space="preserve">: Brain diseases are associated with transcriptional regulatory changes in the brain but the effects of specific transcription factors (TFs) is unknown. In this study, a TRN model for the human brain was constructed. Identified key regulator TFs whose predicted target genes are enriched for genes differentially expressed in brain diseases, including TF </w:t>
      </w:r>
      <w:r w:rsidRPr="00BB5A9F">
        <w:rPr>
          <w:i/>
          <w:iCs/>
        </w:rPr>
        <w:t>POU3F2</w:t>
      </w:r>
      <w:r>
        <w:t xml:space="preserve">. </w:t>
      </w:r>
    </w:p>
    <w:p w14:paraId="4D1B778F" w14:textId="6BCF66B6" w:rsidR="0074341F" w:rsidRDefault="0074341F" w:rsidP="0074341F">
      <w:pPr>
        <w:pStyle w:val="ListParagraph"/>
        <w:numPr>
          <w:ilvl w:val="0"/>
          <w:numId w:val="1"/>
        </w:numPr>
      </w:pPr>
      <w:r w:rsidRPr="00BB5A9F">
        <w:rPr>
          <w:u w:val="single"/>
        </w:rPr>
        <w:t>Results</w:t>
      </w:r>
      <w:r>
        <w:t xml:space="preserve">: </w:t>
      </w:r>
      <w:r w:rsidR="00C1757F">
        <w:t xml:space="preserve">studied gene expression profiles from human subjects with schizophrenia (SCZ), bipolar disorder (BD), major depression disorder (MDD), autism (ASD), and Alzheimer’s disease (AD) and non-diseased controls. Differentially expressed genes between cases and controls were identified. Then they tested for over-representation of each transcription factor’s target genes among differentially expressed genes to find TF-disease associations (Pearl, pg. </w:t>
      </w:r>
      <w:r w:rsidR="00BB5A9F">
        <w:t>126)</w:t>
      </w:r>
    </w:p>
    <w:p w14:paraId="1C8EF499" w14:textId="15DD3C1C" w:rsidR="00C1757F" w:rsidRDefault="00C1757F" w:rsidP="0074341F">
      <w:pPr>
        <w:pStyle w:val="ListParagraph"/>
        <w:numPr>
          <w:ilvl w:val="0"/>
          <w:numId w:val="1"/>
        </w:numPr>
        <w:rPr>
          <w:b/>
          <w:bCs/>
        </w:rPr>
      </w:pPr>
      <w:r w:rsidRPr="00BB5A9F">
        <w:rPr>
          <w:b/>
          <w:bCs/>
        </w:rPr>
        <w:t xml:space="preserve">By matching enriched gene clusters regulated by TF </w:t>
      </w:r>
      <w:r w:rsidRPr="00BB5A9F">
        <w:rPr>
          <w:b/>
          <w:bCs/>
          <w:i/>
          <w:iCs/>
        </w:rPr>
        <w:t>POU3F2</w:t>
      </w:r>
      <w:r w:rsidRPr="00BB5A9F">
        <w:rPr>
          <w:b/>
          <w:bCs/>
        </w:rPr>
        <w:t xml:space="preserve"> to Gene Ontology pathways, the study found that </w:t>
      </w:r>
      <w:r w:rsidRPr="00BB5A9F">
        <w:rPr>
          <w:b/>
          <w:bCs/>
          <w:i/>
          <w:iCs/>
        </w:rPr>
        <w:t>POU3F2</w:t>
      </w:r>
      <w:r w:rsidRPr="00BB5A9F">
        <w:rPr>
          <w:b/>
          <w:bCs/>
        </w:rPr>
        <w:t xml:space="preserve"> affects the transition from proliferative (cell cycle pathway) to non-proliferative cell states (transcription pathways) (Pearl, pg. </w:t>
      </w:r>
      <w:r w:rsidR="00BB5A9F">
        <w:rPr>
          <w:b/>
          <w:bCs/>
        </w:rPr>
        <w:t>129-130</w:t>
      </w:r>
      <w:r w:rsidRPr="00BB5A9F">
        <w:rPr>
          <w:b/>
          <w:bCs/>
        </w:rPr>
        <w:t xml:space="preserve">). </w:t>
      </w:r>
    </w:p>
    <w:p w14:paraId="298440AB" w14:textId="7B1DC794" w:rsidR="00BB5A9F" w:rsidRPr="00BB5A9F" w:rsidRDefault="00BB5A9F" w:rsidP="00BB5A9F">
      <w:pPr>
        <w:pStyle w:val="ListParagraph"/>
        <w:numPr>
          <w:ilvl w:val="0"/>
          <w:numId w:val="1"/>
        </w:numPr>
        <w:rPr>
          <w:b/>
          <w:bCs/>
        </w:rPr>
      </w:pPr>
      <w:r w:rsidRPr="00BB5A9F">
        <w:rPr>
          <w:u w:val="single"/>
        </w:rPr>
        <w:t>Conclusion</w:t>
      </w:r>
      <w:r>
        <w:rPr>
          <w:b/>
          <w:bCs/>
        </w:rPr>
        <w:t xml:space="preserve">: </w:t>
      </w:r>
      <w:r w:rsidRPr="00BB5A9F">
        <w:t>“</w:t>
      </w:r>
      <w:r w:rsidRPr="00BB5A9F">
        <w:t>We</w:t>
      </w:r>
      <w:r w:rsidRPr="00BB5A9F">
        <w:t xml:space="preserve"> </w:t>
      </w:r>
      <w:r w:rsidRPr="00BB5A9F">
        <w:t xml:space="preserve">validated key network predictions that </w:t>
      </w:r>
      <w:r w:rsidRPr="00BB5A9F">
        <w:rPr>
          <w:i/>
          <w:iCs/>
        </w:rPr>
        <w:t>POU3F2</w:t>
      </w:r>
      <w:r w:rsidRPr="00BB5A9F">
        <w:t xml:space="preserve"> target genes are</w:t>
      </w:r>
      <w:r w:rsidRPr="00BB5A9F">
        <w:t xml:space="preserve"> </w:t>
      </w:r>
      <w:r w:rsidRPr="00BB5A9F">
        <w:t>over-represented among differentially expressed genes in PFC</w:t>
      </w:r>
      <w:r w:rsidRPr="00BB5A9F">
        <w:t xml:space="preserve"> </w:t>
      </w:r>
      <w:r w:rsidRPr="00BB5A9F">
        <w:t>from SCZ and BD cases versus controls and that a risk-associated</w:t>
      </w:r>
      <w:r w:rsidRPr="00BB5A9F">
        <w:t xml:space="preserve"> </w:t>
      </w:r>
      <w:r w:rsidRPr="00BB5A9F">
        <w:t>SNP near VRK2 influences gene expression through an</w:t>
      </w:r>
      <w:r w:rsidRPr="00BB5A9F">
        <w:t xml:space="preserve"> </w:t>
      </w:r>
      <w:r w:rsidRPr="00BB5A9F">
        <w:t xml:space="preserve">interaction with </w:t>
      </w:r>
      <w:r w:rsidRPr="00BB5A9F">
        <w:rPr>
          <w:i/>
          <w:iCs/>
        </w:rPr>
        <w:t>POU3F2</w:t>
      </w:r>
      <w:r w:rsidRPr="00BB5A9F">
        <w:t>…</w:t>
      </w:r>
      <w:r w:rsidRPr="00BB5A9F">
        <w:t>anti-proliferative effects are consistent with two recent reports</w:t>
      </w:r>
      <w:r w:rsidRPr="00BB5A9F">
        <w:t xml:space="preserve"> </w:t>
      </w:r>
      <w:r w:rsidRPr="00BB5A9F">
        <w:t xml:space="preserve">linking </w:t>
      </w:r>
      <w:r w:rsidRPr="00BB5A9F">
        <w:rPr>
          <w:i/>
          <w:iCs/>
        </w:rPr>
        <w:t>POU3F2</w:t>
      </w:r>
      <w:r w:rsidRPr="00BB5A9F">
        <w:t xml:space="preserve"> to neural proliferation phenotypes in stem cell</w:t>
      </w:r>
      <w:r w:rsidRPr="00BB5A9F">
        <w:t xml:space="preserve"> </w:t>
      </w:r>
      <w:r w:rsidRPr="00BB5A9F">
        <w:t>models of ASD (</w:t>
      </w:r>
      <w:proofErr w:type="spellStart"/>
      <w:r w:rsidRPr="00BB5A9F">
        <w:t>Belinson</w:t>
      </w:r>
      <w:proofErr w:type="spellEnd"/>
      <w:r w:rsidRPr="00BB5A9F">
        <w:t xml:space="preserve"> et al., 2016; </w:t>
      </w:r>
      <w:proofErr w:type="spellStart"/>
      <w:r w:rsidRPr="00BB5A9F">
        <w:t>Marchetto</w:t>
      </w:r>
      <w:proofErr w:type="spellEnd"/>
      <w:r w:rsidRPr="00BB5A9F">
        <w:t xml:space="preserve"> et al., 2017)</w:t>
      </w:r>
      <w:r w:rsidRPr="00BB5A9F">
        <w:t>…</w:t>
      </w:r>
      <w:r w:rsidRPr="00BB5A9F">
        <w:t xml:space="preserve">convergent evidence presented here adds </w:t>
      </w:r>
      <w:r w:rsidRPr="00BB5A9F">
        <w:rPr>
          <w:i/>
          <w:iCs/>
        </w:rPr>
        <w:t>POU3F2</w:t>
      </w:r>
      <w:r w:rsidRPr="00BB5A9F">
        <w:t xml:space="preserve"> to a very</w:t>
      </w:r>
      <w:r w:rsidRPr="00BB5A9F">
        <w:t xml:space="preserve"> </w:t>
      </w:r>
      <w:r w:rsidRPr="00BB5A9F">
        <w:t>short list of well-supported BD risk genes</w:t>
      </w:r>
      <w:r w:rsidRPr="00BB5A9F">
        <w:t>” (Pearl, pg. 1</w:t>
      </w:r>
      <w:r>
        <w:t>31</w:t>
      </w:r>
      <w:r w:rsidRPr="00BB5A9F">
        <w:t>)</w:t>
      </w:r>
    </w:p>
    <w:p w14:paraId="056F1707" w14:textId="4B3473B5" w:rsidR="00C1757F" w:rsidRDefault="00C1757F" w:rsidP="00BB5A9F">
      <w:pPr>
        <w:ind w:left="360"/>
      </w:pPr>
    </w:p>
    <w:sectPr w:rsidR="00C1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929AD"/>
    <w:multiLevelType w:val="hybridMultilevel"/>
    <w:tmpl w:val="32D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1F"/>
    <w:rsid w:val="0074341F"/>
    <w:rsid w:val="008E37F5"/>
    <w:rsid w:val="00A25A9B"/>
    <w:rsid w:val="00BB5A9F"/>
    <w:rsid w:val="00C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D5FF"/>
  <w15:chartTrackingRefBased/>
  <w15:docId w15:val="{8AEAA569-7D96-40F0-AD84-029427BF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g.huynh24@gmail.com</dc:creator>
  <cp:keywords/>
  <dc:description/>
  <cp:lastModifiedBy>g.huynh24@gmail.com</cp:lastModifiedBy>
  <cp:revision>1</cp:revision>
  <dcterms:created xsi:type="dcterms:W3CDTF">2020-06-29T22:14:00Z</dcterms:created>
  <dcterms:modified xsi:type="dcterms:W3CDTF">2020-06-29T22:46:00Z</dcterms:modified>
</cp:coreProperties>
</file>