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0"/>
      </w:pPr>
    </w:p>
    <w:p>
      <w:pPr>
        <w:spacing w:line="360" w:lineRule="auto" w:before="0" w:after="120"/>
        <w:jc w:val="center"/>
      </w:pPr>
      <w:r>
        <w:rPr>
          <w:rFonts w:ascii="黑体" w:hAnsi="黑体" w:eastAsia="黑体"/>
          <w:b w:val="0"/>
          <w:sz w:val="32"/>
        </w:rPr>
        <w:t>首届全国高师院校教师教学智能体应用创新设计大赛</w:t>
      </w:r>
    </w:p>
    <w:p>
      <w:pPr>
        <w:spacing w:line="360" w:lineRule="auto" w:before="0" w:after="480"/>
      </w:pPr>
    </w:p>
    <w:p>
      <w:pPr>
        <w:spacing w:line="360" w:lineRule="auto" w:before="0" w:after="200"/>
        <w:jc w:val="center"/>
      </w:pPr>
      <w:r>
        <w:rPr>
          <w:rFonts w:ascii="黑体" w:hAnsi="黑体" w:eastAsia="黑体"/>
          <w:b w:val="0"/>
          <w:sz w:val="52"/>
        </w:rPr>
        <w:t>多智能体课程教学设计平台</w:t>
      </w:r>
    </w:p>
    <w:p>
      <w:pPr>
        <w:spacing w:line="360" w:lineRule="auto" w:before="0" w:after="800"/>
        <w:jc w:val="center"/>
      </w:pPr>
      <w:r>
        <w:rPr>
          <w:rFonts w:ascii="黑体" w:hAnsi="黑体" w:eastAsia="黑体"/>
          <w:b w:val="0"/>
          <w:sz w:val="40"/>
        </w:rPr>
        <w:t>平台设计与应用说明书</w:t>
      </w:r>
    </w:p>
    <w:p>
      <w:pPr>
        <w:spacing w:line="360" w:lineRule="auto" w:before="0" w:after="120"/>
        <w:jc w:val="center"/>
      </w:pPr>
      <w:r>
        <w:rPr>
          <w:rFonts w:ascii="楷体" w:hAnsi="楷体" w:eastAsia="楷体"/>
          <w:b w:val="0"/>
          <w:sz w:val="28"/>
        </w:rPr>
        <w:t>—— 以《Python 程序设计基础与应用》课程为例</w:t>
      </w:r>
    </w:p>
    <w:p>
      <w:pPr>
        <w:spacing w:line="360" w:lineRule="auto" w:before="0" w:after="1600"/>
      </w:pPr>
    </w:p>
    <w:tbl>
      <w:tblPr>
        <w:tblStyle w:val="TableGrid"/>
        <w:tblW w:type="auto" w:w="0"/>
        <w:jc w:val="center"/>
        <w:tblLook w:firstColumn="1" w:firstRow="1" w:lastColumn="0" w:lastRow="0" w:noHBand="0" w:noVBand="1" w:val="04A0"/>
      </w:tblPr>
      <w:tblGrid>
        <w:gridCol w:w="4156"/>
        <w:gridCol w:w="4156"/>
      </w:tblGrid>
      <w:tr>
        <w:tc>
          <w:tcPr>
            <w:tcW w:type="dxa" w:w="2041"/>
          </w:tcPr>
          <w:p>
            <w:pPr>
              <w:spacing w:line="288" w:lineRule="auto"/>
              <w:jc w:val="center"/>
            </w:pPr>
            <w:r/>
            <w:r>
              <w:rPr>
                <w:rFonts w:ascii="黑体" w:hAnsi="黑体" w:eastAsia="黑体"/>
                <w:b w:val="0"/>
                <w:sz w:val="21"/>
              </w:rPr>
              <w:t>项目</w:t>
            </w:r>
          </w:p>
        </w:tc>
        <w:tc>
          <w:tcPr>
            <w:tcW w:type="dxa" w:w="6236"/>
          </w:tcPr>
          <w:p>
            <w:pPr>
              <w:spacing w:line="288" w:lineRule="auto"/>
              <w:jc w:val="center"/>
            </w:pPr>
            <w:r/>
            <w:r>
              <w:rPr>
                <w:rFonts w:ascii="黑体" w:hAnsi="黑体" w:eastAsia="黑体"/>
                <w:b w:val="0"/>
                <w:sz w:val="21"/>
              </w:rPr>
              <w:t>内容</w:t>
            </w:r>
          </w:p>
        </w:tc>
      </w:tr>
      <w:tr>
        <w:tc>
          <w:tcPr>
            <w:tcW w:type="dxa" w:w="2041"/>
          </w:tcPr>
          <w:p>
            <w:pPr>
              <w:spacing w:line="288" w:lineRule="auto"/>
              <w:jc w:val="center"/>
            </w:pPr>
            <w:r/>
            <w:r>
              <w:rPr>
                <w:rFonts w:ascii="宋体" w:hAnsi="宋体" w:eastAsia="宋体"/>
                <w:b w:val="0"/>
                <w:sz w:val="21"/>
              </w:rPr>
              <w:t>参赛赛道</w:t>
            </w:r>
          </w:p>
        </w:tc>
        <w:tc>
          <w:tcPr>
            <w:tcW w:type="dxa" w:w="6236"/>
          </w:tcPr>
          <w:p>
            <w:pPr>
              <w:spacing w:line="288" w:lineRule="auto"/>
              <w:jc w:val="center"/>
            </w:pPr>
            <w:r/>
            <w:r>
              <w:rPr>
                <w:rFonts w:ascii="宋体" w:hAnsi="宋体" w:eastAsia="宋体"/>
                <w:b w:val="0"/>
                <w:sz w:val="21"/>
              </w:rPr>
              <w:t>教学辅助智能体赛道</w:t>
            </w:r>
          </w:p>
        </w:tc>
      </w:tr>
      <w:tr>
        <w:tc>
          <w:tcPr>
            <w:tcW w:type="dxa" w:w="2041"/>
          </w:tcPr>
          <w:p>
            <w:pPr>
              <w:spacing w:line="288" w:lineRule="auto"/>
              <w:jc w:val="center"/>
            </w:pPr>
            <w:r/>
            <w:r>
              <w:rPr>
                <w:rFonts w:ascii="宋体" w:hAnsi="宋体" w:eastAsia="宋体"/>
                <w:b w:val="0"/>
                <w:sz w:val="21"/>
              </w:rPr>
              <w:t>面向组别</w:t>
            </w:r>
          </w:p>
        </w:tc>
        <w:tc>
          <w:tcPr>
            <w:tcW w:type="dxa" w:w="6236"/>
          </w:tcPr>
          <w:p>
            <w:pPr>
              <w:spacing w:line="288" w:lineRule="auto"/>
              <w:jc w:val="center"/>
            </w:pPr>
            <w:r/>
            <w:r>
              <w:rPr>
                <w:rFonts w:ascii="宋体" w:hAnsi="宋体" w:eastAsia="宋体"/>
                <w:b w:val="0"/>
                <w:sz w:val="21"/>
              </w:rPr>
              <w:t>本科</w:t>
            </w:r>
          </w:p>
        </w:tc>
      </w:tr>
      <w:tr>
        <w:tc>
          <w:tcPr>
            <w:tcW w:type="dxa" w:w="2041"/>
          </w:tcPr>
          <w:p>
            <w:pPr>
              <w:spacing w:line="288" w:lineRule="auto"/>
              <w:jc w:val="center"/>
            </w:pPr>
            <w:r/>
            <w:r>
              <w:rPr>
                <w:rFonts w:ascii="宋体" w:hAnsi="宋体" w:eastAsia="宋体"/>
                <w:b w:val="0"/>
                <w:sz w:val="21"/>
              </w:rPr>
              <w:t>适用课程</w:t>
            </w:r>
          </w:p>
        </w:tc>
        <w:tc>
          <w:tcPr>
            <w:tcW w:type="dxa" w:w="6236"/>
          </w:tcPr>
          <w:p>
            <w:pPr>
              <w:spacing w:line="288" w:lineRule="auto"/>
            </w:pPr>
            <w:r/>
            <w:r>
              <w:rPr>
                <w:rFonts w:ascii="宋体" w:hAnsi="宋体" w:eastAsia="宋体"/>
                <w:b w:val="0"/>
                <w:sz w:val="21"/>
              </w:rPr>
              <w:t>Python 程序设计基础与应用（本科一年级程序设计公共课）</w:t>
            </w:r>
          </w:p>
        </w:tc>
      </w:tr>
      <w:tr>
        <w:tc>
          <w:tcPr>
            <w:tcW w:type="dxa" w:w="2041"/>
          </w:tcPr>
          <w:p>
            <w:pPr>
              <w:spacing w:line="288" w:lineRule="auto"/>
              <w:jc w:val="center"/>
            </w:pPr>
            <w:r/>
            <w:r>
              <w:rPr>
                <w:rFonts w:ascii="宋体" w:hAnsi="宋体" w:eastAsia="宋体"/>
                <w:b w:val="0"/>
                <w:sz w:val="21"/>
              </w:rPr>
              <w:t>作品形态</w:t>
            </w:r>
          </w:p>
        </w:tc>
        <w:tc>
          <w:tcPr>
            <w:tcW w:type="dxa" w:w="6236"/>
          </w:tcPr>
          <w:p>
            <w:pPr>
              <w:spacing w:line="288" w:lineRule="auto"/>
            </w:pPr>
            <w:r/>
            <w:r>
              <w:rPr>
                <w:rFonts w:ascii="宋体" w:hAnsi="宋体" w:eastAsia="宋体"/>
                <w:b w:val="0"/>
                <w:sz w:val="21"/>
              </w:rPr>
              <w:t>Web 平台（前后端一体化部署，支持本地化运行）</w:t>
            </w:r>
          </w:p>
        </w:tc>
      </w:tr>
      <w:tr>
        <w:tc>
          <w:tcPr>
            <w:tcW w:type="dxa" w:w="2041"/>
          </w:tcPr>
          <w:p>
            <w:pPr>
              <w:spacing w:line="288" w:lineRule="auto"/>
              <w:jc w:val="center"/>
            </w:pPr>
            <w:r/>
            <w:r>
              <w:rPr>
                <w:rFonts w:ascii="宋体" w:hAnsi="宋体" w:eastAsia="宋体"/>
                <w:b w:val="0"/>
                <w:sz w:val="21"/>
              </w:rPr>
              <w:t>技术底座</w:t>
            </w:r>
          </w:p>
        </w:tc>
        <w:tc>
          <w:tcPr>
            <w:tcW w:type="dxa" w:w="6236"/>
          </w:tcPr>
          <w:p>
            <w:pPr>
              <w:spacing w:line="288" w:lineRule="auto"/>
            </w:pPr>
            <w:r/>
            <w:r>
              <w:rPr>
                <w:rFonts w:ascii="宋体" w:hAnsi="宋体" w:eastAsia="宋体"/>
                <w:b w:val="0"/>
                <w:sz w:val="21"/>
              </w:rPr>
              <w:t>大语言模型智能体（Agent）+ LangGraph 工作流编排 + dsh 智能体运行时</w:t>
            </w:r>
          </w:p>
        </w:tc>
      </w:tr>
      <w:tr>
        <w:tc>
          <w:tcPr>
            <w:tcW w:type="dxa" w:w="2041"/>
          </w:tcPr>
          <w:p>
            <w:pPr>
              <w:spacing w:line="288" w:lineRule="auto"/>
              <w:jc w:val="center"/>
            </w:pPr>
            <w:r/>
            <w:r>
              <w:rPr>
                <w:rFonts w:ascii="宋体" w:hAnsi="宋体" w:eastAsia="宋体"/>
                <w:b w:val="0"/>
                <w:sz w:val="21"/>
              </w:rPr>
              <w:t>核心能力</w:t>
            </w:r>
          </w:p>
        </w:tc>
        <w:tc>
          <w:tcPr>
            <w:tcW w:type="dxa" w:w="6236"/>
          </w:tcPr>
          <w:p>
            <w:pPr>
              <w:spacing w:line="288" w:lineRule="auto"/>
            </w:pPr>
            <w:r/>
            <w:r>
              <w:rPr>
                <w:rFonts w:ascii="宋体" w:hAnsi="宋体" w:eastAsia="宋体"/>
                <w:b w:val="0"/>
                <w:sz w:val="21"/>
              </w:rPr>
              <w:t>教材研读、知识大纲生成、教学设计生成、课堂演练、督导评价、教案导出</w:t>
            </w:r>
          </w:p>
        </w:tc>
      </w:tr>
    </w:tbl>
    <w:p>
      <w:pPr>
        <w:spacing w:line="360" w:lineRule="auto" w:before="0" w:after="120"/>
      </w:pPr>
    </w:p>
    <w:p>
      <w:r>
        <w:br w:type="page"/>
      </w:r>
    </w:p>
    <w:p>
      <w:pPr>
        <w:pageBreakBefore/>
        <w:spacing w:line="360" w:lineRule="auto" w:before="280" w:after="160"/>
      </w:pPr>
      <w:r>
        <w:rPr>
          <w:rFonts w:ascii="黑体" w:hAnsi="黑体" w:eastAsia="黑体"/>
          <w:b w:val="0"/>
          <w:sz w:val="32"/>
        </w:rPr>
        <w:t>一、项目概述</w:t>
      </w:r>
    </w:p>
    <w:p>
      <w:pPr>
        <w:spacing w:line="360" w:lineRule="auto" w:before="200" w:after="120"/>
      </w:pPr>
      <w:r>
        <w:rPr>
          <w:rFonts w:ascii="黑体" w:hAnsi="黑体" w:eastAsia="黑体"/>
          <w:b w:val="0"/>
          <w:sz w:val="28"/>
        </w:rPr>
        <w:t>1.1 建设背景</w:t>
      </w:r>
    </w:p>
    <w:p>
      <w:pPr>
        <w:spacing w:line="360" w:lineRule="auto" w:before="0" w:after="120"/>
        <w:ind w:firstLineChars="200" w:firstLine="480"/>
      </w:pPr>
      <w:r>
        <w:rPr>
          <w:rFonts w:ascii="宋体" w:hAnsi="宋体" w:eastAsia="宋体"/>
          <w:b w:val="0"/>
          <w:sz w:val="24"/>
        </w:rPr>
        <w:t>高等师范院校的教师培养，长期存在一个结构性困难：师范生与青年教师的教学能力训练，主要依赖真实课堂试讲，而真实课堂的机会稀缺、反馈滞后、成本高昂。一位青年教师要完整承担一门课，往往需要一到两轮教学周期，才能在学生的真实反应中发现自己的问题。教学设计的缺陷、讲授节奏的失衡、提问设计的不当，通常要等到期末评价甚至下一届学生身上才暴露出来。</w:t>
      </w:r>
    </w:p>
    <w:p>
      <w:pPr>
        <w:spacing w:line="360" w:lineRule="auto" w:before="0" w:after="120"/>
        <w:ind w:firstLineChars="200" w:firstLine="480"/>
      </w:pPr>
      <w:r>
        <w:rPr>
          <w:rFonts w:ascii="宋体" w:hAnsi="宋体" w:eastAsia="宋体"/>
          <w:b w:val="0"/>
          <w:sz w:val="24"/>
        </w:rPr>
        <w:t>已有的教师培训手段各有局限。微格教学依赖人工观察记录，一位教师一次试讲需要多位专家全程旁听，评价主观且难以复现；教学录像回看缺乏结构化的证据定位，教师知道“这节课不好”，却说不清哪一页 PPT、哪一句讲解出了问题；通用大模型可以生成教案，但生成结果与教材脱节，也无法回答“这样讲学生会怎么反应”这一教学设计的核心问题。</w:t>
      </w:r>
    </w:p>
    <w:p>
      <w:pPr>
        <w:spacing w:line="360" w:lineRule="auto" w:before="0" w:after="120"/>
        <w:ind w:firstLineChars="200" w:firstLine="480"/>
      </w:pPr>
      <w:r>
        <w:rPr>
          <w:rFonts w:ascii="宋体" w:hAnsi="宋体" w:eastAsia="宋体"/>
          <w:b w:val="0"/>
          <w:sz w:val="24"/>
        </w:rPr>
        <w:t>大语言模型智能体的成熟，为破解这一困难提供了新路径。智能体可以扮演不同认知水平的学生，对同一份教学设计给出差异化的真实反应；也可以扮演教学督导，基于完整的课堂事件记录给出可追溯的评价。本平台正是基于这一思路建设的：把一节课的完整教学过程——从教材研读到教案定稿——搬进可反复演练、可精确复盘的智能体环境中。</w:t>
      </w:r>
    </w:p>
    <w:p>
      <w:pPr>
        <w:spacing w:line="360" w:lineRule="auto" w:before="200" w:after="120"/>
      </w:pPr>
      <w:r>
        <w:rPr>
          <w:rFonts w:ascii="黑体" w:hAnsi="黑体" w:eastAsia="黑体"/>
          <w:b w:val="0"/>
          <w:sz w:val="28"/>
        </w:rPr>
        <w:t>1.2 建设目标</w:t>
      </w:r>
    </w:p>
    <w:p>
      <w:pPr>
        <w:spacing w:line="360" w:lineRule="auto" w:before="0" w:after="120"/>
        <w:ind w:firstLineChars="200" w:firstLine="480"/>
      </w:pPr>
      <w:r>
        <w:rPr>
          <w:rFonts w:ascii="宋体" w:hAnsi="宋体" w:eastAsia="宋体"/>
          <w:b w:val="0"/>
          <w:sz w:val="24"/>
        </w:rPr>
        <w:t>本平台面向高校教师的日常备课与教学能力训练，建设目标可概括为四点：</w:t>
      </w:r>
    </w:p>
    <w:p>
      <w:pPr>
        <w:spacing w:line="360" w:lineRule="auto" w:after="60"/>
        <w:ind w:left="420" w:hanging="210"/>
      </w:pPr>
      <w:r>
        <w:rPr>
          <w:rFonts w:ascii="宋体" w:hAnsi="宋体" w:eastAsia="宋体"/>
          <w:b w:val="0"/>
          <w:sz w:val="24"/>
        </w:rPr>
        <w:t>· 把教材变成可用于教学设计的知识结构。平台直接读取教师本地的教材、教学大纲与进度表原文件，自动完成正文提取与知识点结构化，教师不需要手工整理知识点清单。</w:t>
      </w:r>
    </w:p>
    <w:p>
      <w:pPr>
        <w:spacing w:line="360" w:lineRule="auto" w:after="60"/>
        <w:ind w:left="420" w:hanging="210"/>
      </w:pPr>
      <w:r>
        <w:rPr>
          <w:rFonts w:ascii="宋体" w:hAnsi="宋体" w:eastAsia="宋体"/>
          <w:b w:val="0"/>
          <w:sz w:val="24"/>
        </w:rPr>
        <w:t>· 把教学设计从“个人经验”推进到“多智能体协同打磨”。教学设计初稿由教师智能体生成，再由扮演不同水平学生的智能体在模拟课堂中检验，发现的问题回流到下一版课件，形成可追踪的迭代闭环。</w:t>
      </w:r>
    </w:p>
    <w:p>
      <w:pPr>
        <w:spacing w:line="360" w:lineRule="auto" w:after="60"/>
        <w:ind w:left="420" w:hanging="210"/>
      </w:pPr>
      <w:r>
        <w:rPr>
          <w:rFonts w:ascii="宋体" w:hAnsi="宋体" w:eastAsia="宋体"/>
          <w:b w:val="0"/>
          <w:sz w:val="24"/>
        </w:rPr>
        <w:t>· 把课堂评价建立在可核查的证据之上。每一次课堂行为都被记录为带序号的事件，督导智能体的每一条评价都必须引用具体事件编号，教师可以逐条回溯“这条结论是从哪一句话得出的”。</w:t>
      </w:r>
    </w:p>
    <w:p>
      <w:pPr>
        <w:spacing w:line="360" w:lineRule="auto" w:after="60"/>
        <w:ind w:left="420" w:hanging="210"/>
      </w:pPr>
      <w:r>
        <w:rPr>
          <w:rFonts w:ascii="宋体" w:hAnsi="宋体" w:eastAsia="宋体"/>
          <w:b w:val="0"/>
          <w:sz w:val="24"/>
        </w:rPr>
        <w:t>· 把演练成果直接转化为可交付的教学文档。平台按教师实际使用的Word 教案模板导出成果，保留模板的表格、样式与页眉页脚，演练不是一次性的演示，而是直接产出可用于教学检查的正式材料。</w:t>
      </w:r>
    </w:p>
    <w:p>
      <w:pPr>
        <w:spacing w:line="360" w:lineRule="auto" w:before="200" w:after="120"/>
      </w:pPr>
      <w:r>
        <w:rPr>
          <w:rFonts w:ascii="黑体" w:hAnsi="黑体" w:eastAsia="黑体"/>
          <w:b w:val="0"/>
          <w:sz w:val="28"/>
        </w:rPr>
        <w:t>1.3 适用对象与课程场景</w:t>
      </w:r>
    </w:p>
    <w:p>
      <w:pPr>
        <w:spacing w:line="360" w:lineRule="auto" w:before="0" w:after="120"/>
        <w:ind w:firstLineChars="200" w:firstLine="480"/>
      </w:pPr>
      <w:r>
        <w:rPr>
          <w:rFonts w:ascii="宋体" w:hAnsi="宋体" w:eastAsia="宋体"/>
          <w:b w:val="0"/>
          <w:sz w:val="24"/>
        </w:rPr>
        <w:t>平台适用于高等师范院校的教师教育课程、教师教学发展中心的校本培训，以及各类高校的程序设计类公共课备课场景。平台不限定学科，本次说明书以《Python 程序设计基础与应用》课程第 1 章“Python 概述”为例，完整演示从原始教材到教案定稿的全流程。</w:t>
      </w:r>
    </w:p>
    <w:tbl>
      <w:tblPr>
        <w:tblStyle w:val="TableGrid"/>
        <w:tblW w:type="auto" w:w="0"/>
        <w:jc w:val="center"/>
        <w:tblLook w:firstColumn="1" w:firstRow="1" w:lastColumn="0" w:lastRow="0" w:noHBand="0" w:noVBand="1" w:val="04A0"/>
      </w:tblPr>
      <w:tblGrid>
        <w:gridCol w:w="2771"/>
        <w:gridCol w:w="2771"/>
        <w:gridCol w:w="2771"/>
      </w:tblGrid>
      <w:tr>
        <w:tc>
          <w:tcPr>
            <w:tcW w:type="dxa" w:w="1814"/>
          </w:tcPr>
          <w:p>
            <w:pPr>
              <w:spacing w:line="288" w:lineRule="auto"/>
              <w:jc w:val="center"/>
            </w:pPr>
            <w:r/>
            <w:r>
              <w:rPr>
                <w:rFonts w:ascii="黑体" w:hAnsi="黑体" w:eastAsia="黑体"/>
                <w:b w:val="0"/>
                <w:sz w:val="21"/>
              </w:rPr>
              <w:t>适用对象</w:t>
            </w:r>
          </w:p>
        </w:tc>
        <w:tc>
          <w:tcPr>
            <w:tcW w:type="dxa" w:w="3515"/>
          </w:tcPr>
          <w:p>
            <w:pPr>
              <w:spacing w:line="288" w:lineRule="auto"/>
              <w:jc w:val="center"/>
            </w:pPr>
            <w:r/>
            <w:r>
              <w:rPr>
                <w:rFonts w:ascii="黑体" w:hAnsi="黑体" w:eastAsia="黑体"/>
                <w:b w:val="0"/>
                <w:sz w:val="21"/>
              </w:rPr>
              <w:t>典型使用场景</w:t>
            </w:r>
          </w:p>
        </w:tc>
        <w:tc>
          <w:tcPr>
            <w:tcW w:type="dxa" w:w="2948"/>
          </w:tcPr>
          <w:p>
            <w:pPr>
              <w:spacing w:line="288" w:lineRule="auto"/>
              <w:jc w:val="center"/>
            </w:pPr>
            <w:r/>
            <w:r>
              <w:rPr>
                <w:rFonts w:ascii="黑体" w:hAnsi="黑体" w:eastAsia="黑体"/>
                <w:b w:val="0"/>
                <w:sz w:val="21"/>
              </w:rPr>
              <w:t>解决的问题</w:t>
            </w:r>
          </w:p>
        </w:tc>
      </w:tr>
      <w:tr>
        <w:tc>
          <w:tcPr>
            <w:tcW w:type="dxa" w:w="1814"/>
          </w:tcPr>
          <w:p>
            <w:pPr>
              <w:spacing w:line="288" w:lineRule="auto"/>
              <w:jc w:val="center"/>
            </w:pPr>
            <w:r/>
            <w:r>
              <w:rPr>
                <w:rFonts w:ascii="宋体" w:hAnsi="宋体" w:eastAsia="宋体"/>
                <w:b w:val="0"/>
                <w:sz w:val="21"/>
              </w:rPr>
              <w:t>师范专业教师</w:t>
            </w:r>
          </w:p>
        </w:tc>
        <w:tc>
          <w:tcPr>
            <w:tcW w:type="dxa" w:w="3515"/>
          </w:tcPr>
          <w:p>
            <w:pPr>
              <w:spacing w:line="288" w:lineRule="auto"/>
              <w:jc w:val="center"/>
            </w:pPr>
            <w:r/>
            <w:r>
              <w:rPr>
                <w:rFonts w:ascii="宋体" w:hAnsi="宋体" w:eastAsia="宋体"/>
                <w:b w:val="0"/>
                <w:sz w:val="21"/>
              </w:rPr>
              <w:t>教学法课程的试讲训练与评价</w:t>
            </w:r>
          </w:p>
        </w:tc>
        <w:tc>
          <w:tcPr>
            <w:tcW w:type="dxa" w:w="2948"/>
          </w:tcPr>
          <w:p>
            <w:pPr>
              <w:spacing w:line="288" w:lineRule="auto"/>
            </w:pPr>
            <w:r/>
            <w:r>
              <w:rPr>
                <w:rFonts w:ascii="宋体" w:hAnsi="宋体" w:eastAsia="宋体"/>
                <w:b w:val="0"/>
                <w:sz w:val="21"/>
              </w:rPr>
              <w:t>试讲机会少、评价主观、难以复现</w:t>
            </w:r>
          </w:p>
        </w:tc>
      </w:tr>
      <w:tr>
        <w:tc>
          <w:tcPr>
            <w:tcW w:type="dxa" w:w="1814"/>
          </w:tcPr>
          <w:p>
            <w:pPr>
              <w:spacing w:line="288" w:lineRule="auto"/>
              <w:jc w:val="center"/>
            </w:pPr>
            <w:r/>
            <w:r>
              <w:rPr>
                <w:rFonts w:ascii="宋体" w:hAnsi="宋体" w:eastAsia="宋体"/>
                <w:b w:val="0"/>
                <w:sz w:val="21"/>
              </w:rPr>
              <w:t>青年教师</w:t>
            </w:r>
          </w:p>
        </w:tc>
        <w:tc>
          <w:tcPr>
            <w:tcW w:type="dxa" w:w="3515"/>
          </w:tcPr>
          <w:p>
            <w:pPr>
              <w:spacing w:line="288" w:lineRule="auto"/>
              <w:jc w:val="center"/>
            </w:pPr>
            <w:r/>
            <w:r>
              <w:rPr>
                <w:rFonts w:ascii="宋体" w:hAnsi="宋体" w:eastAsia="宋体"/>
                <w:b w:val="0"/>
                <w:sz w:val="21"/>
              </w:rPr>
              <w:t>新开课程的教学设计打磨</w:t>
            </w:r>
          </w:p>
        </w:tc>
        <w:tc>
          <w:tcPr>
            <w:tcW w:type="dxa" w:w="2948"/>
          </w:tcPr>
          <w:p>
            <w:pPr>
              <w:spacing w:line="288" w:lineRule="auto"/>
            </w:pPr>
            <w:r/>
            <w:r>
              <w:rPr>
                <w:rFonts w:ascii="宋体" w:hAnsi="宋体" w:eastAsia="宋体"/>
                <w:b w:val="0"/>
                <w:sz w:val="21"/>
              </w:rPr>
              <w:t>缺少教学经验，难以预判学生反应</w:t>
            </w:r>
          </w:p>
        </w:tc>
      </w:tr>
      <w:tr>
        <w:tc>
          <w:tcPr>
            <w:tcW w:type="dxa" w:w="1814"/>
          </w:tcPr>
          <w:p>
            <w:pPr>
              <w:spacing w:line="288" w:lineRule="auto"/>
              <w:jc w:val="center"/>
            </w:pPr>
            <w:r/>
            <w:r>
              <w:rPr>
                <w:rFonts w:ascii="宋体" w:hAnsi="宋体" w:eastAsia="宋体"/>
                <w:b w:val="0"/>
                <w:sz w:val="21"/>
              </w:rPr>
              <w:t>课程负责人</w:t>
            </w:r>
          </w:p>
        </w:tc>
        <w:tc>
          <w:tcPr>
            <w:tcW w:type="dxa" w:w="3515"/>
          </w:tcPr>
          <w:p>
            <w:pPr>
              <w:spacing w:line="288" w:lineRule="auto"/>
              <w:jc w:val="center"/>
            </w:pPr>
            <w:r/>
            <w:r>
              <w:rPr>
                <w:rFonts w:ascii="宋体" w:hAnsi="宋体" w:eastAsia="宋体"/>
                <w:b w:val="0"/>
                <w:sz w:val="21"/>
              </w:rPr>
              <w:t>同一门课多轮次的教学改进</w:t>
            </w:r>
          </w:p>
        </w:tc>
        <w:tc>
          <w:tcPr>
            <w:tcW w:type="dxa" w:w="2948"/>
          </w:tcPr>
          <w:p>
            <w:pPr>
              <w:spacing w:line="288" w:lineRule="auto"/>
            </w:pPr>
            <w:r/>
            <w:r>
              <w:rPr>
                <w:rFonts w:ascii="宋体" w:hAnsi="宋体" w:eastAsia="宋体"/>
                <w:b w:val="0"/>
                <w:sz w:val="21"/>
              </w:rPr>
              <w:t>改进依据零散，缺少版本化对比</w:t>
            </w:r>
          </w:p>
        </w:tc>
      </w:tr>
      <w:tr>
        <w:tc>
          <w:tcPr>
            <w:tcW w:type="dxa" w:w="1814"/>
          </w:tcPr>
          <w:p>
            <w:pPr>
              <w:spacing w:line="288" w:lineRule="auto"/>
              <w:jc w:val="center"/>
            </w:pPr>
            <w:r/>
            <w:r>
              <w:rPr>
                <w:rFonts w:ascii="宋体" w:hAnsi="宋体" w:eastAsia="宋体"/>
                <w:b w:val="0"/>
                <w:sz w:val="21"/>
              </w:rPr>
              <w:t>教学发展中心</w:t>
            </w:r>
          </w:p>
        </w:tc>
        <w:tc>
          <w:tcPr>
            <w:tcW w:type="dxa" w:w="3515"/>
          </w:tcPr>
          <w:p>
            <w:pPr>
              <w:spacing w:line="288" w:lineRule="auto"/>
              <w:jc w:val="center"/>
            </w:pPr>
            <w:r/>
            <w:r>
              <w:rPr>
                <w:rFonts w:ascii="宋体" w:hAnsi="宋体" w:eastAsia="宋体"/>
                <w:b w:val="0"/>
                <w:sz w:val="21"/>
              </w:rPr>
              <w:t>校本教师培训与教学竞赛备赛</w:t>
            </w:r>
          </w:p>
        </w:tc>
        <w:tc>
          <w:tcPr>
            <w:tcW w:type="dxa" w:w="2948"/>
          </w:tcPr>
          <w:p>
            <w:pPr>
              <w:spacing w:line="288" w:lineRule="auto"/>
              <w:jc w:val="center"/>
            </w:pPr>
            <w:r/>
            <w:r>
              <w:rPr>
                <w:rFonts w:ascii="宋体" w:hAnsi="宋体" w:eastAsia="宋体"/>
                <w:b w:val="0"/>
                <w:sz w:val="21"/>
              </w:rPr>
              <w:t>演练组织成本高，难以规模化</w:t>
            </w:r>
          </w:p>
        </w:tc>
      </w:tr>
    </w:tbl>
    <w:p>
      <w:pPr>
        <w:spacing w:line="360" w:lineRule="auto" w:before="0" w:after="120"/>
      </w:pPr>
    </w:p>
    <w:p>
      <w:pPr>
        <w:pageBreakBefore/>
        <w:spacing w:line="360" w:lineRule="auto" w:before="280" w:after="160"/>
      </w:pPr>
      <w:r>
        <w:rPr>
          <w:rFonts w:ascii="黑体" w:hAnsi="黑体" w:eastAsia="黑体"/>
          <w:b w:val="0"/>
          <w:sz w:val="32"/>
        </w:rPr>
        <w:t>二、系统总体设计</w:t>
      </w:r>
    </w:p>
    <w:p>
      <w:pPr>
        <w:spacing w:line="360" w:lineRule="auto" w:before="200" w:after="120"/>
      </w:pPr>
      <w:r>
        <w:rPr>
          <w:rFonts w:ascii="黑体" w:hAnsi="黑体" w:eastAsia="黑体"/>
          <w:b w:val="0"/>
          <w:sz w:val="28"/>
        </w:rPr>
        <w:t>2.1 设计思路</w:t>
      </w:r>
    </w:p>
    <w:p>
      <w:pPr>
        <w:spacing w:line="360" w:lineRule="auto" w:before="0" w:after="120"/>
        <w:ind w:firstLineChars="200" w:firstLine="480"/>
      </w:pPr>
      <w:r>
        <w:rPr>
          <w:rFonts w:ascii="宋体" w:hAnsi="宋体" w:eastAsia="宋体"/>
          <w:b w:val="0"/>
          <w:sz w:val="24"/>
        </w:rPr>
        <w:t>平台的设计遵循三条基本原则。</w:t>
      </w:r>
    </w:p>
    <w:p>
      <w:pPr>
        <w:spacing w:line="360" w:lineRule="auto" w:before="0" w:after="120"/>
        <w:ind w:firstLineChars="200" w:firstLine="480"/>
      </w:pPr>
      <w:r>
        <w:rPr>
          <w:rFonts w:ascii="宋体" w:hAnsi="宋体" w:eastAsia="宋体"/>
          <w:b w:val="0"/>
          <w:sz w:val="24"/>
        </w:rPr>
        <w:t>第一，以教师的真实工作流为主线，而不是以模型能力为主线。平台的功能划分完全对齐教师备课的实际动作：先找资料，再研读教材、梳理知识大纲，然后写教学设计，再试讲、修改，最后导出教案。教师不需要理解“提示词工程”或“智能体编排”这些概念，打开平台看到的就是自己熟悉的工作流程。</w:t>
      </w:r>
    </w:p>
    <w:p>
      <w:pPr>
        <w:spacing w:line="360" w:lineRule="auto" w:before="0" w:after="120"/>
        <w:ind w:firstLineChars="200" w:firstLine="480"/>
      </w:pPr>
      <w:r>
        <w:rPr>
          <w:rFonts w:ascii="宋体" w:hAnsi="宋体" w:eastAsia="宋体"/>
          <w:b w:val="0"/>
          <w:sz w:val="24"/>
        </w:rPr>
        <w:t>第二，教师始终是决策者，智能体是执行者与陪练。教学设计初稿由智能体生成，但每一处修改都必须由教师确认；PPT 是否通过审阅、是否进入课堂演练、督导提出的修改计划是否采纳，全部由教师决定。平台设置了明确的“审阅门”与“介入”机制，智能体不会在教师不知情的情况下改变教学方案。</w:t>
      </w:r>
    </w:p>
    <w:p>
      <w:pPr>
        <w:spacing w:line="360" w:lineRule="auto" w:before="0" w:after="120"/>
        <w:ind w:firstLineChars="200" w:firstLine="480"/>
      </w:pPr>
      <w:r>
        <w:rPr>
          <w:rFonts w:ascii="宋体" w:hAnsi="宋体" w:eastAsia="宋体"/>
          <w:b w:val="0"/>
          <w:sz w:val="24"/>
        </w:rPr>
        <w:t>第三，所有结论必须可追溯。平台把课堂中的每一次讲解、提问、回答、反馈都记录为带唯一编号的课堂事件；督导智能体的每一条评价都必须引用这些事件编号作为证据；教师对课堂下达的每一条指令，都会被记录、被督导判定是否落实、并追踪到它实际修改了课件的哪些字段。</w:t>
      </w:r>
    </w:p>
    <w:p>
      <w:pPr>
        <w:spacing w:line="360" w:lineRule="auto" w:before="200" w:after="120"/>
      </w:pPr>
      <w:r>
        <w:rPr>
          <w:rFonts w:ascii="黑体" w:hAnsi="黑体" w:eastAsia="黑体"/>
          <w:b w:val="0"/>
          <w:sz w:val="28"/>
        </w:rPr>
        <w:t>2.2 总体架构</w:t>
      </w:r>
    </w:p>
    <w:p>
      <w:pPr>
        <w:spacing w:line="360" w:lineRule="auto" w:before="0" w:after="120"/>
        <w:ind w:firstLineChars="200" w:firstLine="480"/>
      </w:pPr>
      <w:r>
        <w:rPr>
          <w:rFonts w:ascii="宋体" w:hAnsi="宋体" w:eastAsia="宋体"/>
          <w:b w:val="0"/>
          <w:sz w:val="24"/>
        </w:rPr>
        <w:t>平台采用前后端分离的三层架构。前端为 React 单页应用，承载教师操作界面与三维课堂场景；后端为 FastAPI 服务，负责资料解析、工作流编排、智能体调度与数据持久化；智能体引擎通过标准输入输出桥接协议调用大语言模型，支持在本地私有化部署与云端模型服务之间切换。</w:t>
      </w:r>
    </w:p>
    <w:tbl>
      <w:tblPr>
        <w:tblStyle w:val="TableGrid"/>
        <w:tblW w:type="auto" w:w="0"/>
        <w:jc w:val="center"/>
        <w:tblLook w:firstColumn="1" w:firstRow="1" w:lastColumn="0" w:lastRow="0" w:noHBand="0" w:noVBand="1" w:val="04A0"/>
      </w:tblPr>
      <w:tblGrid>
        <w:gridCol w:w="2771"/>
        <w:gridCol w:w="2771"/>
        <w:gridCol w:w="2771"/>
      </w:tblGrid>
      <w:tr>
        <w:tc>
          <w:tcPr>
            <w:tcW w:type="dxa" w:w="1361"/>
          </w:tcPr>
          <w:p>
            <w:pPr>
              <w:spacing w:line="288" w:lineRule="auto"/>
              <w:jc w:val="center"/>
            </w:pPr>
            <w:r/>
            <w:r>
              <w:rPr>
                <w:rFonts w:ascii="黑体" w:hAnsi="黑体" w:eastAsia="黑体"/>
                <w:b w:val="0"/>
                <w:sz w:val="21"/>
              </w:rPr>
              <w:t>层次</w:t>
            </w:r>
          </w:p>
        </w:tc>
        <w:tc>
          <w:tcPr>
            <w:tcW w:type="dxa" w:w="3175"/>
          </w:tcPr>
          <w:p>
            <w:pPr>
              <w:spacing w:line="288" w:lineRule="auto"/>
              <w:jc w:val="center"/>
            </w:pPr>
            <w:r/>
            <w:r>
              <w:rPr>
                <w:rFonts w:ascii="黑体" w:hAnsi="黑体" w:eastAsia="黑体"/>
                <w:b w:val="0"/>
                <w:sz w:val="21"/>
              </w:rPr>
              <w:t>主要组成</w:t>
            </w:r>
          </w:p>
        </w:tc>
        <w:tc>
          <w:tcPr>
            <w:tcW w:type="dxa" w:w="3742"/>
          </w:tcPr>
          <w:p>
            <w:pPr>
              <w:spacing w:line="288" w:lineRule="auto"/>
              <w:jc w:val="center"/>
            </w:pPr>
            <w:r/>
            <w:r>
              <w:rPr>
                <w:rFonts w:ascii="黑体" w:hAnsi="黑体" w:eastAsia="黑体"/>
                <w:b w:val="0"/>
                <w:sz w:val="21"/>
              </w:rPr>
              <w:t>职责</w:t>
            </w:r>
          </w:p>
        </w:tc>
      </w:tr>
      <w:tr>
        <w:tc>
          <w:tcPr>
            <w:tcW w:type="dxa" w:w="1361"/>
          </w:tcPr>
          <w:p>
            <w:pPr>
              <w:spacing w:line="288" w:lineRule="auto"/>
              <w:jc w:val="center"/>
            </w:pPr>
            <w:r/>
            <w:r>
              <w:rPr>
                <w:rFonts w:ascii="宋体" w:hAnsi="宋体" w:eastAsia="宋体"/>
                <w:b w:val="0"/>
                <w:sz w:val="21"/>
              </w:rPr>
              <w:t>交互层</w:t>
            </w:r>
          </w:p>
        </w:tc>
        <w:tc>
          <w:tcPr>
            <w:tcW w:type="dxa" w:w="3175"/>
          </w:tcPr>
          <w:p>
            <w:pPr>
              <w:spacing w:line="288" w:lineRule="auto"/>
            </w:pPr>
            <w:r/>
            <w:r>
              <w:rPr>
                <w:rFonts w:ascii="宋体" w:hAnsi="宋体" w:eastAsia="宋体"/>
                <w:b w:val="0"/>
                <w:sz w:val="21"/>
              </w:rPr>
              <w:t>React 单页应用、Three.js 三维教室</w:t>
            </w:r>
          </w:p>
        </w:tc>
        <w:tc>
          <w:tcPr>
            <w:tcW w:type="dxa" w:w="3742"/>
          </w:tcPr>
          <w:p>
            <w:pPr>
              <w:spacing w:line="288" w:lineRule="auto"/>
            </w:pPr>
            <w:r/>
            <w:r>
              <w:rPr>
                <w:rFonts w:ascii="宋体" w:hAnsi="宋体" w:eastAsia="宋体"/>
                <w:b w:val="0"/>
                <w:sz w:val="21"/>
              </w:rPr>
              <w:t>教师操作界面、多智能体课堂可视化、实时事件流展示</w:t>
            </w:r>
          </w:p>
        </w:tc>
      </w:tr>
      <w:tr>
        <w:tc>
          <w:tcPr>
            <w:tcW w:type="dxa" w:w="1361"/>
          </w:tcPr>
          <w:p>
            <w:pPr>
              <w:spacing w:line="288" w:lineRule="auto"/>
              <w:jc w:val="center"/>
            </w:pPr>
            <w:r/>
            <w:r>
              <w:rPr>
                <w:rFonts w:ascii="宋体" w:hAnsi="宋体" w:eastAsia="宋体"/>
                <w:b w:val="0"/>
                <w:sz w:val="21"/>
              </w:rPr>
              <w:t>服务层</w:t>
            </w:r>
          </w:p>
        </w:tc>
        <w:tc>
          <w:tcPr>
            <w:tcW w:type="dxa" w:w="3175"/>
          </w:tcPr>
          <w:p>
            <w:pPr>
              <w:spacing w:line="288" w:lineRule="auto"/>
            </w:pPr>
            <w:r/>
            <w:r>
              <w:rPr>
                <w:rFonts w:ascii="宋体" w:hAnsi="宋体" w:eastAsia="宋体"/>
                <w:b w:val="0"/>
                <w:sz w:val="21"/>
              </w:rPr>
              <w:t>FastAPI 服务、课程资料库、资料单元、课程设计、成果中心</w:t>
            </w:r>
          </w:p>
        </w:tc>
        <w:tc>
          <w:tcPr>
            <w:tcW w:type="dxa" w:w="3742"/>
          </w:tcPr>
          <w:p>
            <w:pPr>
              <w:spacing w:line="288" w:lineRule="auto"/>
            </w:pPr>
            <w:r/>
            <w:r>
              <w:rPr>
                <w:rFonts w:ascii="宋体" w:hAnsi="宋体" w:eastAsia="宋体"/>
                <w:b w:val="0"/>
                <w:sz w:val="21"/>
              </w:rPr>
              <w:t>业务逻辑、状态机管理、数据持久化、文件与文档处理</w:t>
            </w:r>
          </w:p>
        </w:tc>
      </w:tr>
      <w:tr>
        <w:tc>
          <w:tcPr>
            <w:tcW w:type="dxa" w:w="1361"/>
          </w:tcPr>
          <w:p>
            <w:pPr>
              <w:spacing w:line="288" w:lineRule="auto"/>
              <w:jc w:val="center"/>
            </w:pPr>
            <w:r/>
            <w:r>
              <w:rPr>
                <w:rFonts w:ascii="宋体" w:hAnsi="宋体" w:eastAsia="宋体"/>
                <w:b w:val="0"/>
                <w:sz w:val="21"/>
              </w:rPr>
              <w:t>编排层</w:t>
            </w:r>
          </w:p>
        </w:tc>
        <w:tc>
          <w:tcPr>
            <w:tcW w:type="dxa" w:w="3175"/>
          </w:tcPr>
          <w:p>
            <w:pPr>
              <w:spacing w:line="288" w:lineRule="auto"/>
            </w:pPr>
            <w:r/>
            <w:r>
              <w:rPr>
                <w:rFonts w:ascii="宋体" w:hAnsi="宋体" w:eastAsia="宋体"/>
                <w:b w:val="0"/>
                <w:sz w:val="21"/>
              </w:rPr>
              <w:t>LangGraph 工作流、课堂演练编排器</w:t>
            </w:r>
          </w:p>
        </w:tc>
        <w:tc>
          <w:tcPr>
            <w:tcW w:type="dxa" w:w="3742"/>
          </w:tcPr>
          <w:p>
            <w:pPr>
              <w:spacing w:line="288" w:lineRule="auto"/>
            </w:pPr>
            <w:r/>
            <w:r>
              <w:rPr>
                <w:rFonts w:ascii="宋体" w:hAnsi="宋体" w:eastAsia="宋体"/>
                <w:b w:val="0"/>
                <w:sz w:val="21"/>
              </w:rPr>
              <w:t>七节点教学设计流水线、课堂回合推进、教师指令生命周期管理</w:t>
            </w:r>
          </w:p>
        </w:tc>
      </w:tr>
      <w:tr>
        <w:tc>
          <w:tcPr>
            <w:tcW w:type="dxa" w:w="1361"/>
          </w:tcPr>
          <w:p>
            <w:pPr>
              <w:spacing w:line="288" w:lineRule="auto"/>
              <w:jc w:val="center"/>
            </w:pPr>
            <w:r/>
            <w:r>
              <w:rPr>
                <w:rFonts w:ascii="宋体" w:hAnsi="宋体" w:eastAsia="宋体"/>
                <w:b w:val="0"/>
                <w:sz w:val="21"/>
              </w:rPr>
              <w:t>智能体层</w:t>
            </w:r>
          </w:p>
        </w:tc>
        <w:tc>
          <w:tcPr>
            <w:tcW w:type="dxa" w:w="3175"/>
          </w:tcPr>
          <w:p>
            <w:pPr>
              <w:spacing w:line="288" w:lineRule="auto"/>
            </w:pPr>
            <w:r/>
            <w:r>
              <w:rPr>
                <w:rFonts w:ascii="宋体" w:hAnsi="宋体" w:eastAsia="宋体"/>
                <w:b w:val="0"/>
                <w:sz w:val="21"/>
              </w:rPr>
              <w:t>教师智能体、三类学生智能体、督导智能体</w:t>
            </w:r>
          </w:p>
        </w:tc>
        <w:tc>
          <w:tcPr>
            <w:tcW w:type="dxa" w:w="3742"/>
          </w:tcPr>
          <w:p>
            <w:pPr>
              <w:spacing w:line="288" w:lineRule="auto"/>
            </w:pPr>
            <w:r/>
            <w:r>
              <w:rPr>
                <w:rFonts w:ascii="宋体" w:hAnsi="宋体" w:eastAsia="宋体"/>
                <w:b w:val="0"/>
                <w:sz w:val="21"/>
              </w:rPr>
              <w:t>教学设计生成、模拟课堂行为、教学评价、课件修订</w:t>
            </w:r>
          </w:p>
        </w:tc>
      </w:tr>
      <w:tr>
        <w:tc>
          <w:tcPr>
            <w:tcW w:type="dxa" w:w="1361"/>
          </w:tcPr>
          <w:p>
            <w:pPr>
              <w:spacing w:line="288" w:lineRule="auto"/>
              <w:jc w:val="center"/>
            </w:pPr>
            <w:r/>
            <w:r>
              <w:rPr>
                <w:rFonts w:ascii="宋体" w:hAnsi="宋体" w:eastAsia="宋体"/>
                <w:b w:val="0"/>
                <w:sz w:val="21"/>
              </w:rPr>
              <w:t>模型层</w:t>
            </w:r>
          </w:p>
        </w:tc>
        <w:tc>
          <w:tcPr>
            <w:tcW w:type="dxa" w:w="3175"/>
          </w:tcPr>
          <w:p>
            <w:pPr>
              <w:spacing w:line="288" w:lineRule="auto"/>
            </w:pPr>
            <w:r/>
            <w:r>
              <w:rPr>
                <w:rFonts w:ascii="宋体" w:hAnsi="宋体" w:eastAsia="宋体"/>
                <w:b w:val="0"/>
                <w:sz w:val="21"/>
              </w:rPr>
              <w:t>大语言模型桥接（支持多厂商模型切换）</w:t>
            </w:r>
          </w:p>
        </w:tc>
        <w:tc>
          <w:tcPr>
            <w:tcW w:type="dxa" w:w="3742"/>
          </w:tcPr>
          <w:p>
            <w:pPr>
              <w:spacing w:line="288" w:lineRule="auto"/>
            </w:pPr>
            <w:r/>
            <w:r>
              <w:rPr>
                <w:rFonts w:ascii="宋体" w:hAnsi="宋体" w:eastAsia="宋体"/>
                <w:b w:val="0"/>
                <w:sz w:val="21"/>
              </w:rPr>
              <w:t>统一模型调用接口，支持流式输出、失败重试与错误中文化</w:t>
            </w:r>
          </w:p>
        </w:tc>
      </w:tr>
    </w:tbl>
    <w:p>
      <w:pPr>
        <w:spacing w:line="360" w:lineRule="auto" w:before="0" w:after="120"/>
      </w:pPr>
    </w:p>
    <w:p>
      <w:pPr>
        <w:keepNext/>
        <w:spacing w:before="120" w:after="60" w:line="240" w:lineRule="auto"/>
        <w:jc w:val="center"/>
      </w:pPr>
      <w:r>
        <w:drawing>
          <wp:inline xmlns:a="http://schemas.openxmlformats.org/drawingml/2006/main" xmlns:pic="http://schemas.openxmlformats.org/drawingml/2006/picture">
            <wp:extent cx="5472000" cy="2941200"/>
            <wp:docPr id="1" name="Picture 1"/>
            <wp:cNvGraphicFramePr>
              <a:graphicFrameLocks noChangeAspect="1"/>
            </wp:cNvGraphicFramePr>
            <a:graphic>
              <a:graphicData uri="http://schemas.openxmlformats.org/drawingml/2006/picture">
                <pic:pic>
                  <pic:nvPicPr>
                    <pic:cNvPr id="0" name="A1-功能架构图.png"/>
                    <pic:cNvPicPr/>
                  </pic:nvPicPr>
                  <pic:blipFill>
                    <a:blip r:embed="rId10"/>
                    <a:stretch>
                      <a:fillRect/>
                    </a:stretch>
                  </pic:blipFill>
                  <pic:spPr>
                    <a:xfrm>
                      <a:off x="0" y="0"/>
                      <a:ext cx="5472000" cy="2941200"/>
                    </a:xfrm>
                    <a:prstGeom prst="rect"/>
                  </pic:spPr>
                </pic:pic>
              </a:graphicData>
            </a:graphic>
          </wp:inline>
        </w:drawing>
      </w:r>
    </w:p>
    <w:p>
      <w:pPr>
        <w:spacing w:line="288" w:lineRule="auto" w:before="0" w:after="200"/>
        <w:jc w:val="center"/>
      </w:pPr>
      <w:r>
        <w:rPr>
          <w:rFonts w:ascii="宋体" w:hAnsi="宋体" w:eastAsia="宋体"/>
          <w:b w:val="0"/>
          <w:sz w:val="21"/>
        </w:rPr>
        <w:t>图 1  平台功能架构：交互层、编排层、智能体层、服务层与模型层</w:t>
      </w:r>
    </w:p>
    <w:p>
      <w:pPr>
        <w:spacing w:line="360" w:lineRule="auto" w:before="160" w:after="80"/>
      </w:pPr>
      <w:r>
        <w:rPr>
          <w:rFonts w:ascii="黑体" w:hAnsi="黑体" w:eastAsia="黑体"/>
          <w:b w:val="0"/>
          <w:sz w:val="24"/>
        </w:rPr>
        <w:t>2.2.1 七节点教学设计流水线</w:t>
      </w:r>
    </w:p>
    <w:p>
      <w:pPr>
        <w:spacing w:line="360" w:lineRule="auto" w:before="0" w:after="120"/>
        <w:ind w:firstLineChars="200" w:firstLine="480"/>
      </w:pPr>
      <w:r>
        <w:rPr>
          <w:rFonts w:ascii="宋体" w:hAnsi="宋体" w:eastAsia="宋体"/>
          <w:b w:val="0"/>
          <w:sz w:val="24"/>
        </w:rPr>
        <w:t>课程设计环节由一条七节点的流水线驱动，每个节点对应教师可感知的一个教学阶段。教师随时可以看到自己处在流程的哪一步，以及每一步的产出。</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680"/>
          </w:tcPr>
          <w:p>
            <w:pPr>
              <w:spacing w:line="288" w:lineRule="auto"/>
              <w:jc w:val="center"/>
            </w:pPr>
            <w:r/>
            <w:r>
              <w:rPr>
                <w:rFonts w:ascii="黑体" w:hAnsi="黑体" w:eastAsia="黑体"/>
                <w:b w:val="0"/>
                <w:sz w:val="21"/>
              </w:rPr>
              <w:t>序号</w:t>
            </w:r>
          </w:p>
        </w:tc>
        <w:tc>
          <w:tcPr>
            <w:tcW w:type="dxa" w:w="1474"/>
          </w:tcPr>
          <w:p>
            <w:pPr>
              <w:spacing w:line="288" w:lineRule="auto"/>
              <w:jc w:val="center"/>
            </w:pPr>
            <w:r/>
            <w:r>
              <w:rPr>
                <w:rFonts w:ascii="黑体" w:hAnsi="黑体" w:eastAsia="黑体"/>
                <w:b w:val="0"/>
                <w:sz w:val="21"/>
              </w:rPr>
              <w:t>节点</w:t>
            </w:r>
          </w:p>
        </w:tc>
        <w:tc>
          <w:tcPr>
            <w:tcW w:type="dxa" w:w="3402"/>
          </w:tcPr>
          <w:p>
            <w:pPr>
              <w:spacing w:line="288" w:lineRule="auto"/>
              <w:jc w:val="center"/>
            </w:pPr>
            <w:r/>
            <w:r>
              <w:rPr>
                <w:rFonts w:ascii="黑体" w:hAnsi="黑体" w:eastAsia="黑体"/>
                <w:b w:val="0"/>
                <w:sz w:val="21"/>
              </w:rPr>
              <w:t>产出</w:t>
            </w:r>
          </w:p>
        </w:tc>
        <w:tc>
          <w:tcPr>
            <w:tcW w:type="dxa" w:w="2721"/>
          </w:tcPr>
          <w:p>
            <w:pPr>
              <w:spacing w:line="288" w:lineRule="auto"/>
              <w:jc w:val="center"/>
            </w:pPr>
            <w:r/>
            <w:r>
              <w:rPr>
                <w:rFonts w:ascii="黑体" w:hAnsi="黑体" w:eastAsia="黑体"/>
                <w:b w:val="0"/>
                <w:sz w:val="21"/>
              </w:rPr>
              <w:t>教师可做的操作</w:t>
            </w:r>
          </w:p>
        </w:tc>
      </w:tr>
      <w:tr>
        <w:tc>
          <w:tcPr>
            <w:tcW w:type="dxa" w:w="680"/>
          </w:tcPr>
          <w:p>
            <w:pPr>
              <w:spacing w:line="288" w:lineRule="auto"/>
              <w:jc w:val="center"/>
            </w:pPr>
            <w:r/>
            <w:r>
              <w:rPr>
                <w:rFonts w:ascii="宋体" w:hAnsi="宋体" w:eastAsia="宋体"/>
                <w:b w:val="0"/>
                <w:sz w:val="21"/>
              </w:rPr>
              <w:t>1</w:t>
            </w:r>
          </w:p>
        </w:tc>
        <w:tc>
          <w:tcPr>
            <w:tcW w:type="dxa" w:w="1474"/>
          </w:tcPr>
          <w:p>
            <w:pPr>
              <w:spacing w:line="288" w:lineRule="auto"/>
              <w:jc w:val="center"/>
            </w:pPr>
            <w:r/>
            <w:r>
              <w:rPr>
                <w:rFonts w:ascii="宋体" w:hAnsi="宋体" w:eastAsia="宋体"/>
                <w:b w:val="0"/>
                <w:sz w:val="21"/>
              </w:rPr>
              <w:t>资料分析</w:t>
            </w:r>
          </w:p>
        </w:tc>
        <w:tc>
          <w:tcPr>
            <w:tcW w:type="dxa" w:w="3402"/>
          </w:tcPr>
          <w:p>
            <w:pPr>
              <w:spacing w:line="288" w:lineRule="auto"/>
            </w:pPr>
            <w:r/>
            <w:r>
              <w:rPr>
                <w:rFonts w:ascii="宋体" w:hAnsi="宋体" w:eastAsia="宋体"/>
                <w:b w:val="0"/>
                <w:sz w:val="21"/>
              </w:rPr>
              <w:t>教材知识点、重难点与知识结构</w:t>
            </w:r>
          </w:p>
        </w:tc>
        <w:tc>
          <w:tcPr>
            <w:tcW w:type="dxa" w:w="2721"/>
          </w:tcPr>
          <w:p>
            <w:pPr>
              <w:spacing w:line="288" w:lineRule="auto"/>
              <w:jc w:val="center"/>
            </w:pPr>
            <w:r/>
            <w:r>
              <w:rPr>
                <w:rFonts w:ascii="宋体" w:hAnsi="宋体" w:eastAsia="宋体"/>
                <w:b w:val="0"/>
                <w:sz w:val="21"/>
              </w:rPr>
              <w:t>核对、编辑知识点</w:t>
            </w:r>
          </w:p>
        </w:tc>
      </w:tr>
      <w:tr>
        <w:tc>
          <w:tcPr>
            <w:tcW w:type="dxa" w:w="680"/>
          </w:tcPr>
          <w:p>
            <w:pPr>
              <w:spacing w:line="288" w:lineRule="auto"/>
              <w:jc w:val="center"/>
            </w:pPr>
            <w:r/>
            <w:r>
              <w:rPr>
                <w:rFonts w:ascii="宋体" w:hAnsi="宋体" w:eastAsia="宋体"/>
                <w:b w:val="0"/>
                <w:sz w:val="21"/>
              </w:rPr>
              <w:t>2</w:t>
            </w:r>
          </w:p>
        </w:tc>
        <w:tc>
          <w:tcPr>
            <w:tcW w:type="dxa" w:w="1474"/>
          </w:tcPr>
          <w:p>
            <w:pPr>
              <w:spacing w:line="288" w:lineRule="auto"/>
              <w:jc w:val="center"/>
            </w:pPr>
            <w:r/>
            <w:r>
              <w:rPr>
                <w:rFonts w:ascii="宋体" w:hAnsi="宋体" w:eastAsia="宋体"/>
                <w:b w:val="0"/>
                <w:sz w:val="21"/>
              </w:rPr>
              <w:t>PPT V1</w:t>
            </w:r>
          </w:p>
        </w:tc>
        <w:tc>
          <w:tcPr>
            <w:tcW w:type="dxa" w:w="3402"/>
          </w:tcPr>
          <w:p>
            <w:pPr>
              <w:spacing w:line="288" w:lineRule="auto"/>
            </w:pPr>
            <w:r/>
            <w:r>
              <w:rPr>
                <w:rFonts w:ascii="宋体" w:hAnsi="宋体" w:eastAsia="宋体"/>
                <w:b w:val="0"/>
                <w:sz w:val="21"/>
              </w:rPr>
              <w:t>逐页 PPT 文案、讲稿与互动锚点</w:t>
            </w:r>
          </w:p>
        </w:tc>
        <w:tc>
          <w:tcPr>
            <w:tcW w:type="dxa" w:w="2721"/>
          </w:tcPr>
          <w:p>
            <w:pPr>
              <w:spacing w:line="288" w:lineRule="auto"/>
              <w:jc w:val="center"/>
            </w:pPr>
            <w:r/>
            <w:r>
              <w:rPr>
                <w:rFonts w:ascii="宋体" w:hAnsi="宋体" w:eastAsia="宋体"/>
                <w:b w:val="0"/>
                <w:sz w:val="21"/>
              </w:rPr>
              <w:t>实时查看生成过程</w:t>
            </w:r>
          </w:p>
        </w:tc>
      </w:tr>
      <w:tr>
        <w:tc>
          <w:tcPr>
            <w:tcW w:type="dxa" w:w="680"/>
          </w:tcPr>
          <w:p>
            <w:pPr>
              <w:spacing w:line="288" w:lineRule="auto"/>
              <w:jc w:val="center"/>
            </w:pPr>
            <w:r/>
            <w:r>
              <w:rPr>
                <w:rFonts w:ascii="宋体" w:hAnsi="宋体" w:eastAsia="宋体"/>
                <w:b w:val="0"/>
                <w:sz w:val="21"/>
              </w:rPr>
              <w:t>3</w:t>
            </w:r>
          </w:p>
        </w:tc>
        <w:tc>
          <w:tcPr>
            <w:tcW w:type="dxa" w:w="1474"/>
          </w:tcPr>
          <w:p>
            <w:pPr>
              <w:spacing w:line="288" w:lineRule="auto"/>
              <w:jc w:val="center"/>
            </w:pPr>
            <w:r/>
            <w:r>
              <w:rPr>
                <w:rFonts w:ascii="宋体" w:hAnsi="宋体" w:eastAsia="宋体"/>
                <w:b w:val="0"/>
                <w:sz w:val="21"/>
              </w:rPr>
              <w:t>用户审阅</w:t>
            </w:r>
          </w:p>
        </w:tc>
        <w:tc>
          <w:tcPr>
            <w:tcW w:type="dxa" w:w="3402"/>
          </w:tcPr>
          <w:p>
            <w:pPr>
              <w:spacing w:line="288" w:lineRule="auto"/>
              <w:jc w:val="center"/>
            </w:pPr>
            <w:r/>
            <w:r>
              <w:rPr>
                <w:rFonts w:ascii="宋体" w:hAnsi="宋体" w:eastAsia="宋体"/>
                <w:b w:val="0"/>
                <w:sz w:val="21"/>
              </w:rPr>
              <w:t>待审阅的课件版本</w:t>
            </w:r>
          </w:p>
        </w:tc>
        <w:tc>
          <w:tcPr>
            <w:tcW w:type="dxa" w:w="2721"/>
          </w:tcPr>
          <w:p>
            <w:pPr>
              <w:spacing w:line="288" w:lineRule="auto"/>
              <w:jc w:val="center"/>
            </w:pPr>
            <w:r/>
            <w:r>
              <w:rPr>
                <w:rFonts w:ascii="宋体" w:hAnsi="宋体" w:eastAsia="宋体"/>
                <w:b w:val="0"/>
                <w:sz w:val="21"/>
              </w:rPr>
              <w:t>逐页修改、确认或退回重做</w:t>
            </w:r>
          </w:p>
        </w:tc>
      </w:tr>
      <w:tr>
        <w:tc>
          <w:tcPr>
            <w:tcW w:type="dxa" w:w="680"/>
          </w:tcPr>
          <w:p>
            <w:pPr>
              <w:spacing w:line="288" w:lineRule="auto"/>
              <w:jc w:val="center"/>
            </w:pPr>
            <w:r/>
            <w:r>
              <w:rPr>
                <w:rFonts w:ascii="宋体" w:hAnsi="宋体" w:eastAsia="宋体"/>
                <w:b w:val="0"/>
                <w:sz w:val="21"/>
              </w:rPr>
              <w:t>4</w:t>
            </w:r>
          </w:p>
        </w:tc>
        <w:tc>
          <w:tcPr>
            <w:tcW w:type="dxa" w:w="1474"/>
          </w:tcPr>
          <w:p>
            <w:pPr>
              <w:spacing w:line="288" w:lineRule="auto"/>
              <w:jc w:val="center"/>
            </w:pPr>
            <w:r/>
            <w:r>
              <w:rPr>
                <w:rFonts w:ascii="宋体" w:hAnsi="宋体" w:eastAsia="宋体"/>
                <w:b w:val="0"/>
                <w:sz w:val="21"/>
              </w:rPr>
              <w:t>课堂演练</w:t>
            </w:r>
          </w:p>
        </w:tc>
        <w:tc>
          <w:tcPr>
            <w:tcW w:type="dxa" w:w="3402"/>
          </w:tcPr>
          <w:p>
            <w:pPr>
              <w:spacing w:line="288" w:lineRule="auto"/>
            </w:pPr>
            <w:r/>
            <w:r>
              <w:rPr>
                <w:rFonts w:ascii="宋体" w:hAnsi="宋体" w:eastAsia="宋体"/>
                <w:b w:val="0"/>
                <w:sz w:val="21"/>
              </w:rPr>
              <w:t>多智能体模拟课堂的完整事件流</w:t>
            </w:r>
          </w:p>
        </w:tc>
        <w:tc>
          <w:tcPr>
            <w:tcW w:type="dxa" w:w="2721"/>
          </w:tcPr>
          <w:p>
            <w:pPr>
              <w:spacing w:line="288" w:lineRule="auto"/>
              <w:jc w:val="center"/>
            </w:pPr>
            <w:r/>
            <w:r>
              <w:rPr>
                <w:rFonts w:ascii="宋体" w:hAnsi="宋体" w:eastAsia="宋体"/>
                <w:b w:val="0"/>
                <w:sz w:val="21"/>
              </w:rPr>
              <w:t>暂停、介入、停止</w:t>
            </w:r>
          </w:p>
        </w:tc>
      </w:tr>
      <w:tr>
        <w:tc>
          <w:tcPr>
            <w:tcW w:type="dxa" w:w="680"/>
          </w:tcPr>
          <w:p>
            <w:pPr>
              <w:spacing w:line="288" w:lineRule="auto"/>
              <w:jc w:val="center"/>
            </w:pPr>
            <w:r/>
            <w:r>
              <w:rPr>
                <w:rFonts w:ascii="宋体" w:hAnsi="宋体" w:eastAsia="宋体"/>
                <w:b w:val="0"/>
                <w:sz w:val="21"/>
              </w:rPr>
              <w:t>5</w:t>
            </w:r>
          </w:p>
        </w:tc>
        <w:tc>
          <w:tcPr>
            <w:tcW w:type="dxa" w:w="1474"/>
          </w:tcPr>
          <w:p>
            <w:pPr>
              <w:spacing w:line="288" w:lineRule="auto"/>
              <w:jc w:val="center"/>
            </w:pPr>
            <w:r/>
            <w:r>
              <w:rPr>
                <w:rFonts w:ascii="宋体" w:hAnsi="宋体" w:eastAsia="宋体"/>
                <w:b w:val="0"/>
                <w:sz w:val="21"/>
              </w:rPr>
              <w:t>督导复盘</w:t>
            </w:r>
          </w:p>
        </w:tc>
        <w:tc>
          <w:tcPr>
            <w:tcW w:type="dxa" w:w="3402"/>
          </w:tcPr>
          <w:p>
            <w:pPr>
              <w:spacing w:line="288" w:lineRule="auto"/>
            </w:pPr>
            <w:r/>
            <w:r>
              <w:rPr>
                <w:rFonts w:ascii="宋体" w:hAnsi="宋体" w:eastAsia="宋体"/>
                <w:b w:val="0"/>
                <w:sz w:val="21"/>
              </w:rPr>
              <w:t>九维度评分报告与逐页修改计划</w:t>
            </w:r>
          </w:p>
        </w:tc>
        <w:tc>
          <w:tcPr>
            <w:tcW w:type="dxa" w:w="2721"/>
          </w:tcPr>
          <w:p>
            <w:pPr>
              <w:spacing w:line="288" w:lineRule="auto"/>
              <w:jc w:val="center"/>
            </w:pPr>
            <w:r/>
            <w:r>
              <w:rPr>
                <w:rFonts w:ascii="宋体" w:hAnsi="宋体" w:eastAsia="宋体"/>
                <w:b w:val="0"/>
                <w:sz w:val="21"/>
              </w:rPr>
              <w:t>查看证据、确认修改计划</w:t>
            </w:r>
          </w:p>
        </w:tc>
      </w:tr>
      <w:tr>
        <w:tc>
          <w:tcPr>
            <w:tcW w:type="dxa" w:w="680"/>
          </w:tcPr>
          <w:p>
            <w:pPr>
              <w:spacing w:line="288" w:lineRule="auto"/>
              <w:jc w:val="center"/>
            </w:pPr>
            <w:r/>
            <w:r>
              <w:rPr>
                <w:rFonts w:ascii="宋体" w:hAnsi="宋体" w:eastAsia="宋体"/>
                <w:b w:val="0"/>
                <w:sz w:val="21"/>
              </w:rPr>
              <w:t>6</w:t>
            </w:r>
          </w:p>
        </w:tc>
        <w:tc>
          <w:tcPr>
            <w:tcW w:type="dxa" w:w="1474"/>
          </w:tcPr>
          <w:p>
            <w:pPr>
              <w:spacing w:line="288" w:lineRule="auto"/>
              <w:jc w:val="center"/>
            </w:pPr>
            <w:r/>
            <w:r>
              <w:rPr>
                <w:rFonts w:ascii="宋体" w:hAnsi="宋体" w:eastAsia="宋体"/>
                <w:b w:val="0"/>
                <w:sz w:val="21"/>
              </w:rPr>
              <w:t>版本修订</w:t>
            </w:r>
          </w:p>
        </w:tc>
        <w:tc>
          <w:tcPr>
            <w:tcW w:type="dxa" w:w="3402"/>
          </w:tcPr>
          <w:p>
            <w:pPr>
              <w:spacing w:line="288" w:lineRule="auto"/>
            </w:pPr>
            <w:r/>
            <w:r>
              <w:rPr>
                <w:rFonts w:ascii="宋体" w:hAnsi="宋体" w:eastAsia="宋体"/>
                <w:b w:val="0"/>
                <w:sz w:val="21"/>
              </w:rPr>
              <w:t>基于督导建议生成的新版本课件</w:t>
            </w:r>
          </w:p>
        </w:tc>
        <w:tc>
          <w:tcPr>
            <w:tcW w:type="dxa" w:w="2721"/>
          </w:tcPr>
          <w:p>
            <w:pPr>
              <w:spacing w:line="288" w:lineRule="auto"/>
              <w:jc w:val="center"/>
            </w:pPr>
            <w:r/>
            <w:r>
              <w:rPr>
                <w:rFonts w:ascii="宋体" w:hAnsi="宋体" w:eastAsia="宋体"/>
                <w:b w:val="0"/>
                <w:sz w:val="21"/>
              </w:rPr>
              <w:t>对比版本、回滚</w:t>
            </w:r>
          </w:p>
        </w:tc>
      </w:tr>
      <w:tr>
        <w:tc>
          <w:tcPr>
            <w:tcW w:type="dxa" w:w="680"/>
          </w:tcPr>
          <w:p>
            <w:pPr>
              <w:spacing w:line="288" w:lineRule="auto"/>
              <w:jc w:val="center"/>
            </w:pPr>
            <w:r/>
            <w:r>
              <w:rPr>
                <w:rFonts w:ascii="宋体" w:hAnsi="宋体" w:eastAsia="宋体"/>
                <w:b w:val="0"/>
                <w:sz w:val="21"/>
              </w:rPr>
              <w:t>7</w:t>
            </w:r>
          </w:p>
        </w:tc>
        <w:tc>
          <w:tcPr>
            <w:tcW w:type="dxa" w:w="1474"/>
          </w:tcPr>
          <w:p>
            <w:pPr>
              <w:spacing w:line="288" w:lineRule="auto"/>
              <w:jc w:val="center"/>
            </w:pPr>
            <w:r/>
            <w:r>
              <w:rPr>
                <w:rFonts w:ascii="宋体" w:hAnsi="宋体" w:eastAsia="宋体"/>
                <w:b w:val="0"/>
                <w:sz w:val="21"/>
              </w:rPr>
              <w:t>定稿</w:t>
            </w:r>
          </w:p>
        </w:tc>
        <w:tc>
          <w:tcPr>
            <w:tcW w:type="dxa" w:w="3402"/>
          </w:tcPr>
          <w:p>
            <w:pPr>
              <w:spacing w:line="288" w:lineRule="auto"/>
              <w:jc w:val="center"/>
            </w:pPr>
            <w:r/>
            <w:r>
              <w:rPr>
                <w:rFonts w:ascii="宋体" w:hAnsi="宋体" w:eastAsia="宋体"/>
                <w:b w:val="0"/>
                <w:sz w:val="21"/>
              </w:rPr>
              <w:t>冻结的最终课件版本</w:t>
            </w:r>
          </w:p>
        </w:tc>
        <w:tc>
          <w:tcPr>
            <w:tcW w:type="dxa" w:w="2721"/>
          </w:tcPr>
          <w:p>
            <w:pPr>
              <w:spacing w:line="288" w:lineRule="auto"/>
              <w:jc w:val="center"/>
            </w:pPr>
            <w:r/>
            <w:r>
              <w:rPr>
                <w:rFonts w:ascii="宋体" w:hAnsi="宋体" w:eastAsia="宋体"/>
                <w:b w:val="0"/>
                <w:sz w:val="21"/>
              </w:rPr>
              <w:t>导出教案、进入成果中心</w:t>
            </w:r>
          </w:p>
        </w:tc>
      </w:tr>
    </w:tbl>
    <w:p>
      <w:pPr>
        <w:spacing w:line="360" w:lineRule="auto" w:before="0" w:after="120"/>
      </w:pPr>
    </w:p>
    <w:p>
      <w:pPr>
        <w:spacing w:line="360" w:lineRule="auto" w:before="0" w:after="120"/>
        <w:ind w:firstLineChars="200" w:firstLine="480"/>
      </w:pPr>
      <w:r>
        <w:rPr>
          <w:rFonts w:ascii="宋体" w:hAnsi="宋体" w:eastAsia="宋体"/>
          <w:b w:val="0"/>
          <w:sz w:val="24"/>
        </w:rPr>
        <w:t>流水线中的第 3、4、5 三个阶段需要教师做决策，平台把这三个位置在界面上明确标出，教师随时知道当前停在哪一步、下一步需要自己做什么。</w:t>
      </w:r>
    </w:p>
    <w:p>
      <w:pPr>
        <w:keepNext/>
        <w:spacing w:before="120" w:after="60" w:line="240" w:lineRule="auto"/>
        <w:jc w:val="center"/>
      </w:pPr>
      <w:r>
        <w:drawing>
          <wp:inline xmlns:a="http://schemas.openxmlformats.org/drawingml/2006/main" xmlns:pic="http://schemas.openxmlformats.org/drawingml/2006/picture">
            <wp:extent cx="5544000" cy="345959"/>
            <wp:docPr id="2" name="Picture 2"/>
            <wp:cNvGraphicFramePr>
              <a:graphicFrameLocks noChangeAspect="1"/>
            </wp:cNvGraphicFramePr>
            <a:graphic>
              <a:graphicData uri="http://schemas.openxmlformats.org/drawingml/2006/picture">
                <pic:pic>
                  <pic:nvPicPr>
                    <pic:cNvPr id="0" name="D1-七节点流水线.png"/>
                    <pic:cNvPicPr/>
                  </pic:nvPicPr>
                  <pic:blipFill>
                    <a:blip r:embed="rId11"/>
                    <a:stretch>
                      <a:fillRect/>
                    </a:stretch>
                  </pic:blipFill>
                  <pic:spPr>
                    <a:xfrm>
                      <a:off x="0" y="0"/>
                      <a:ext cx="5544000" cy="345959"/>
                    </a:xfrm>
                    <a:prstGeom prst="rect"/>
                  </pic:spPr>
                </pic:pic>
              </a:graphicData>
            </a:graphic>
          </wp:inline>
        </w:drawing>
      </w:r>
    </w:p>
    <w:p>
      <w:pPr>
        <w:spacing w:line="288" w:lineRule="auto" w:before="0" w:after="200"/>
        <w:jc w:val="center"/>
      </w:pPr>
      <w:r>
        <w:rPr>
          <w:rFonts w:ascii="宋体" w:hAnsi="宋体" w:eastAsia="宋体"/>
          <w:b w:val="0"/>
          <w:sz w:val="21"/>
        </w:rPr>
        <w:t>图 2  七阶段流程指示：教师决策点集中在审阅、演练与复盘三处</w:t>
      </w:r>
    </w:p>
    <w:p>
      <w:pPr>
        <w:spacing w:line="360" w:lineRule="auto" w:before="200" w:after="120"/>
      </w:pPr>
      <w:r>
        <w:rPr>
          <w:rFonts w:ascii="黑体" w:hAnsi="黑体" w:eastAsia="黑体"/>
          <w:b w:val="0"/>
          <w:sz w:val="28"/>
        </w:rPr>
        <w:t>2.3 智能体角色设计</w:t>
      </w:r>
    </w:p>
    <w:p>
      <w:pPr>
        <w:spacing w:line="360" w:lineRule="auto" w:before="0" w:after="120"/>
        <w:ind w:firstLineChars="200" w:firstLine="480"/>
      </w:pPr>
      <w:r>
        <w:rPr>
          <w:rFonts w:ascii="宋体" w:hAnsi="宋体" w:eastAsia="宋体"/>
          <w:b w:val="0"/>
          <w:sz w:val="24"/>
        </w:rPr>
        <w:t>平台构建了五类智能体角色，覆盖课堂的基本参与者。角色之间不是简单的提示词差异，而是具有不同的知识背景、认知水平与行为倾向，并且被赋予不同的系统提示词与能力边界。</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tcPr>
          <w:p>
            <w:pPr>
              <w:spacing w:line="288" w:lineRule="auto"/>
              <w:jc w:val="center"/>
            </w:pPr>
            <w:r/>
            <w:r>
              <w:rPr>
                <w:rFonts w:ascii="黑体" w:hAnsi="黑体" w:eastAsia="黑体"/>
                <w:b w:val="0"/>
                <w:sz w:val="21"/>
              </w:rPr>
              <w:t>角色</w:t>
            </w:r>
          </w:p>
        </w:tc>
        <w:tc>
          <w:tcPr>
            <w:tcW w:type="dxa" w:w="680"/>
          </w:tcPr>
          <w:p>
            <w:pPr>
              <w:spacing w:line="288" w:lineRule="auto"/>
              <w:jc w:val="center"/>
            </w:pPr>
            <w:r/>
            <w:r>
              <w:rPr>
                <w:rFonts w:ascii="黑体" w:hAnsi="黑体" w:eastAsia="黑体"/>
                <w:b w:val="0"/>
                <w:sz w:val="21"/>
              </w:rPr>
              <w:t>数量</w:t>
            </w:r>
          </w:p>
        </w:tc>
        <w:tc>
          <w:tcPr>
            <w:tcW w:type="dxa" w:w="3515"/>
          </w:tcPr>
          <w:p>
            <w:pPr>
              <w:spacing w:line="288" w:lineRule="auto"/>
              <w:jc w:val="center"/>
            </w:pPr>
            <w:r/>
            <w:r>
              <w:rPr>
                <w:rFonts w:ascii="黑体" w:hAnsi="黑体" w:eastAsia="黑体"/>
                <w:b w:val="0"/>
                <w:sz w:val="21"/>
              </w:rPr>
              <w:t>行为设定</w:t>
            </w:r>
          </w:p>
        </w:tc>
        <w:tc>
          <w:tcPr>
            <w:tcW w:type="dxa" w:w="2494"/>
          </w:tcPr>
          <w:p>
            <w:pPr>
              <w:spacing w:line="288" w:lineRule="auto"/>
              <w:jc w:val="center"/>
            </w:pPr>
            <w:r/>
            <w:r>
              <w:rPr>
                <w:rFonts w:ascii="黑体" w:hAnsi="黑体" w:eastAsia="黑体"/>
                <w:b w:val="0"/>
                <w:sz w:val="21"/>
              </w:rPr>
              <w:t>教学作用</w:t>
            </w:r>
          </w:p>
        </w:tc>
      </w:tr>
      <w:tr>
        <w:tc>
          <w:tcPr>
            <w:tcW w:type="dxa" w:w="1587"/>
          </w:tcPr>
          <w:p>
            <w:pPr>
              <w:spacing w:line="288" w:lineRule="auto"/>
              <w:jc w:val="center"/>
            </w:pPr>
            <w:r/>
            <w:r>
              <w:rPr>
                <w:rFonts w:ascii="宋体" w:hAnsi="宋体" w:eastAsia="宋体"/>
                <w:b w:val="0"/>
                <w:sz w:val="21"/>
              </w:rPr>
              <w:t>教师智能体</w:t>
            </w:r>
          </w:p>
        </w:tc>
        <w:tc>
          <w:tcPr>
            <w:tcW w:type="dxa" w:w="680"/>
          </w:tcPr>
          <w:p>
            <w:pPr>
              <w:spacing w:line="288" w:lineRule="auto"/>
              <w:jc w:val="center"/>
            </w:pPr>
            <w:r/>
            <w:r>
              <w:rPr>
                <w:rFonts w:ascii="宋体" w:hAnsi="宋体" w:eastAsia="宋体"/>
                <w:b w:val="0"/>
                <w:sz w:val="21"/>
              </w:rPr>
              <w:t>1</w:t>
            </w:r>
          </w:p>
        </w:tc>
        <w:tc>
          <w:tcPr>
            <w:tcW w:type="dxa" w:w="3515"/>
          </w:tcPr>
          <w:p>
            <w:pPr>
              <w:spacing w:line="288" w:lineRule="auto"/>
            </w:pPr>
            <w:r/>
            <w:r>
              <w:rPr>
                <w:rFonts w:ascii="宋体" w:hAnsi="宋体" w:eastAsia="宋体"/>
                <w:b w:val="0"/>
                <w:sz w:val="21"/>
              </w:rPr>
              <w:t>按确认的逐页讲稿讲授，回应学生提问，依据教师指令调整后续讲解</w:t>
            </w:r>
          </w:p>
        </w:tc>
        <w:tc>
          <w:tcPr>
            <w:tcW w:type="dxa" w:w="2494"/>
          </w:tcPr>
          <w:p>
            <w:pPr>
              <w:spacing w:line="288" w:lineRule="auto"/>
            </w:pPr>
            <w:r/>
            <w:r>
              <w:rPr>
                <w:rFonts w:ascii="宋体" w:hAnsi="宋体" w:eastAsia="宋体"/>
                <w:b w:val="0"/>
                <w:sz w:val="21"/>
              </w:rPr>
              <w:t>承担主讲角色，其表现是被评价与改进的对象</w:t>
            </w:r>
          </w:p>
        </w:tc>
      </w:tr>
      <w:tr>
        <w:tc>
          <w:tcPr>
            <w:tcW w:type="dxa" w:w="1587"/>
          </w:tcPr>
          <w:p>
            <w:pPr>
              <w:spacing w:line="288" w:lineRule="auto"/>
              <w:jc w:val="center"/>
            </w:pPr>
            <w:r/>
            <w:r>
              <w:rPr>
                <w:rFonts w:ascii="宋体" w:hAnsi="宋体" w:eastAsia="宋体"/>
                <w:b w:val="0"/>
                <w:sz w:val="21"/>
              </w:rPr>
              <w:t>拓展型学生 A</w:t>
            </w:r>
          </w:p>
        </w:tc>
        <w:tc>
          <w:tcPr>
            <w:tcW w:type="dxa" w:w="680"/>
          </w:tcPr>
          <w:p>
            <w:pPr>
              <w:spacing w:line="288" w:lineRule="auto"/>
              <w:jc w:val="center"/>
            </w:pPr>
            <w:r/>
            <w:r>
              <w:rPr>
                <w:rFonts w:ascii="宋体" w:hAnsi="宋体" w:eastAsia="宋体"/>
                <w:b w:val="0"/>
                <w:sz w:val="21"/>
              </w:rPr>
              <w:t>1</w:t>
            </w:r>
          </w:p>
        </w:tc>
        <w:tc>
          <w:tcPr>
            <w:tcW w:type="dxa" w:w="3515"/>
          </w:tcPr>
          <w:p>
            <w:pPr>
              <w:spacing w:line="288" w:lineRule="auto"/>
            </w:pPr>
            <w:r/>
            <w:r>
              <w:rPr>
                <w:rFonts w:ascii="宋体" w:hAnsi="宋体" w:eastAsia="宋体"/>
                <w:b w:val="0"/>
                <w:sz w:val="21"/>
              </w:rPr>
              <w:t>追问原理与边界条件，提出迁移性问题</w:t>
            </w:r>
          </w:p>
        </w:tc>
        <w:tc>
          <w:tcPr>
            <w:tcW w:type="dxa" w:w="2494"/>
          </w:tcPr>
          <w:p>
            <w:pPr>
              <w:spacing w:line="288" w:lineRule="auto"/>
              <w:jc w:val="center"/>
            </w:pPr>
            <w:r/>
            <w:r>
              <w:rPr>
                <w:rFonts w:ascii="宋体" w:hAnsi="宋体" w:eastAsia="宋体"/>
                <w:b w:val="0"/>
                <w:sz w:val="21"/>
              </w:rPr>
              <w:t>检验教学内容的深度是否足够</w:t>
            </w:r>
          </w:p>
        </w:tc>
      </w:tr>
      <w:tr>
        <w:tc>
          <w:tcPr>
            <w:tcW w:type="dxa" w:w="1587"/>
          </w:tcPr>
          <w:p>
            <w:pPr>
              <w:spacing w:line="288" w:lineRule="auto"/>
              <w:jc w:val="center"/>
            </w:pPr>
            <w:r/>
            <w:r>
              <w:rPr>
                <w:rFonts w:ascii="宋体" w:hAnsi="宋体" w:eastAsia="宋体"/>
                <w:b w:val="0"/>
                <w:sz w:val="21"/>
              </w:rPr>
              <w:t>进阶型学生 B</w:t>
            </w:r>
          </w:p>
        </w:tc>
        <w:tc>
          <w:tcPr>
            <w:tcW w:type="dxa" w:w="680"/>
          </w:tcPr>
          <w:p>
            <w:pPr>
              <w:spacing w:line="288" w:lineRule="auto"/>
              <w:jc w:val="center"/>
            </w:pPr>
            <w:r/>
            <w:r>
              <w:rPr>
                <w:rFonts w:ascii="宋体" w:hAnsi="宋体" w:eastAsia="宋体"/>
                <w:b w:val="0"/>
                <w:sz w:val="21"/>
              </w:rPr>
              <w:t>1</w:t>
            </w:r>
          </w:p>
        </w:tc>
        <w:tc>
          <w:tcPr>
            <w:tcW w:type="dxa" w:w="3515"/>
          </w:tcPr>
          <w:p>
            <w:pPr>
              <w:spacing w:line="288" w:lineRule="auto"/>
            </w:pPr>
            <w:r/>
            <w:r>
              <w:rPr>
                <w:rFonts w:ascii="宋体" w:hAnsi="宋体" w:eastAsia="宋体"/>
                <w:b w:val="0"/>
                <w:sz w:val="21"/>
              </w:rPr>
              <w:t>就概念理解与应用场景提问，代表多数学生的困惑</w:t>
            </w:r>
          </w:p>
        </w:tc>
        <w:tc>
          <w:tcPr>
            <w:tcW w:type="dxa" w:w="2494"/>
          </w:tcPr>
          <w:p>
            <w:pPr>
              <w:spacing w:line="288" w:lineRule="auto"/>
            </w:pPr>
            <w:r/>
            <w:r>
              <w:rPr>
                <w:rFonts w:ascii="宋体" w:hAnsi="宋体" w:eastAsia="宋体"/>
                <w:b w:val="0"/>
                <w:sz w:val="21"/>
              </w:rPr>
              <w:t>暴露教学设计中最普遍的理解障碍</w:t>
            </w:r>
          </w:p>
        </w:tc>
      </w:tr>
      <w:tr>
        <w:tc>
          <w:tcPr>
            <w:tcW w:type="dxa" w:w="1587"/>
          </w:tcPr>
          <w:p>
            <w:pPr>
              <w:spacing w:line="288" w:lineRule="auto"/>
              <w:jc w:val="center"/>
            </w:pPr>
            <w:r/>
            <w:r>
              <w:rPr>
                <w:rFonts w:ascii="宋体" w:hAnsi="宋体" w:eastAsia="宋体"/>
                <w:b w:val="0"/>
                <w:sz w:val="21"/>
              </w:rPr>
              <w:t>基础型学生 C</w:t>
            </w:r>
          </w:p>
        </w:tc>
        <w:tc>
          <w:tcPr>
            <w:tcW w:type="dxa" w:w="680"/>
          </w:tcPr>
          <w:p>
            <w:pPr>
              <w:spacing w:line="288" w:lineRule="auto"/>
              <w:jc w:val="center"/>
            </w:pPr>
            <w:r/>
            <w:r>
              <w:rPr>
                <w:rFonts w:ascii="宋体" w:hAnsi="宋体" w:eastAsia="宋体"/>
                <w:b w:val="0"/>
                <w:sz w:val="21"/>
              </w:rPr>
              <w:t>1</w:t>
            </w:r>
          </w:p>
        </w:tc>
        <w:tc>
          <w:tcPr>
            <w:tcW w:type="dxa" w:w="3515"/>
          </w:tcPr>
          <w:p>
            <w:pPr>
              <w:spacing w:line="288" w:lineRule="auto"/>
            </w:pPr>
            <w:r/>
            <w:r>
              <w:rPr>
                <w:rFonts w:ascii="宋体" w:hAnsi="宋体" w:eastAsia="宋体"/>
                <w:b w:val="0"/>
                <w:sz w:val="21"/>
              </w:rPr>
              <w:t>提出基础概念性问题，可能出现理解偏差</w:t>
            </w:r>
          </w:p>
        </w:tc>
        <w:tc>
          <w:tcPr>
            <w:tcW w:type="dxa" w:w="2494"/>
          </w:tcPr>
          <w:p>
            <w:pPr>
              <w:spacing w:line="288" w:lineRule="auto"/>
            </w:pPr>
            <w:r/>
            <w:r>
              <w:rPr>
                <w:rFonts w:ascii="宋体" w:hAnsi="宋体" w:eastAsia="宋体"/>
                <w:b w:val="0"/>
                <w:sz w:val="21"/>
              </w:rPr>
              <w:t>检验基础概念是否讲清楚，暴露知识盲点</w:t>
            </w:r>
          </w:p>
        </w:tc>
      </w:tr>
      <w:tr>
        <w:tc>
          <w:tcPr>
            <w:tcW w:type="dxa" w:w="1587"/>
          </w:tcPr>
          <w:p>
            <w:pPr>
              <w:spacing w:line="288" w:lineRule="auto"/>
              <w:jc w:val="center"/>
            </w:pPr>
            <w:r/>
            <w:r>
              <w:rPr>
                <w:rFonts w:ascii="宋体" w:hAnsi="宋体" w:eastAsia="宋体"/>
                <w:b w:val="0"/>
                <w:sz w:val="21"/>
              </w:rPr>
              <w:t>督导智能体</w:t>
            </w:r>
          </w:p>
        </w:tc>
        <w:tc>
          <w:tcPr>
            <w:tcW w:type="dxa" w:w="680"/>
          </w:tcPr>
          <w:p>
            <w:pPr>
              <w:spacing w:line="288" w:lineRule="auto"/>
              <w:jc w:val="center"/>
            </w:pPr>
            <w:r/>
            <w:r>
              <w:rPr>
                <w:rFonts w:ascii="宋体" w:hAnsi="宋体" w:eastAsia="宋体"/>
                <w:b w:val="0"/>
                <w:sz w:val="21"/>
              </w:rPr>
              <w:t>1</w:t>
            </w:r>
          </w:p>
        </w:tc>
        <w:tc>
          <w:tcPr>
            <w:tcW w:type="dxa" w:w="3515"/>
          </w:tcPr>
          <w:p>
            <w:pPr>
              <w:spacing w:line="288" w:lineRule="auto"/>
            </w:pPr>
            <w:r/>
            <w:r>
              <w:rPr>
                <w:rFonts w:ascii="宋体" w:hAnsi="宋体" w:eastAsia="宋体"/>
                <w:b w:val="0"/>
                <w:sz w:val="21"/>
              </w:rPr>
              <w:t>旁听记录课堂事件，逐页给出评价，回合结束后出具评分报告与修改建议</w:t>
            </w:r>
          </w:p>
        </w:tc>
        <w:tc>
          <w:tcPr>
            <w:tcW w:type="dxa" w:w="2494"/>
          </w:tcPr>
          <w:p>
            <w:pPr>
              <w:spacing w:line="288" w:lineRule="auto"/>
            </w:pPr>
            <w:r/>
            <w:r>
              <w:rPr>
                <w:rFonts w:ascii="宋体" w:hAnsi="宋体" w:eastAsia="宋体"/>
                <w:b w:val="0"/>
                <w:sz w:val="21"/>
              </w:rPr>
              <w:t>提供有证据支撑的专业教学评价</w:t>
            </w:r>
          </w:p>
        </w:tc>
      </w:tr>
    </w:tbl>
    <w:p>
      <w:pPr>
        <w:spacing w:line="360" w:lineRule="auto" w:before="0" w:after="120"/>
      </w:pPr>
    </w:p>
    <w:p>
      <w:pPr>
        <w:spacing w:line="360" w:lineRule="auto" w:before="0" w:after="120"/>
        <w:ind w:firstLineChars="200" w:firstLine="480"/>
      </w:pPr>
      <w:r>
        <w:rPr>
          <w:rFonts w:ascii="宋体" w:hAnsi="宋体" w:eastAsia="宋体"/>
          <w:b w:val="0"/>
          <w:sz w:val="24"/>
        </w:rPr>
        <w:t>三类学生智能体的设定，是本平台区别于通用教学工具的关键。真实的课堂反馈之所以宝贵，恰恰因为不同水平的学生会在不同的地方卡住。平台把这一分布显式建模，让教师在一次演练中同时看到三个层次的理解障碍，而不是面对一个笼统的“学生反应”。</w:t>
      </w:r>
    </w:p>
    <w:p>
      <w:pPr>
        <w:pageBreakBefore/>
        <w:spacing w:line="360" w:lineRule="auto" w:before="280" w:after="160"/>
      </w:pPr>
      <w:r>
        <w:rPr>
          <w:rFonts w:ascii="黑体" w:hAnsi="黑体" w:eastAsia="黑体"/>
          <w:b w:val="0"/>
          <w:sz w:val="32"/>
        </w:rPr>
        <w:t>三、平台功能与操作流程</w:t>
      </w:r>
    </w:p>
    <w:p>
      <w:pPr>
        <w:spacing w:line="360" w:lineRule="auto" w:before="0" w:after="120"/>
        <w:ind w:firstLineChars="200" w:firstLine="480"/>
      </w:pPr>
      <w:r>
        <w:rPr>
          <w:rFonts w:ascii="宋体" w:hAnsi="宋体" w:eastAsia="宋体"/>
          <w:b w:val="0"/>
          <w:sz w:val="24"/>
        </w:rPr>
        <w:t>本章以《Python 程序设计基础与应用》课程第 1 章“Python 概述”为例，完整演示平台的操作流程。示例中使用的教材为《Python 程序设计基础与应用》第 01 章，共 11132 字；教学范围包括“Python 语言简介”“Python 版本简介”“Python 开发环境安装与配置”三个知识点，课时 45 分钟，课件 3 页。</w:t>
      </w:r>
    </w:p>
    <w:p>
      <w:pPr>
        <w:spacing w:line="360" w:lineRule="auto" w:before="200" w:after="120"/>
      </w:pPr>
      <w:r>
        <w:rPr>
          <w:rFonts w:ascii="黑体" w:hAnsi="黑体" w:eastAsia="黑体"/>
          <w:b w:val="0"/>
          <w:sz w:val="28"/>
        </w:rPr>
        <w:t>3.1 中台总览</w:t>
      </w:r>
    </w:p>
    <w:p>
      <w:pPr>
        <w:spacing w:line="360" w:lineRule="auto" w:before="0" w:after="120"/>
        <w:ind w:firstLineChars="200" w:firstLine="480"/>
      </w:pPr>
      <w:r>
        <w:rPr>
          <w:rFonts w:ascii="宋体" w:hAnsi="宋体" w:eastAsia="宋体"/>
          <w:b w:val="0"/>
          <w:sz w:val="24"/>
        </w:rPr>
        <w:t>教师登录后的第一个界面是跨课程的数据总览，用于快速掌握当前教学资产的整体状况。页面顶部是四个同级模块的入口卡片，分别显示课程资料库、资料单元、课程设计与成果中心的数量统计；中部是教学资料的流转示意，教师可以直观看到从原始资料到可交付成果的完整链条；右侧列出需要处理的待办事项，点击即可直达对应模块。</w:t>
      </w:r>
    </w:p>
    <w:p>
      <w:pPr>
        <w:keepNext/>
        <w:spacing w:before="120" w:after="60" w:line="240" w:lineRule="auto"/>
        <w:jc w:val="center"/>
      </w:pPr>
      <w:r>
        <w:drawing>
          <wp:inline xmlns:a="http://schemas.openxmlformats.org/drawingml/2006/main" xmlns:pic="http://schemas.openxmlformats.org/drawingml/2006/picture">
            <wp:extent cx="4896000" cy="3060000"/>
            <wp:docPr id="3" name="Picture 3"/>
            <wp:cNvGraphicFramePr>
              <a:graphicFrameLocks noChangeAspect="1"/>
            </wp:cNvGraphicFramePr>
            <a:graphic>
              <a:graphicData uri="http://schemas.openxmlformats.org/drawingml/2006/picture">
                <pic:pic>
                  <pic:nvPicPr>
                    <pic:cNvPr id="0" name="01-中台总览.png"/>
                    <pic:cNvPicPr/>
                  </pic:nvPicPr>
                  <pic:blipFill>
                    <a:blip r:embed="rId12"/>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3  中台总览：跨课程数据总览与教学资料流转示意</w:t>
      </w:r>
    </w:p>
    <w:p>
      <w:pPr>
        <w:spacing w:line="360" w:lineRule="auto" w:before="200" w:after="120"/>
      </w:pPr>
      <w:r>
        <w:rPr>
          <w:rFonts w:ascii="黑体" w:hAnsi="黑体" w:eastAsia="黑体"/>
          <w:b w:val="0"/>
          <w:sz w:val="28"/>
        </w:rPr>
        <w:t>3.2 课程资料库：原始教学资料的统一归集</w:t>
      </w:r>
    </w:p>
    <w:p>
      <w:pPr>
        <w:spacing w:line="360" w:lineRule="auto" w:before="0" w:after="120"/>
        <w:ind w:firstLineChars="200" w:firstLine="480"/>
      </w:pPr>
      <w:r>
        <w:rPr>
          <w:rFonts w:ascii="宋体" w:hAnsi="宋体" w:eastAsia="宋体"/>
          <w:b w:val="0"/>
          <w:sz w:val="24"/>
        </w:rPr>
        <w:t>课程资料库解决的是“资料散落在本地各处”的问题。教师可以把课程相关的教材、教学大纲、进度表、课件、实验指导书等文件一次性导入平台，平台按本地目录结构建立索引，并提供分类归档与检索能力。示例课程共导入 523 份原始文件，按“2526课件”“教材”“实验”“chapters”等目录组织。</w:t>
      </w:r>
    </w:p>
    <w:p>
      <w:pPr>
        <w:keepNext/>
        <w:spacing w:before="120" w:after="60" w:line="240" w:lineRule="auto"/>
        <w:jc w:val="center"/>
      </w:pPr>
      <w:r>
        <w:drawing>
          <wp:inline xmlns:a="http://schemas.openxmlformats.org/drawingml/2006/main" xmlns:pic="http://schemas.openxmlformats.org/drawingml/2006/picture">
            <wp:extent cx="4896000" cy="3060000"/>
            <wp:docPr id="4" name="Picture 4"/>
            <wp:cNvGraphicFramePr>
              <a:graphicFrameLocks noChangeAspect="1"/>
            </wp:cNvGraphicFramePr>
            <a:graphic>
              <a:graphicData uri="http://schemas.openxmlformats.org/drawingml/2006/picture">
                <pic:pic>
                  <pic:nvPicPr>
                    <pic:cNvPr id="0" name="02-课程资料库.png"/>
                    <pic:cNvPicPr/>
                  </pic:nvPicPr>
                  <pic:blipFill>
                    <a:blip r:embed="rId13"/>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4  课程资料库：本地目录结构化归集与文件分类</w:t>
      </w:r>
    </w:p>
    <w:p>
      <w:pPr>
        <w:spacing w:line="360" w:lineRule="auto" w:before="0" w:after="120"/>
        <w:ind w:firstLineChars="200" w:firstLine="480"/>
      </w:pPr>
      <w:r>
        <w:rPr>
          <w:rFonts w:ascii="宋体" w:hAnsi="宋体" w:eastAsia="宋体"/>
          <w:b w:val="0"/>
          <w:sz w:val="24"/>
        </w:rPr>
        <w:t>资料库采用“先索引、后解析”的渐进式策略。导入阶段只登记文件名、相对路径、大小与修改时间，不读取文件内容，因此建立索引的速度很快，不会因为教材体积大而长时间等待。只有当教师在某节课中真正选定某份材料时，平台才对该文件执行正文提取。这一设计把耗时的解析工作推迟到真正需要的时刻，既节省了等待时间，也避免了对无关材料的无效解析。</w:t>
      </w:r>
    </w:p>
    <w:p>
      <w:pPr>
        <w:spacing w:line="360" w:lineRule="auto" w:before="200" w:after="120"/>
      </w:pPr>
      <w:r>
        <w:rPr>
          <w:rFonts w:ascii="黑体" w:hAnsi="黑体" w:eastAsia="黑体"/>
          <w:b w:val="0"/>
          <w:sz w:val="28"/>
        </w:rPr>
        <w:t>3.3 资料单元：教材研读与知识大纲生成</w:t>
      </w:r>
    </w:p>
    <w:p>
      <w:pPr>
        <w:spacing w:line="360" w:lineRule="auto" w:before="0" w:after="120"/>
        <w:ind w:firstLineChars="200" w:firstLine="480"/>
      </w:pPr>
      <w:r>
        <w:rPr>
          <w:rFonts w:ascii="宋体" w:hAnsi="宋体" w:eastAsia="宋体"/>
          <w:b w:val="0"/>
          <w:sz w:val="24"/>
        </w:rPr>
        <w:t>资料单元是备课的起点，按“讲次”组织。教师选定本次课要用的材料后，平台完成正文提取，并把教材内容结构化。教师在这一步的工作是“核对与确认”，而不是“从零整理”。</w:t>
      </w:r>
    </w:p>
    <w:p>
      <w:pPr>
        <w:keepNext/>
        <w:spacing w:before="120" w:after="60" w:line="240" w:lineRule="auto"/>
        <w:jc w:val="center"/>
      </w:pPr>
      <w:r>
        <w:drawing>
          <wp:inline xmlns:a="http://schemas.openxmlformats.org/drawingml/2006/main" xmlns:pic="http://schemas.openxmlformats.org/drawingml/2006/picture">
            <wp:extent cx="4896000" cy="3060000"/>
            <wp:docPr id="5" name="Picture 5"/>
            <wp:cNvGraphicFramePr>
              <a:graphicFrameLocks noChangeAspect="1"/>
            </wp:cNvGraphicFramePr>
            <a:graphic>
              <a:graphicData uri="http://schemas.openxmlformats.org/drawingml/2006/picture">
                <pic:pic>
                  <pic:nvPicPr>
                    <pic:cNvPr id="0" name="03-资料单元.png"/>
                    <pic:cNvPicPr/>
                  </pic:nvPicPr>
                  <pic:blipFill>
                    <a:blip r:embed="rId14"/>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5  资料单元：按讲次组织备课包、研读教材并生成知识大纲</w:t>
      </w:r>
    </w:p>
    <w:p>
      <w:pPr>
        <w:spacing w:line="360" w:lineRule="auto" w:before="0" w:after="120"/>
        <w:ind w:firstLineChars="200" w:firstLine="480"/>
      </w:pPr>
      <w:r>
        <w:rPr>
          <w:rFonts w:ascii="宋体" w:hAnsi="宋体" w:eastAsia="宋体"/>
          <w:b w:val="0"/>
          <w:sz w:val="24"/>
        </w:rPr>
        <w:t>平台的教材研读能力体现在三个方面。其一，正文提取保留了教材的层级结构，章节标题、段落、列表被识别为不同的内容单元，而不是一段连续文本。其二，平台把本次课的教材内容与教学大纲、进度表进行匹配，自动关联到对应的教学要求。其三，在此基础上生成知识大纲，大纲中的每个节点都带有出处定位，教师可以随时回溯到教材原文。</w:t>
      </w:r>
    </w:p>
    <w:p>
      <w:pPr>
        <w:keepNext/>
        <w:spacing w:before="120" w:after="60" w:line="240" w:lineRule="auto"/>
        <w:jc w:val="center"/>
      </w:pPr>
      <w:r>
        <w:drawing>
          <wp:inline xmlns:a="http://schemas.openxmlformats.org/drawingml/2006/main" xmlns:pic="http://schemas.openxmlformats.org/drawingml/2006/picture">
            <wp:extent cx="5616000" cy="2218320"/>
            <wp:docPr id="6" name="Picture 6"/>
            <wp:cNvGraphicFramePr>
              <a:graphicFrameLocks noChangeAspect="1"/>
            </wp:cNvGraphicFramePr>
            <a:graphic>
              <a:graphicData uri="http://schemas.openxmlformats.org/drawingml/2006/picture">
                <pic:pic>
                  <pic:nvPicPr>
                    <pic:cNvPr id="0" name="D9-教材知识范围与大纲.png"/>
                    <pic:cNvPicPr/>
                  </pic:nvPicPr>
                  <pic:blipFill>
                    <a:blip r:embed="rId15"/>
                    <a:stretch>
                      <a:fillRect/>
                    </a:stretch>
                  </pic:blipFill>
                  <pic:spPr>
                    <a:xfrm>
                      <a:off x="0" y="0"/>
                      <a:ext cx="5616000" cy="2218320"/>
                    </a:xfrm>
                    <a:prstGeom prst="rect"/>
                  </pic:spPr>
                </pic:pic>
              </a:graphicData>
            </a:graphic>
          </wp:inline>
        </w:drawing>
      </w:r>
    </w:p>
    <w:p>
      <w:pPr>
        <w:spacing w:line="288" w:lineRule="auto" w:before="0" w:after="200"/>
        <w:jc w:val="center"/>
      </w:pPr>
      <w:r>
        <w:rPr>
          <w:rFonts w:ascii="宋体" w:hAnsi="宋体" w:eastAsia="宋体"/>
          <w:b w:val="0"/>
          <w:sz w:val="21"/>
        </w:rPr>
        <w:t>图 6  资料单元：讲次选择、教材范围确认与知识大纲（当前第 5 版）</w:t>
      </w:r>
    </w:p>
    <w:p>
      <w:pPr>
        <w:spacing w:line="360" w:lineRule="auto" w:before="0" w:after="120"/>
        <w:ind w:firstLineChars="200" w:firstLine="480"/>
      </w:pPr>
      <w:r>
        <w:rPr>
          <w:rFonts w:ascii="宋体" w:hAnsi="宋体" w:eastAsia="宋体"/>
          <w:b w:val="0"/>
          <w:sz w:val="24"/>
        </w:rPr>
        <w:t>知识大纲支持多版本管理。教师对大纲的每一次修改都会生成新版本并保留历史，课程设计引用的是某一特定版本的快照。这样处理的原因在于，教案是正式的教学交付物，不能因为上游大纲的改动而悄悄发生变化。当资料单元中的大纲产生了新版本，平台会在课程设计中显示提示，由教师决定是否显式升级，而不是自动同步。</w:t>
      </w:r>
    </w:p>
    <w:p>
      <w:pPr>
        <w:spacing w:line="360" w:lineRule="auto" w:before="200" w:after="120"/>
      </w:pPr>
      <w:r>
        <w:rPr>
          <w:rFonts w:ascii="黑体" w:hAnsi="黑体" w:eastAsia="黑体"/>
          <w:b w:val="0"/>
          <w:sz w:val="28"/>
        </w:rPr>
        <w:t>3.4 课程设计：多智能体协同的教学设计打磨</w:t>
      </w:r>
    </w:p>
    <w:p>
      <w:pPr>
        <w:spacing w:line="360" w:lineRule="auto" w:before="0" w:after="120"/>
        <w:ind w:firstLineChars="200" w:firstLine="480"/>
      </w:pPr>
      <w:r>
        <w:rPr>
          <w:rFonts w:ascii="宋体" w:hAnsi="宋体" w:eastAsia="宋体"/>
          <w:b w:val="0"/>
          <w:sz w:val="24"/>
        </w:rPr>
        <w:t>课程设计是平台的核心工作台，采用三栏布局：左栏是本次课的基本信息与教学会话列表，中栏是教学设计的操作区，右栏随中栏内容显示相应的辅助信息。顶部的流程指示条实时显示当前所处的教学阶段，教师随时可以知道备课进行到了哪一步。</w:t>
      </w:r>
    </w:p>
    <w:p>
      <w:pPr>
        <w:spacing w:line="360" w:lineRule="auto" w:before="160" w:after="80"/>
      </w:pPr>
      <w:r>
        <w:rPr>
          <w:rFonts w:ascii="黑体" w:hAnsi="黑体" w:eastAsia="黑体"/>
          <w:b w:val="0"/>
          <w:sz w:val="24"/>
        </w:rPr>
        <w:t>3.4.1 材料预览：核对生成所依据的教材原文</w:t>
      </w:r>
    </w:p>
    <w:p>
      <w:pPr>
        <w:spacing w:line="360" w:lineRule="auto" w:before="0" w:after="120"/>
        <w:ind w:firstLineChars="200" w:firstLine="480"/>
      </w:pPr>
      <w:r>
        <w:rPr>
          <w:rFonts w:ascii="宋体" w:hAnsi="宋体" w:eastAsia="宋体"/>
          <w:b w:val="0"/>
          <w:sz w:val="24"/>
        </w:rPr>
        <w:t>在设计开始之前，教师可以在“材料预览”中核对本次教学设计所依据的教材原文。平台默认展示经过提取的正文文本，教师可以确认内容完整、格式正确，避免因解析问题导致后续教学设计偏离教材。界面左侧是教材解析出的内容目录，右侧是当前分区的正文，教师可以在原文与提取文本之间切换核对。</w:t>
      </w:r>
    </w:p>
    <w:p>
      <w:pPr>
        <w:keepNext/>
        <w:spacing w:before="120" w:after="60" w:line="240" w:lineRule="auto"/>
        <w:jc w:val="center"/>
      </w:pPr>
      <w:r>
        <w:drawing>
          <wp:inline xmlns:a="http://schemas.openxmlformats.org/drawingml/2006/main" xmlns:pic="http://schemas.openxmlformats.org/drawingml/2006/picture">
            <wp:extent cx="4896000" cy="3060000"/>
            <wp:docPr id="7" name="Picture 7"/>
            <wp:cNvGraphicFramePr>
              <a:graphicFrameLocks noChangeAspect="1"/>
            </wp:cNvGraphicFramePr>
            <a:graphic>
              <a:graphicData uri="http://schemas.openxmlformats.org/drawingml/2006/picture">
                <pic:pic>
                  <pic:nvPicPr>
                    <pic:cNvPr id="0" name="04-课程设计工作台.png"/>
                    <pic:cNvPicPr/>
                  </pic:nvPicPr>
                  <pic:blipFill>
                    <a:blip r:embed="rId16"/>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7  课程设计工作台：教学项目信息、教材内容目录与原文核对</w:t>
      </w:r>
    </w:p>
    <w:p>
      <w:pPr>
        <w:spacing w:line="360" w:lineRule="auto" w:before="160" w:after="80"/>
      </w:pPr>
      <w:r>
        <w:rPr>
          <w:rFonts w:ascii="黑体" w:hAnsi="黑体" w:eastAsia="黑体"/>
          <w:b w:val="0"/>
          <w:sz w:val="24"/>
        </w:rPr>
        <w:t>3.4.2 生成过程：可观察的教学设计生成</w:t>
      </w:r>
    </w:p>
    <w:p>
      <w:pPr>
        <w:spacing w:line="360" w:lineRule="auto" w:before="0" w:after="120"/>
        <w:ind w:firstLineChars="200" w:firstLine="480"/>
      </w:pPr>
      <w:r>
        <w:rPr>
          <w:rFonts w:ascii="宋体" w:hAnsi="宋体" w:eastAsia="宋体"/>
          <w:b w:val="0"/>
          <w:sz w:val="24"/>
        </w:rPr>
        <w:t>点击启动后，平台进入生成过程视图。与常见的“等待转圈”不同，平台把生成过程完整地展示出来：左侧是当前任务清单与完成状态，右侧是模型实时输出的原始内容，中部显示已生成课件的即时预览。教师可以看到模型正在写第几页、写了多少字，而不是面对一个无法判断进度的等待界面。</w:t>
      </w:r>
    </w:p>
    <w:p>
      <w:pPr>
        <w:keepNext/>
        <w:spacing w:before="120" w:after="60" w:line="240" w:lineRule="auto"/>
        <w:jc w:val="center"/>
      </w:pPr>
      <w:r>
        <w:drawing>
          <wp:inline xmlns:a="http://schemas.openxmlformats.org/drawingml/2006/main" xmlns:pic="http://schemas.openxmlformats.org/drawingml/2006/picture">
            <wp:extent cx="4896000" cy="3060000"/>
            <wp:docPr id="8" name="Picture 8"/>
            <wp:cNvGraphicFramePr>
              <a:graphicFrameLocks noChangeAspect="1"/>
            </wp:cNvGraphicFramePr>
            <a:graphic>
              <a:graphicData uri="http://schemas.openxmlformats.org/drawingml/2006/picture">
                <pic:pic>
                  <pic:nvPicPr>
                    <pic:cNvPr id="0" name="05-生成过程.png"/>
                    <pic:cNvPicPr/>
                  </pic:nvPicPr>
                  <pic:blipFill>
                    <a:blip r:embed="rId17"/>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8  生成过程：实时输出、逐页预览与任务进度</w:t>
      </w:r>
    </w:p>
    <w:p>
      <w:pPr>
        <w:spacing w:line="360" w:lineRule="auto" w:before="160" w:after="80"/>
      </w:pPr>
      <w:r>
        <w:rPr>
          <w:rFonts w:ascii="黑体" w:hAnsi="黑体" w:eastAsia="黑体"/>
          <w:b w:val="0"/>
          <w:sz w:val="24"/>
        </w:rPr>
        <w:t>3.4.3 PPT 审阅：教师把关的审阅门</w:t>
      </w:r>
    </w:p>
    <w:p>
      <w:pPr>
        <w:spacing w:line="360" w:lineRule="auto" w:before="0" w:after="120"/>
        <w:ind w:firstLineChars="200" w:firstLine="480"/>
      </w:pPr>
      <w:r>
        <w:rPr>
          <w:rFonts w:ascii="宋体" w:hAnsi="宋体" w:eastAsia="宋体"/>
          <w:b w:val="0"/>
          <w:sz w:val="24"/>
        </w:rPr>
        <w:t>课件生成完毕后，流程会停在一个明确的“审阅门”上，等待教师处理。教师可以逐页查看 PPT 文案与配套讲稿，对任何一页提出修改意见，平台的教师智能体会针对当前页面给出改进方案。只有教师明确确认后，课件才会被冻结并进入课堂演练环节。</w:t>
      </w:r>
    </w:p>
    <w:p>
      <w:pPr>
        <w:keepNext/>
        <w:spacing w:before="120" w:after="60" w:line="240" w:lineRule="auto"/>
        <w:jc w:val="center"/>
      </w:pPr>
      <w:r>
        <w:drawing>
          <wp:inline xmlns:a="http://schemas.openxmlformats.org/drawingml/2006/main" xmlns:pic="http://schemas.openxmlformats.org/drawingml/2006/picture">
            <wp:extent cx="4896000" cy="3060000"/>
            <wp:docPr id="9" name="Picture 9"/>
            <wp:cNvGraphicFramePr>
              <a:graphicFrameLocks noChangeAspect="1"/>
            </wp:cNvGraphicFramePr>
            <a:graphic>
              <a:graphicData uri="http://schemas.openxmlformats.org/drawingml/2006/picture">
                <pic:pic>
                  <pic:nvPicPr>
                    <pic:cNvPr id="0" name="06-PPT审阅.png"/>
                    <pic:cNvPicPr/>
                  </pic:nvPicPr>
                  <pic:blipFill>
                    <a:blip r:embed="rId18"/>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9  PPT 审阅：逐页查看课件文案、讲稿与修改意见</w:t>
      </w:r>
    </w:p>
    <w:p>
      <w:pPr>
        <w:spacing w:line="360" w:lineRule="auto" w:before="160" w:after="80"/>
      </w:pPr>
      <w:r>
        <w:rPr>
          <w:rFonts w:ascii="黑体" w:hAnsi="黑体" w:eastAsia="黑体"/>
          <w:b w:val="0"/>
          <w:sz w:val="24"/>
        </w:rPr>
        <w:t>3.4.4 课堂演练：可介入的多智能体模拟课堂</w:t>
      </w:r>
    </w:p>
    <w:p>
      <w:pPr>
        <w:spacing w:line="360" w:lineRule="auto" w:before="0" w:after="120"/>
        <w:ind w:firstLineChars="200" w:firstLine="480"/>
      </w:pPr>
      <w:r>
        <w:rPr>
          <w:rFonts w:ascii="宋体" w:hAnsi="宋体" w:eastAsia="宋体"/>
          <w:b w:val="0"/>
          <w:sz w:val="24"/>
        </w:rPr>
        <w:t>课堂演练是本平台最具特色的功能。进入演练后，平台呈现一个三维教室场景，教师智能体与三类学生智能体以可视化形象出现在课堂中，页面上方显示当前进度与虚拟课堂时间，右侧是完整的课堂群聊记录。</w:t>
      </w:r>
    </w:p>
    <w:p>
      <w:pPr>
        <w:spacing w:line="360" w:lineRule="auto" w:before="0" w:after="120"/>
        <w:ind w:firstLineChars="200" w:firstLine="480"/>
      </w:pPr>
      <w:r>
        <w:rPr>
          <w:rFonts w:ascii="宋体" w:hAnsi="宋体" w:eastAsia="宋体"/>
          <w:b w:val="0"/>
          <w:sz w:val="24"/>
        </w:rPr>
        <w:t>课堂按教学事件推进：教师智能体讲解当前页内容，学生智能体在相应位置提问或回答，教师智能体给出反馈，一个页面完成后进入下一页。每一次发言都被记录为一条带序号与时间戳的课堂事件，这些事件构成了后续督导评价的全部证据基础。</w:t>
      </w:r>
    </w:p>
    <w:p>
      <w:pPr>
        <w:keepNext/>
        <w:spacing w:before="120" w:after="60" w:line="240" w:lineRule="auto"/>
        <w:jc w:val="center"/>
      </w:pPr>
      <w:r>
        <w:drawing>
          <wp:inline xmlns:a="http://schemas.openxmlformats.org/drawingml/2006/main" xmlns:pic="http://schemas.openxmlformats.org/drawingml/2006/picture">
            <wp:extent cx="4896000" cy="3060000"/>
            <wp:docPr id="10" name="Picture 10"/>
            <wp:cNvGraphicFramePr>
              <a:graphicFrameLocks noChangeAspect="1"/>
            </wp:cNvGraphicFramePr>
            <a:graphic>
              <a:graphicData uri="http://schemas.openxmlformats.org/drawingml/2006/picture">
                <pic:pic>
                  <pic:nvPicPr>
                    <pic:cNvPr id="0" name="07-课堂演练.png"/>
                    <pic:cNvPicPr/>
                  </pic:nvPicPr>
                  <pic:blipFill>
                    <a:blip r:embed="rId19"/>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10  课堂演练：三维教室场景、课堂群聊与实时事件流</w:t>
      </w:r>
    </w:p>
    <w:p>
      <w:pPr>
        <w:spacing w:line="360" w:lineRule="auto" w:before="0" w:after="120"/>
        <w:ind w:firstLineChars="200" w:firstLine="480"/>
      </w:pPr>
      <w:r>
        <w:rPr>
          <w:rFonts w:ascii="宋体" w:hAnsi="宋体" w:eastAsia="宋体"/>
          <w:b w:val="0"/>
          <w:sz w:val="24"/>
        </w:rPr>
        <w:t>为便于看清课堂的组织方式，下面把课堂区域与事件区分别放大展示。左侧三维教室中，教师智能体与三类学生智能体以及督导智能体各有固定席位，当前发言者会被高亮；右侧群聊区按时间顺序记录每一次发言，并标注发言者角色与事件编号。</w:t>
      </w:r>
    </w:p>
    <w:p>
      <w:pPr>
        <w:keepNext/>
        <w:spacing w:before="120" w:after="60" w:line="240" w:lineRule="auto"/>
        <w:jc w:val="center"/>
      </w:pPr>
      <w:r>
        <w:drawing>
          <wp:inline xmlns:a="http://schemas.openxmlformats.org/drawingml/2006/main" xmlns:pic="http://schemas.openxmlformats.org/drawingml/2006/picture">
            <wp:extent cx="5400000" cy="3181690"/>
            <wp:docPr id="11" name="Picture 11"/>
            <wp:cNvGraphicFramePr>
              <a:graphicFrameLocks noChangeAspect="1"/>
            </wp:cNvGraphicFramePr>
            <a:graphic>
              <a:graphicData uri="http://schemas.openxmlformats.org/drawingml/2006/picture">
                <pic:pic>
                  <pic:nvPicPr>
                    <pic:cNvPr id="0" name="D2-多智能体课堂全景.png"/>
                    <pic:cNvPicPr/>
                  </pic:nvPicPr>
                  <pic:blipFill>
                    <a:blip r:embed="rId20"/>
                    <a:stretch>
                      <a:fillRect/>
                    </a:stretch>
                  </pic:blipFill>
                  <pic:spPr>
                    <a:xfrm>
                      <a:off x="0" y="0"/>
                      <a:ext cx="5400000" cy="3181690"/>
                    </a:xfrm>
                    <a:prstGeom prst="rect"/>
                  </pic:spPr>
                </pic:pic>
              </a:graphicData>
            </a:graphic>
          </wp:inline>
        </w:drawing>
      </w:r>
    </w:p>
    <w:p>
      <w:pPr>
        <w:spacing w:line="288" w:lineRule="auto" w:before="0" w:after="200"/>
        <w:jc w:val="center"/>
      </w:pPr>
      <w:r>
        <w:rPr>
          <w:rFonts w:ascii="宋体" w:hAnsi="宋体" w:eastAsia="宋体"/>
          <w:b w:val="0"/>
          <w:sz w:val="21"/>
        </w:rPr>
        <w:t>图 11  多智能体课堂全景：教师、三类学生与督导智能体的席位与当前发言高亮</w:t>
      </w:r>
    </w:p>
    <w:p>
      <w:pPr>
        <w:keepNext/>
        <w:spacing w:before="120" w:after="60" w:line="240" w:lineRule="auto"/>
        <w:jc w:val="center"/>
      </w:pPr>
      <w:r>
        <w:drawing>
          <wp:inline xmlns:a="http://schemas.openxmlformats.org/drawingml/2006/main" xmlns:pic="http://schemas.openxmlformats.org/drawingml/2006/picture">
            <wp:extent cx="2304000" cy="4237112"/>
            <wp:docPr id="12" name="Picture 12"/>
            <wp:cNvGraphicFramePr>
              <a:graphicFrameLocks noChangeAspect="1"/>
            </wp:cNvGraphicFramePr>
            <a:graphic>
              <a:graphicData uri="http://schemas.openxmlformats.org/drawingml/2006/picture">
                <pic:pic>
                  <pic:nvPicPr>
                    <pic:cNvPr id="0" name="D3-课堂群聊与事件.png"/>
                    <pic:cNvPicPr/>
                  </pic:nvPicPr>
                  <pic:blipFill>
                    <a:blip r:embed="rId21"/>
                    <a:stretch>
                      <a:fillRect/>
                    </a:stretch>
                  </pic:blipFill>
                  <pic:spPr>
                    <a:xfrm>
                      <a:off x="0" y="0"/>
                      <a:ext cx="2304000" cy="4237112"/>
                    </a:xfrm>
                    <a:prstGeom prst="rect"/>
                  </pic:spPr>
                </pic:pic>
              </a:graphicData>
            </a:graphic>
          </wp:inline>
        </w:drawing>
      </w:r>
    </w:p>
    <w:p>
      <w:pPr>
        <w:spacing w:line="288" w:lineRule="auto" w:before="0" w:after="200"/>
        <w:jc w:val="center"/>
      </w:pPr>
      <w:r>
        <w:rPr>
          <w:rFonts w:ascii="宋体" w:hAnsi="宋体" w:eastAsia="宋体"/>
          <w:b w:val="0"/>
          <w:sz w:val="21"/>
        </w:rPr>
        <w:t>图 12  课堂事件流：每次发言均记录角色、时间与事件编号</w:t>
      </w:r>
    </w:p>
    <w:p>
      <w:pPr>
        <w:spacing w:line="360" w:lineRule="auto" w:before="0" w:after="120"/>
        <w:ind w:firstLineChars="200" w:firstLine="480"/>
      </w:pPr>
      <w:r>
        <w:rPr>
          <w:rFonts w:ascii="宋体" w:hAnsi="宋体" w:eastAsia="宋体"/>
          <w:b w:val="0"/>
          <w:sz w:val="24"/>
        </w:rPr>
        <w:t>教师在演练过程中拥有完整的控制权。平台提供暂停、继续、停止三个控制操作，以及一套结构化的介入机制。教师可以随时暂停课堂，输入自己的意见，并指定这条意见的性质与生效范围：</w:t>
      </w:r>
    </w:p>
    <w:tbl>
      <w:tblPr>
        <w:tblStyle w:val="TableGrid"/>
        <w:tblW w:type="auto" w:w="0"/>
        <w:jc w:val="center"/>
        <w:tblLook w:firstColumn="1" w:firstRow="1" w:lastColumn="0" w:lastRow="0" w:noHBand="0" w:noVBand="1" w:val="04A0"/>
      </w:tblPr>
      <w:tblGrid>
        <w:gridCol w:w="2771"/>
        <w:gridCol w:w="2771"/>
        <w:gridCol w:w="2771"/>
      </w:tblGrid>
      <w:tr>
        <w:tc>
          <w:tcPr>
            <w:tcW w:type="dxa" w:w="1247"/>
          </w:tcPr>
          <w:p>
            <w:pPr>
              <w:spacing w:line="288" w:lineRule="auto"/>
              <w:jc w:val="center"/>
            </w:pPr>
            <w:r/>
            <w:r>
              <w:rPr>
                <w:rFonts w:ascii="黑体" w:hAnsi="黑体" w:eastAsia="黑体"/>
                <w:b w:val="0"/>
                <w:sz w:val="21"/>
              </w:rPr>
              <w:t>介入维度</w:t>
            </w:r>
          </w:p>
        </w:tc>
        <w:tc>
          <w:tcPr>
            <w:tcW w:type="dxa" w:w="1474"/>
          </w:tcPr>
          <w:p>
            <w:pPr>
              <w:spacing w:line="288" w:lineRule="auto"/>
              <w:jc w:val="center"/>
            </w:pPr>
            <w:r/>
            <w:r>
              <w:rPr>
                <w:rFonts w:ascii="黑体" w:hAnsi="黑体" w:eastAsia="黑体"/>
                <w:b w:val="0"/>
                <w:sz w:val="21"/>
              </w:rPr>
              <w:t>选项</w:t>
            </w:r>
          </w:p>
        </w:tc>
        <w:tc>
          <w:tcPr>
            <w:tcW w:type="dxa" w:w="5556"/>
          </w:tcPr>
          <w:p>
            <w:pPr>
              <w:spacing w:line="288" w:lineRule="auto"/>
              <w:jc w:val="center"/>
            </w:pPr>
            <w:r/>
            <w:r>
              <w:rPr>
                <w:rFonts w:ascii="黑体" w:hAnsi="黑体" w:eastAsia="黑体"/>
                <w:b w:val="0"/>
                <w:sz w:val="21"/>
              </w:rPr>
              <w:t>含义</w:t>
            </w:r>
          </w:p>
        </w:tc>
      </w:tr>
      <w:tr>
        <w:tc>
          <w:tcPr>
            <w:tcW w:type="dxa" w:w="1247"/>
          </w:tcPr>
          <w:p>
            <w:pPr>
              <w:spacing w:line="288" w:lineRule="auto"/>
              <w:jc w:val="center"/>
            </w:pPr>
            <w:r/>
            <w:r>
              <w:rPr>
                <w:rFonts w:ascii="宋体" w:hAnsi="宋体" w:eastAsia="宋体"/>
                <w:b w:val="0"/>
                <w:sz w:val="21"/>
              </w:rPr>
              <w:t>意图</w:t>
            </w:r>
          </w:p>
        </w:tc>
        <w:tc>
          <w:tcPr>
            <w:tcW w:type="dxa" w:w="1474"/>
          </w:tcPr>
          <w:p>
            <w:pPr>
              <w:spacing w:line="288" w:lineRule="auto"/>
              <w:jc w:val="center"/>
            </w:pPr>
            <w:r/>
            <w:r>
              <w:rPr>
                <w:rFonts w:ascii="宋体" w:hAnsi="宋体" w:eastAsia="宋体"/>
                <w:b w:val="0"/>
                <w:sz w:val="21"/>
              </w:rPr>
              <w:t>提问</w:t>
            </w:r>
          </w:p>
        </w:tc>
        <w:tc>
          <w:tcPr>
            <w:tcW w:type="dxa" w:w="5556"/>
          </w:tcPr>
          <w:p>
            <w:pPr>
              <w:spacing w:line="288" w:lineRule="auto"/>
            </w:pPr>
            <w:r/>
            <w:r>
              <w:rPr>
                <w:rFonts w:ascii="宋体" w:hAnsi="宋体" w:eastAsia="宋体"/>
                <w:b w:val="0"/>
                <w:sz w:val="21"/>
              </w:rPr>
              <w:t>向教师智能体提问，不产生约束，也不修改课件</w:t>
            </w:r>
          </w:p>
        </w:tc>
      </w:tr>
      <w:tr>
        <w:tc>
          <w:tcPr>
            <w:tcW w:type="dxa" w:w="1247"/>
          </w:tcPr>
          <w:p>
            <w:pPr>
              <w:spacing w:line="288" w:lineRule="auto"/>
              <w:jc w:val="center"/>
            </w:pPr>
            <w:r/>
            <w:r>
              <w:rPr>
                <w:rFonts w:ascii="宋体" w:hAnsi="宋体" w:eastAsia="宋体"/>
                <w:b w:val="0"/>
                <w:sz w:val="21"/>
              </w:rPr>
            </w:r>
          </w:p>
        </w:tc>
        <w:tc>
          <w:tcPr>
            <w:tcW w:type="dxa" w:w="1474"/>
          </w:tcPr>
          <w:p>
            <w:pPr>
              <w:spacing w:line="288" w:lineRule="auto"/>
              <w:jc w:val="center"/>
            </w:pPr>
            <w:r/>
            <w:r>
              <w:rPr>
                <w:rFonts w:ascii="宋体" w:hAnsi="宋体" w:eastAsia="宋体"/>
                <w:b w:val="0"/>
                <w:sz w:val="21"/>
              </w:rPr>
              <w:t>纠正</w:t>
            </w:r>
          </w:p>
        </w:tc>
        <w:tc>
          <w:tcPr>
            <w:tcW w:type="dxa" w:w="5556"/>
          </w:tcPr>
          <w:p>
            <w:pPr>
              <w:spacing w:line="288" w:lineRule="auto"/>
            </w:pPr>
            <w:r/>
            <w:r>
              <w:rPr>
                <w:rFonts w:ascii="宋体" w:hAnsi="宋体" w:eastAsia="宋体"/>
                <w:b w:val="0"/>
                <w:sz w:val="21"/>
              </w:rPr>
              <w:t>指出当前讲解存在问题，要求调整，并可修改课件相关字段</w:t>
            </w:r>
          </w:p>
        </w:tc>
      </w:tr>
      <w:tr>
        <w:tc>
          <w:tcPr>
            <w:tcW w:type="dxa" w:w="1247"/>
          </w:tcPr>
          <w:p>
            <w:pPr>
              <w:spacing w:line="288" w:lineRule="auto"/>
              <w:jc w:val="center"/>
            </w:pPr>
            <w:r/>
            <w:r>
              <w:rPr>
                <w:rFonts w:ascii="宋体" w:hAnsi="宋体" w:eastAsia="宋体"/>
                <w:b w:val="0"/>
                <w:sz w:val="21"/>
              </w:rPr>
            </w:r>
          </w:p>
        </w:tc>
        <w:tc>
          <w:tcPr>
            <w:tcW w:type="dxa" w:w="1474"/>
          </w:tcPr>
          <w:p>
            <w:pPr>
              <w:spacing w:line="288" w:lineRule="auto"/>
              <w:jc w:val="center"/>
            </w:pPr>
            <w:r/>
            <w:r>
              <w:rPr>
                <w:rFonts w:ascii="宋体" w:hAnsi="宋体" w:eastAsia="宋体"/>
                <w:b w:val="0"/>
                <w:sz w:val="21"/>
              </w:rPr>
              <w:t>要求</w:t>
            </w:r>
          </w:p>
        </w:tc>
        <w:tc>
          <w:tcPr>
            <w:tcW w:type="dxa" w:w="5556"/>
          </w:tcPr>
          <w:p>
            <w:pPr>
              <w:spacing w:line="288" w:lineRule="auto"/>
            </w:pPr>
            <w:r/>
            <w:r>
              <w:rPr>
                <w:rFonts w:ascii="宋体" w:hAnsi="宋体" w:eastAsia="宋体"/>
                <w:b w:val="0"/>
                <w:sz w:val="21"/>
              </w:rPr>
              <w:t>对后续教学提出明确要求，后续讲解必须遵循</w:t>
            </w:r>
          </w:p>
        </w:tc>
      </w:tr>
      <w:tr>
        <w:tc>
          <w:tcPr>
            <w:tcW w:type="dxa" w:w="1247"/>
          </w:tcPr>
          <w:p>
            <w:pPr>
              <w:spacing w:line="288" w:lineRule="auto"/>
              <w:jc w:val="center"/>
            </w:pPr>
            <w:r/>
            <w:r>
              <w:rPr>
                <w:rFonts w:ascii="宋体" w:hAnsi="宋体" w:eastAsia="宋体"/>
                <w:b w:val="0"/>
                <w:sz w:val="21"/>
              </w:rPr>
              <w:t>范围</w:t>
            </w:r>
          </w:p>
        </w:tc>
        <w:tc>
          <w:tcPr>
            <w:tcW w:type="dxa" w:w="1474"/>
          </w:tcPr>
          <w:p>
            <w:pPr>
              <w:spacing w:line="288" w:lineRule="auto"/>
              <w:jc w:val="center"/>
            </w:pPr>
            <w:r/>
            <w:r>
              <w:rPr>
                <w:rFonts w:ascii="宋体" w:hAnsi="宋体" w:eastAsia="宋体"/>
                <w:b w:val="0"/>
                <w:sz w:val="21"/>
              </w:rPr>
              <w:t>本页</w:t>
            </w:r>
          </w:p>
        </w:tc>
        <w:tc>
          <w:tcPr>
            <w:tcW w:type="dxa" w:w="5556"/>
          </w:tcPr>
          <w:p>
            <w:pPr>
              <w:spacing w:line="288" w:lineRule="auto"/>
            </w:pPr>
            <w:r/>
            <w:r>
              <w:rPr>
                <w:rFonts w:ascii="宋体" w:hAnsi="宋体" w:eastAsia="宋体"/>
                <w:b w:val="0"/>
                <w:sz w:val="21"/>
              </w:rPr>
              <w:t>仅对当前页面剩余内容生效，离开本页后自动落实</w:t>
            </w:r>
          </w:p>
        </w:tc>
      </w:tr>
      <w:tr>
        <w:tc>
          <w:tcPr>
            <w:tcW w:type="dxa" w:w="1247"/>
          </w:tcPr>
          <w:p>
            <w:pPr>
              <w:spacing w:line="288" w:lineRule="auto"/>
              <w:jc w:val="center"/>
            </w:pPr>
            <w:r/>
            <w:r>
              <w:rPr>
                <w:rFonts w:ascii="宋体" w:hAnsi="宋体" w:eastAsia="宋体"/>
                <w:b w:val="0"/>
                <w:sz w:val="21"/>
              </w:rPr>
            </w:r>
          </w:p>
        </w:tc>
        <w:tc>
          <w:tcPr>
            <w:tcW w:type="dxa" w:w="1474"/>
          </w:tcPr>
          <w:p>
            <w:pPr>
              <w:spacing w:line="288" w:lineRule="auto"/>
              <w:jc w:val="center"/>
            </w:pPr>
            <w:r/>
            <w:r>
              <w:rPr>
                <w:rFonts w:ascii="宋体" w:hAnsi="宋体" w:eastAsia="宋体"/>
                <w:b w:val="0"/>
                <w:sz w:val="21"/>
              </w:rPr>
              <w:t>本轮剩余</w:t>
            </w:r>
          </w:p>
        </w:tc>
        <w:tc>
          <w:tcPr>
            <w:tcW w:type="dxa" w:w="5556"/>
          </w:tcPr>
          <w:p>
            <w:pPr>
              <w:spacing w:line="288" w:lineRule="auto"/>
            </w:pPr>
            <w:r/>
            <w:r>
              <w:rPr>
                <w:rFonts w:ascii="宋体" w:hAnsi="宋体" w:eastAsia="宋体"/>
                <w:b w:val="0"/>
                <w:sz w:val="21"/>
              </w:rPr>
              <w:t>对本轮课堂的剩余内容生效，本轮结束后自动落实</w:t>
            </w:r>
          </w:p>
        </w:tc>
      </w:tr>
      <w:tr>
        <w:tc>
          <w:tcPr>
            <w:tcW w:type="dxa" w:w="1247"/>
          </w:tcPr>
          <w:p>
            <w:pPr>
              <w:spacing w:line="288" w:lineRule="auto"/>
              <w:jc w:val="center"/>
            </w:pPr>
            <w:r/>
            <w:r>
              <w:rPr>
                <w:rFonts w:ascii="宋体" w:hAnsi="宋体" w:eastAsia="宋体"/>
                <w:b w:val="0"/>
                <w:sz w:val="21"/>
              </w:rPr>
            </w:r>
          </w:p>
        </w:tc>
        <w:tc>
          <w:tcPr>
            <w:tcW w:type="dxa" w:w="1474"/>
          </w:tcPr>
          <w:p>
            <w:pPr>
              <w:spacing w:line="288" w:lineRule="auto"/>
              <w:jc w:val="center"/>
            </w:pPr>
            <w:r/>
            <w:r>
              <w:rPr>
                <w:rFonts w:ascii="宋体" w:hAnsi="宋体" w:eastAsia="宋体"/>
                <w:b w:val="0"/>
                <w:sz w:val="21"/>
              </w:rPr>
              <w:t>整节课</w:t>
            </w:r>
          </w:p>
        </w:tc>
        <w:tc>
          <w:tcPr>
            <w:tcW w:type="dxa" w:w="5556"/>
          </w:tcPr>
          <w:p>
            <w:pPr>
              <w:spacing w:line="288" w:lineRule="auto"/>
            </w:pPr>
            <w:r/>
            <w:r>
              <w:rPr>
                <w:rFonts w:ascii="宋体" w:hAnsi="宋体" w:eastAsia="宋体"/>
                <w:b w:val="0"/>
                <w:sz w:val="21"/>
              </w:rPr>
              <w:t>对整节课生效，定稿时自动落实</w:t>
            </w:r>
          </w:p>
        </w:tc>
      </w:tr>
    </w:tbl>
    <w:p>
      <w:pPr>
        <w:spacing w:line="360" w:lineRule="auto" w:before="0" w:after="120"/>
      </w:pPr>
    </w:p>
    <w:p>
      <w:pPr>
        <w:keepNext/>
        <w:spacing w:before="120" w:after="60" w:line="240" w:lineRule="auto"/>
        <w:jc w:val="center"/>
      </w:pPr>
      <w:r>
        <w:drawing>
          <wp:inline xmlns:a="http://schemas.openxmlformats.org/drawingml/2006/main" xmlns:pic="http://schemas.openxmlformats.org/drawingml/2006/picture">
            <wp:extent cx="4176000" cy="1974857"/>
            <wp:docPr id="13" name="Picture 13"/>
            <wp:cNvGraphicFramePr>
              <a:graphicFrameLocks noChangeAspect="1"/>
            </wp:cNvGraphicFramePr>
            <a:graphic>
              <a:graphicData uri="http://schemas.openxmlformats.org/drawingml/2006/picture">
                <pic:pic>
                  <pic:nvPicPr>
                    <pic:cNvPr id="0" name="D4-教师介入面板.png"/>
                    <pic:cNvPicPr/>
                  </pic:nvPicPr>
                  <pic:blipFill>
                    <a:blip r:embed="rId22"/>
                    <a:stretch>
                      <a:fillRect/>
                    </a:stretch>
                  </pic:blipFill>
                  <pic:spPr>
                    <a:xfrm>
                      <a:off x="0" y="0"/>
                      <a:ext cx="4176000" cy="1974857"/>
                    </a:xfrm>
                    <a:prstGeom prst="rect"/>
                  </pic:spPr>
                </pic:pic>
              </a:graphicData>
            </a:graphic>
          </wp:inline>
        </w:drawing>
      </w:r>
    </w:p>
    <w:p>
      <w:pPr>
        <w:spacing w:line="288" w:lineRule="auto" w:before="0" w:after="200"/>
        <w:jc w:val="center"/>
      </w:pPr>
      <w:r>
        <w:rPr>
          <w:rFonts w:ascii="宋体" w:hAnsi="宋体" w:eastAsia="宋体"/>
          <w:b w:val="0"/>
          <w:sz w:val="21"/>
        </w:rPr>
        <w:t>图 13  教师介入面板：意图（提问 / 纠正 / 要求）与生效范围（本页 / 本轮剩余 / 整节课）</w:t>
      </w:r>
    </w:p>
    <w:p>
      <w:pPr>
        <w:spacing w:line="360" w:lineRule="auto" w:before="0" w:after="120"/>
        <w:ind w:firstLineChars="200" w:firstLine="480"/>
      </w:pPr>
      <w:r>
        <w:rPr>
          <w:rFonts w:ascii="宋体" w:hAnsi="宋体" w:eastAsia="宋体"/>
          <w:b w:val="0"/>
          <w:sz w:val="24"/>
        </w:rPr>
        <w:t>教师输入的意见不是“说了就过”。平台会把每一条纠正或要求登记为一条教师指令，注入后续所有智能体的调用上下文，使这条约束在后续讲解中持续生效；督导智能体在评价时会专门判定教师指令是否被遵守；如果教师的意见涉及课件内容，平台会生成具体的课件修改记录，在版本对比中可以查看改动的字段、修改前后的内容以及修改理由。</w:t>
      </w:r>
    </w:p>
    <w:p>
      <w:pPr>
        <w:spacing w:line="360" w:lineRule="auto" w:before="0" w:after="120"/>
        <w:ind w:firstLineChars="200" w:firstLine="480"/>
      </w:pPr>
      <w:r>
        <w:rPr>
          <w:rFonts w:ascii="宋体" w:hAnsi="宋体" w:eastAsia="宋体"/>
          <w:b w:val="0"/>
          <w:sz w:val="24"/>
        </w:rPr>
        <w:t>为便于说明，此处给出一次实测的完整链路：教师在 Python 课程第 1 章课堂演练中下达指令“这个例子太难了，请换成生活化的说法重新解释赋值”，意图为“纠正”，范围为“整节课”。平台记录该指令后，教师智能体在后续讲解中把抽象的“盒子”类比替换为更贴近生活的“抽屉”类比；督导智能体判定该指令已落实；平台据此生成了 4 处课件修改记录，在复盘页面中可以逐条查看修改的字段与理由。</w:t>
      </w:r>
    </w:p>
    <w:p>
      <w:pPr>
        <w:spacing w:line="360" w:lineRule="auto" w:before="0" w:after="120"/>
        <w:ind w:firstLineChars="200" w:firstLine="480"/>
      </w:pPr>
      <w:r>
        <w:rPr>
          <w:rFonts w:ascii="宋体" w:hAnsi="宋体" w:eastAsia="宋体"/>
          <w:b w:val="0"/>
          <w:sz w:val="24"/>
        </w:rPr>
        <w:t>复盘页中的「本轮教师指令」面板完整呈现了这条链路：教师原话、指令性质与生效范围、督导是否判定落实、以及该指令实际改动了课件的哪些字段。教师也可以在这里撤销一条不再需要的指令。</w:t>
      </w:r>
    </w:p>
    <w:p>
      <w:pPr>
        <w:keepNext/>
        <w:spacing w:before="120" w:after="60" w:line="240" w:lineRule="auto"/>
        <w:jc w:val="center"/>
      </w:pPr>
      <w:r>
        <w:drawing>
          <wp:inline xmlns:a="http://schemas.openxmlformats.org/drawingml/2006/main" xmlns:pic="http://schemas.openxmlformats.org/drawingml/2006/picture">
            <wp:extent cx="2448000" cy="3159193"/>
            <wp:docPr id="14" name="Picture 14"/>
            <wp:cNvGraphicFramePr>
              <a:graphicFrameLocks noChangeAspect="1"/>
            </wp:cNvGraphicFramePr>
            <a:graphic>
              <a:graphicData uri="http://schemas.openxmlformats.org/drawingml/2006/picture">
                <pic:pic>
                  <pic:nvPicPr>
                    <pic:cNvPr id="0" name="D8-教师指令溯源.png"/>
                    <pic:cNvPicPr/>
                  </pic:nvPicPr>
                  <pic:blipFill>
                    <a:blip r:embed="rId23"/>
                    <a:stretch>
                      <a:fillRect/>
                    </a:stretch>
                  </pic:blipFill>
                  <pic:spPr>
                    <a:xfrm>
                      <a:off x="0" y="0"/>
                      <a:ext cx="2448000" cy="3159193"/>
                    </a:xfrm>
                    <a:prstGeom prst="rect"/>
                  </pic:spPr>
                </pic:pic>
              </a:graphicData>
            </a:graphic>
          </wp:inline>
        </w:drawing>
      </w:r>
    </w:p>
    <w:p>
      <w:pPr>
        <w:spacing w:line="288" w:lineRule="auto" w:before="0" w:after="200"/>
        <w:jc w:val="center"/>
      </w:pPr>
      <w:r>
        <w:rPr>
          <w:rFonts w:ascii="宋体" w:hAnsi="宋体" w:eastAsia="宋体"/>
          <w:b w:val="0"/>
          <w:sz w:val="21"/>
        </w:rPr>
        <w:t>图 14  教师指令溯源：原话、生效范围、落实情况与课件改动字段</w:t>
      </w:r>
    </w:p>
    <w:p>
      <w:pPr>
        <w:spacing w:line="360" w:lineRule="auto" w:before="160" w:after="80"/>
      </w:pPr>
      <w:r>
        <w:rPr>
          <w:rFonts w:ascii="黑体" w:hAnsi="黑体" w:eastAsia="黑体"/>
          <w:b w:val="0"/>
          <w:sz w:val="24"/>
        </w:rPr>
        <w:t>3.4.5 本轮复盘：有证据的教学评价</w:t>
      </w:r>
    </w:p>
    <w:p>
      <w:pPr>
        <w:spacing w:line="360" w:lineRule="auto" w:before="0" w:after="120"/>
        <w:ind w:firstLineChars="200" w:firstLine="480"/>
      </w:pPr>
      <w:r>
        <w:rPr>
          <w:rFonts w:ascii="宋体" w:hAnsi="宋体" w:eastAsia="宋体"/>
          <w:b w:val="0"/>
          <w:sz w:val="24"/>
        </w:rPr>
        <w:t>课堂演练结束后，平台自动进入督导复盘环节。督导智能体基于完整的课堂事件记录，从九个维度给出评分，并出具结构化的督导报告。示例课堂的综合评分为 87 分，各维度得分如下。</w:t>
      </w:r>
    </w:p>
    <w:p>
      <w:pPr>
        <w:keepNext/>
        <w:spacing w:before="120" w:after="60" w:line="240" w:lineRule="auto"/>
        <w:jc w:val="center"/>
      </w:pPr>
      <w:r>
        <w:drawing>
          <wp:inline xmlns:a="http://schemas.openxmlformats.org/drawingml/2006/main" xmlns:pic="http://schemas.openxmlformats.org/drawingml/2006/picture">
            <wp:extent cx="4896000" cy="3060000"/>
            <wp:docPr id="15" name="Picture 15"/>
            <wp:cNvGraphicFramePr>
              <a:graphicFrameLocks noChangeAspect="1"/>
            </wp:cNvGraphicFramePr>
            <a:graphic>
              <a:graphicData uri="http://schemas.openxmlformats.org/drawingml/2006/picture">
                <pic:pic>
                  <pic:nvPicPr>
                    <pic:cNvPr id="0" name="08-本轮复盘.png"/>
                    <pic:cNvPicPr/>
                  </pic:nvPicPr>
                  <pic:blipFill>
                    <a:blip r:embed="rId24"/>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15  本轮复盘：督导评分报告、逐页修改计划与逐页证据</w:t>
      </w:r>
    </w:p>
    <w:p>
      <w:pPr>
        <w:spacing w:line="360" w:lineRule="auto" w:before="0" w:after="120"/>
        <w:ind w:firstLineChars="200" w:firstLine="480"/>
      </w:pPr>
      <w:r>
        <w:rPr>
          <w:rFonts w:ascii="宋体" w:hAnsi="宋体" w:eastAsia="宋体"/>
          <w:b w:val="0"/>
          <w:sz w:val="24"/>
        </w:rPr>
        <w:t>复盘页面采用三栏布局，左栏是综合评价，中栏是逐页修改计划，右栏是逐页证据。三栏之间的对应关系是这一页面的核心设计：督导提出的每一条修改建议，都可以在右栏找到它依据的原始课堂事件。</w:t>
      </w:r>
    </w:p>
    <w:p>
      <w:pPr>
        <w:spacing w:line="360" w:lineRule="auto" w:before="0" w:after="120"/>
        <w:ind w:firstLineChars="200" w:firstLine="480"/>
      </w:pPr>
      <w:r>
        <w:rPr>
          <w:rFonts w:ascii="宋体" w:hAnsi="宋体" w:eastAsia="宋体"/>
          <w:b w:val="0"/>
          <w:sz w:val="24"/>
        </w:rPr>
        <w:t>右栏的逐页证据以“分析维度”分组呈现，每个维度下列出具体的课堂事件编号。例如“学生反应”一栏会列出本页发生的全部学生事件，“误区分析”一栏列出督导判断需要澄清的误解点。教师点击任一证据即可查看对应的原始发言，不需要凭记忆回想“当时学生是怎么说的”。</w:t>
      </w:r>
    </w:p>
    <w:p>
      <w:pPr>
        <w:keepNext/>
        <w:spacing w:before="120" w:after="60" w:line="240" w:lineRule="auto"/>
        <w:jc w:val="center"/>
      </w:pPr>
      <w:r>
        <w:drawing>
          <wp:inline xmlns:a="http://schemas.openxmlformats.org/drawingml/2006/main" xmlns:pic="http://schemas.openxmlformats.org/drawingml/2006/picture">
            <wp:extent cx="3096000" cy="2054867"/>
            <wp:docPr id="16" name="Picture 16"/>
            <wp:cNvGraphicFramePr>
              <a:graphicFrameLocks noChangeAspect="1"/>
            </wp:cNvGraphicFramePr>
            <a:graphic>
              <a:graphicData uri="http://schemas.openxmlformats.org/drawingml/2006/picture">
                <pic:pic>
                  <pic:nvPicPr>
                    <pic:cNvPr id="0" name="D5-督导评分维度.png"/>
                    <pic:cNvPicPr/>
                  </pic:nvPicPr>
                  <pic:blipFill>
                    <a:blip r:embed="rId25"/>
                    <a:stretch>
                      <a:fillRect/>
                    </a:stretch>
                  </pic:blipFill>
                  <pic:spPr>
                    <a:xfrm>
                      <a:off x="0" y="0"/>
                      <a:ext cx="3096000" cy="2054867"/>
                    </a:xfrm>
                    <a:prstGeom prst="rect"/>
                  </pic:spPr>
                </pic:pic>
              </a:graphicData>
            </a:graphic>
          </wp:inline>
        </w:drawing>
      </w:r>
    </w:p>
    <w:p>
      <w:pPr>
        <w:spacing w:line="288" w:lineRule="auto" w:before="0" w:after="200"/>
        <w:jc w:val="center"/>
      </w:pPr>
      <w:r>
        <w:rPr>
          <w:rFonts w:ascii="宋体" w:hAnsi="宋体" w:eastAsia="宋体"/>
          <w:b w:val="0"/>
          <w:sz w:val="21"/>
        </w:rPr>
        <w:t>图 16  督导评价的九个维度（示例课堂实测得分）</w:t>
      </w:r>
    </w:p>
    <w:p>
      <w:pPr>
        <w:spacing w:line="360" w:lineRule="auto" w:before="0" w:after="120"/>
        <w:ind w:firstLineChars="200" w:firstLine="480"/>
      </w:pPr>
      <w:r>
        <w:rPr>
          <w:rFonts w:ascii="宋体" w:hAnsi="宋体" w:eastAsia="宋体"/>
          <w:b w:val="0"/>
          <w:sz w:val="24"/>
        </w:rPr>
        <w:t>九个维度分别关注：课件内容与教材是否一致（内容准确性）、教学目标是否在讲解中落实（目标达成度）、讲解逻辑与表述是否易懂（讲解清晰度）、师生互动的有效性（课堂互动质量）、提问设计的启发性（提问质量）、对学生回答的回应是否到位（反馈质量）、对理解偏差的识别与澄清（误区处理）、各环节的时间分配（课堂节奏），以及课件与讲授内容的对应程度（PPT 与讲稿一致性）。</w:t>
      </w:r>
    </w:p>
    <w:p>
      <w:pPr>
        <w:keepNext/>
        <w:spacing w:before="120" w:after="60" w:line="240" w:lineRule="auto"/>
        <w:jc w:val="center"/>
      </w:pPr>
      <w:r>
        <w:drawing>
          <wp:inline xmlns:a="http://schemas.openxmlformats.org/drawingml/2006/main" xmlns:pic="http://schemas.openxmlformats.org/drawingml/2006/picture">
            <wp:extent cx="2376000" cy="3785934"/>
            <wp:docPr id="17" name="Picture 17"/>
            <wp:cNvGraphicFramePr>
              <a:graphicFrameLocks noChangeAspect="1"/>
            </wp:cNvGraphicFramePr>
            <a:graphic>
              <a:graphicData uri="http://schemas.openxmlformats.org/drawingml/2006/picture">
                <pic:pic>
                  <pic:nvPicPr>
                    <pic:cNvPr id="0" name="D6-逐页修改计划.png"/>
                    <pic:cNvPicPr/>
                  </pic:nvPicPr>
                  <pic:blipFill>
                    <a:blip r:embed="rId26"/>
                    <a:stretch>
                      <a:fillRect/>
                    </a:stretch>
                  </pic:blipFill>
                  <pic:spPr>
                    <a:xfrm>
                      <a:off x="0" y="0"/>
                      <a:ext cx="2376000" cy="3785934"/>
                    </a:xfrm>
                    <a:prstGeom prst="rect"/>
                  </pic:spPr>
                </pic:pic>
              </a:graphicData>
            </a:graphic>
          </wp:inline>
        </w:drawing>
      </w:r>
    </w:p>
    <w:p>
      <w:pPr>
        <w:spacing w:line="288" w:lineRule="auto" w:before="0" w:after="200"/>
        <w:jc w:val="center"/>
      </w:pPr>
      <w:r>
        <w:rPr>
          <w:rFonts w:ascii="宋体" w:hAnsi="宋体" w:eastAsia="宋体"/>
          <w:b w:val="0"/>
          <w:sz w:val="21"/>
        </w:rPr>
        <w:t>图 17  逐页修改计划：问题原文、建议动作与支撑该结论的课堂证据编号</w:t>
      </w:r>
    </w:p>
    <w:p>
      <w:pPr>
        <w:keepNext/>
        <w:spacing w:before="120" w:after="60" w:line="240" w:lineRule="auto"/>
        <w:jc w:val="center"/>
      </w:pPr>
      <w:r>
        <w:drawing>
          <wp:inline xmlns:a="http://schemas.openxmlformats.org/drawingml/2006/main" xmlns:pic="http://schemas.openxmlformats.org/drawingml/2006/picture">
            <wp:extent cx="2376000" cy="3785934"/>
            <wp:docPr id="18" name="Picture 18"/>
            <wp:cNvGraphicFramePr>
              <a:graphicFrameLocks noChangeAspect="1"/>
            </wp:cNvGraphicFramePr>
            <a:graphic>
              <a:graphicData uri="http://schemas.openxmlformats.org/drawingml/2006/picture">
                <pic:pic>
                  <pic:nvPicPr>
                    <pic:cNvPr id="0" name="D7-逐页证据.png"/>
                    <pic:cNvPicPr/>
                  </pic:nvPicPr>
                  <pic:blipFill>
                    <a:blip r:embed="rId27"/>
                    <a:stretch>
                      <a:fillRect/>
                    </a:stretch>
                  </pic:blipFill>
                  <pic:spPr>
                    <a:xfrm>
                      <a:off x="0" y="0"/>
                      <a:ext cx="2376000" cy="3785934"/>
                    </a:xfrm>
                    <a:prstGeom prst="rect"/>
                  </pic:spPr>
                </pic:pic>
              </a:graphicData>
            </a:graphic>
          </wp:inline>
        </w:drawing>
      </w:r>
    </w:p>
    <w:p>
      <w:pPr>
        <w:spacing w:line="288" w:lineRule="auto" w:before="0" w:after="200"/>
        <w:jc w:val="center"/>
      </w:pPr>
      <w:r>
        <w:rPr>
          <w:rFonts w:ascii="宋体" w:hAnsi="宋体" w:eastAsia="宋体"/>
          <w:b w:val="0"/>
          <w:sz w:val="21"/>
        </w:rPr>
        <w:t>图 18  逐页证据：按分析维度列出本页发生的关键课堂事件</w:t>
      </w:r>
    </w:p>
    <w:p>
      <w:pPr>
        <w:spacing w:line="360" w:lineRule="auto" w:before="0" w:after="120"/>
        <w:ind w:firstLineChars="200" w:firstLine="480"/>
      </w:pPr>
      <w:r>
        <w:rPr>
          <w:rFonts w:ascii="宋体" w:hAnsi="宋体" w:eastAsia="宋体"/>
          <w:b w:val="0"/>
          <w:sz w:val="24"/>
        </w:rPr>
        <w:t>中栏的逐页修改计划把督导建议转化为可执行的修改动作。每一条计划都标注了对应的课件页码、督导发现的问题原文、平台建议的具体修改动作，以及支撑该结论的课堂证据编号。教师逐条确认后，可以直接跳转到 PPT 审阅页面执行修改。</w:t>
      </w:r>
    </w:p>
    <w:p>
      <w:pPr>
        <w:spacing w:line="360" w:lineRule="auto" w:before="160" w:after="80"/>
      </w:pPr>
      <w:r>
        <w:rPr>
          <w:rFonts w:ascii="黑体" w:hAnsi="黑体" w:eastAsia="黑体"/>
          <w:b w:val="0"/>
          <w:sz w:val="24"/>
        </w:rPr>
        <w:t>3.4.6 版本对比与智能体调试</w:t>
      </w:r>
    </w:p>
    <w:p>
      <w:pPr>
        <w:spacing w:line="360" w:lineRule="auto" w:before="0" w:after="120"/>
        <w:ind w:firstLineChars="200" w:firstLine="480"/>
      </w:pPr>
      <w:r>
        <w:rPr>
          <w:rFonts w:ascii="宋体" w:hAnsi="宋体" w:eastAsia="宋体"/>
          <w:b w:val="0"/>
          <w:sz w:val="24"/>
        </w:rPr>
        <w:t>平台对课件的每一次修改都保存版本，教师可以在版本对比中查看任意两个版本之间的差异，包括每一处改动的字段、修改前后的内容以及修改原因。这使得教学设计的迭代过程本身成为可回顾的教学研究材料。</w:t>
      </w:r>
    </w:p>
    <w:p>
      <w:pPr>
        <w:keepNext/>
        <w:spacing w:before="120" w:after="60" w:line="240" w:lineRule="auto"/>
        <w:jc w:val="center"/>
      </w:pPr>
      <w:r>
        <w:drawing>
          <wp:inline xmlns:a="http://schemas.openxmlformats.org/drawingml/2006/main" xmlns:pic="http://schemas.openxmlformats.org/drawingml/2006/picture">
            <wp:extent cx="4896000" cy="3060000"/>
            <wp:docPr id="19" name="Picture 19"/>
            <wp:cNvGraphicFramePr>
              <a:graphicFrameLocks noChangeAspect="1"/>
            </wp:cNvGraphicFramePr>
            <a:graphic>
              <a:graphicData uri="http://schemas.openxmlformats.org/drawingml/2006/picture">
                <pic:pic>
                  <pic:nvPicPr>
                    <pic:cNvPr id="0" name="10-版本对比.png"/>
                    <pic:cNvPicPr/>
                  </pic:nvPicPr>
                  <pic:blipFill>
                    <a:blip r:embed="rId28"/>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19  版本对比：课件版本差异与修改溯源</w:t>
      </w:r>
    </w:p>
    <w:p>
      <w:pPr>
        <w:spacing w:line="360" w:lineRule="auto" w:before="0" w:after="120"/>
        <w:ind w:firstLineChars="200" w:firstLine="480"/>
      </w:pPr>
      <w:r>
        <w:rPr>
          <w:rFonts w:ascii="宋体" w:hAnsi="宋体" w:eastAsia="宋体"/>
          <w:b w:val="0"/>
          <w:sz w:val="24"/>
        </w:rPr>
        <w:t>对于需要深入了解平台运行机制的教师，Agent 调试视图提供了智能体编排与运行时的技术细节，包括本次运行的标识、当前回合与阶段、各智能体的会话映射关系以及完整的运行时事件轨迹。这一视图服务于教学研究场景，普通备课时不需要使用。</w:t>
      </w:r>
    </w:p>
    <w:p>
      <w:pPr>
        <w:keepNext/>
        <w:spacing w:before="120" w:after="60" w:line="240" w:lineRule="auto"/>
        <w:jc w:val="center"/>
      </w:pPr>
      <w:r>
        <w:drawing>
          <wp:inline xmlns:a="http://schemas.openxmlformats.org/drawingml/2006/main" xmlns:pic="http://schemas.openxmlformats.org/drawingml/2006/picture">
            <wp:extent cx="4896000" cy="3060000"/>
            <wp:docPr id="20" name="Picture 20"/>
            <wp:cNvGraphicFramePr>
              <a:graphicFrameLocks noChangeAspect="1"/>
            </wp:cNvGraphicFramePr>
            <a:graphic>
              <a:graphicData uri="http://schemas.openxmlformats.org/drawingml/2006/picture">
                <pic:pic>
                  <pic:nvPicPr>
                    <pic:cNvPr id="0" name="11-Agent调试.png"/>
                    <pic:cNvPicPr/>
                  </pic:nvPicPr>
                  <pic:blipFill>
                    <a:blip r:embed="rId29"/>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20  Agent 调试：智能体编排与运行时事件轨迹</w:t>
      </w:r>
    </w:p>
    <w:p>
      <w:pPr>
        <w:spacing w:line="360" w:lineRule="auto" w:before="200" w:after="120"/>
      </w:pPr>
      <w:r>
        <w:rPr>
          <w:rFonts w:ascii="黑体" w:hAnsi="黑体" w:eastAsia="黑体"/>
          <w:b w:val="0"/>
          <w:sz w:val="28"/>
        </w:rPr>
        <w:t>3.5 成果中心：内容编排与教案定稿</w:t>
      </w:r>
    </w:p>
    <w:p>
      <w:pPr>
        <w:spacing w:line="360" w:lineRule="auto" w:before="0" w:after="120"/>
        <w:ind w:firstLineChars="200" w:firstLine="480"/>
      </w:pPr>
      <w:r>
        <w:rPr>
          <w:rFonts w:ascii="宋体" w:hAnsi="宋体" w:eastAsia="宋体"/>
          <w:b w:val="0"/>
          <w:sz w:val="24"/>
        </w:rPr>
        <w:t>成果中心承担教学设计成果的整理与输出。它包含两个工作区：教学资料包与教案定稿。</w:t>
      </w:r>
    </w:p>
    <w:p>
      <w:pPr>
        <w:spacing w:line="360" w:lineRule="auto" w:before="160" w:after="80"/>
      </w:pPr>
      <w:r>
        <w:rPr>
          <w:rFonts w:ascii="黑体" w:hAnsi="黑体" w:eastAsia="黑体"/>
          <w:b w:val="0"/>
          <w:sz w:val="24"/>
        </w:rPr>
        <w:t>3.5.1 教学资料包：教学内容的组织与编排</w:t>
      </w:r>
    </w:p>
    <w:p>
      <w:pPr>
        <w:spacing w:line="360" w:lineRule="auto" w:before="0" w:after="120"/>
        <w:ind w:firstLineChars="200" w:firstLine="480"/>
      </w:pPr>
      <w:r>
        <w:rPr>
          <w:rFonts w:ascii="宋体" w:hAnsi="宋体" w:eastAsia="宋体"/>
          <w:b w:val="0"/>
          <w:sz w:val="24"/>
        </w:rPr>
        <w:t>教学资料包用于组织教学过程中需要使用的各类内容。教师可以从进度表、教学大纲、知识大纲、教师智能体的回答以及课堂演练成果中筛选内容，预览后指定插入到教案的对应区域。插入支持覆盖、前置与追加三种方式，每次插入都会生成教案的新版本并记录来源，保证成果可追溯。</w:t>
      </w:r>
    </w:p>
    <w:p>
      <w:pPr>
        <w:keepNext/>
        <w:spacing w:before="120" w:after="60" w:line="240" w:lineRule="auto"/>
        <w:jc w:val="center"/>
      </w:pPr>
      <w:r>
        <w:drawing>
          <wp:inline xmlns:a="http://schemas.openxmlformats.org/drawingml/2006/main" xmlns:pic="http://schemas.openxmlformats.org/drawingml/2006/picture">
            <wp:extent cx="4896000" cy="3060000"/>
            <wp:docPr id="21" name="Picture 21"/>
            <wp:cNvGraphicFramePr>
              <a:graphicFrameLocks noChangeAspect="1"/>
            </wp:cNvGraphicFramePr>
            <a:graphic>
              <a:graphicData uri="http://schemas.openxmlformats.org/drawingml/2006/picture">
                <pic:pic>
                  <pic:nvPicPr>
                    <pic:cNvPr id="0" name="13-成果中心-内容编排.png"/>
                    <pic:cNvPicPr/>
                  </pic:nvPicPr>
                  <pic:blipFill>
                    <a:blip r:embed="rId30"/>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21  教学资料包：统一内容库按来源分类、筛选并编入资料包</w:t>
      </w:r>
    </w:p>
    <w:p>
      <w:pPr>
        <w:keepNext/>
        <w:spacing w:before="120" w:after="60" w:line="240" w:lineRule="auto"/>
        <w:jc w:val="center"/>
      </w:pPr>
      <w:r>
        <w:drawing>
          <wp:inline xmlns:a="http://schemas.openxmlformats.org/drawingml/2006/main" xmlns:pic="http://schemas.openxmlformats.org/drawingml/2006/picture">
            <wp:extent cx="2448000" cy="4366703"/>
            <wp:docPr id="22" name="Picture 22"/>
            <wp:cNvGraphicFramePr>
              <a:graphicFrameLocks noChangeAspect="1"/>
            </wp:cNvGraphicFramePr>
            <a:graphic>
              <a:graphicData uri="http://schemas.openxmlformats.org/drawingml/2006/picture">
                <pic:pic>
                  <pic:nvPicPr>
                    <pic:cNvPr id="0" name="D11-内容编排来源.png"/>
                    <pic:cNvPicPr/>
                  </pic:nvPicPr>
                  <pic:blipFill>
                    <a:blip r:embed="rId31"/>
                    <a:stretch>
                      <a:fillRect/>
                    </a:stretch>
                  </pic:blipFill>
                  <pic:spPr>
                    <a:xfrm>
                      <a:off x="0" y="0"/>
                      <a:ext cx="2448000" cy="4366703"/>
                    </a:xfrm>
                    <a:prstGeom prst="rect"/>
                  </pic:spPr>
                </pic:pic>
              </a:graphicData>
            </a:graphic>
          </wp:inline>
        </w:drawing>
      </w:r>
    </w:p>
    <w:p>
      <w:pPr>
        <w:spacing w:line="288" w:lineRule="auto" w:before="0" w:after="200"/>
        <w:jc w:val="center"/>
      </w:pPr>
      <w:r>
        <w:rPr>
          <w:rFonts w:ascii="宋体" w:hAnsi="宋体" w:eastAsia="宋体"/>
          <w:b w:val="0"/>
          <w:sz w:val="21"/>
        </w:rPr>
        <w:t>图 22  内容编排：统一内容库按教学设计 / 问答 / 思政元素 / 原始资料分类</w:t>
      </w:r>
    </w:p>
    <w:p>
      <w:pPr>
        <w:spacing w:line="360" w:lineRule="auto" w:before="160" w:after="80"/>
      </w:pPr>
      <w:r>
        <w:rPr>
          <w:rFonts w:ascii="黑体" w:hAnsi="黑体" w:eastAsia="黑体"/>
          <w:b w:val="0"/>
          <w:sz w:val="24"/>
        </w:rPr>
        <w:t>3.5.2 教案定稿：结构化教案编辑与 Word 导出</w:t>
      </w:r>
    </w:p>
    <w:p>
      <w:pPr>
        <w:spacing w:line="360" w:lineRule="auto" w:before="0" w:after="120"/>
        <w:ind w:firstLineChars="200" w:firstLine="480"/>
      </w:pPr>
      <w:r>
        <w:rPr>
          <w:rFonts w:ascii="宋体" w:hAnsi="宋体" w:eastAsia="宋体"/>
          <w:b w:val="0"/>
          <w:sz w:val="24"/>
        </w:rPr>
        <w:t>教案定稿工作区提供完整的结构化教案编辑界面，涵盖课程名称、章节、授课主题、讲次与教学范围、授课班级与地点、课时、教学目标、知识点大纲、教学重点、教学难点、教学方法、教学手段、教学过程、评价设计、课程思政元素与教学后记等字段。教师可以逐项修订，平台自动保存版本。</w:t>
      </w:r>
    </w:p>
    <w:p>
      <w:pPr>
        <w:keepNext/>
        <w:spacing w:before="120" w:after="60" w:line="240" w:lineRule="auto"/>
        <w:jc w:val="center"/>
      </w:pPr>
      <w:r>
        <w:drawing>
          <wp:inline xmlns:a="http://schemas.openxmlformats.org/drawingml/2006/main" xmlns:pic="http://schemas.openxmlformats.org/drawingml/2006/picture">
            <wp:extent cx="4896000" cy="3060000"/>
            <wp:docPr id="23" name="Picture 23"/>
            <wp:cNvGraphicFramePr>
              <a:graphicFrameLocks noChangeAspect="1"/>
            </wp:cNvGraphicFramePr>
            <a:graphic>
              <a:graphicData uri="http://schemas.openxmlformats.org/drawingml/2006/picture">
                <pic:pic>
                  <pic:nvPicPr>
                    <pic:cNvPr id="0" name="12-成果中心-教案定稿.png"/>
                    <pic:cNvPicPr/>
                  </pic:nvPicPr>
                  <pic:blipFill>
                    <a:blip r:embed="rId32"/>
                    <a:stretch>
                      <a:fillRect/>
                    </a:stretch>
                  </pic:blipFill>
                  <pic:spPr>
                    <a:xfrm>
                      <a:off x="0" y="0"/>
                      <a:ext cx="4896000" cy="3060000"/>
                    </a:xfrm>
                    <a:prstGeom prst="rect"/>
                  </pic:spPr>
                </pic:pic>
              </a:graphicData>
            </a:graphic>
          </wp:inline>
        </w:drawing>
      </w:r>
    </w:p>
    <w:p>
      <w:pPr>
        <w:spacing w:line="288" w:lineRule="auto" w:before="0" w:after="200"/>
        <w:jc w:val="center"/>
      </w:pPr>
      <w:r>
        <w:rPr>
          <w:rFonts w:ascii="宋体" w:hAnsi="宋体" w:eastAsia="宋体"/>
          <w:b w:val="0"/>
          <w:sz w:val="21"/>
        </w:rPr>
        <w:t>图 23  教案定稿：结构化教案编辑与 Word 模板配置</w:t>
      </w:r>
    </w:p>
    <w:p>
      <w:pPr>
        <w:spacing w:line="360" w:lineRule="auto" w:before="0" w:after="120"/>
        <w:ind w:firstLineChars="200" w:firstLine="480"/>
      </w:pPr>
      <w:r>
        <w:rPr>
          <w:rFonts w:ascii="宋体" w:hAnsi="宋体" w:eastAsia="宋体"/>
          <w:b w:val="0"/>
          <w:sz w:val="24"/>
        </w:rPr>
        <w:t>导出环节支持使用教师本校的 Word 教案模板。教师上传模板后，平台会自动识别模板中的填充位置，包括正文、表格、页眉与页脚中的课程名称、讲次、知识点、教学目标、重难点、教学过程、评价等字段，并把教案内容写入对应位置。导出结果保留模板原有的段落样式、字体属性、纸张、页边距与表格结构，教师拿到的是一份符合本校格式要求的正式教案，而不是需要重新排版的纯文本。</w:t>
      </w:r>
    </w:p>
    <w:p>
      <w:pPr>
        <w:keepNext/>
        <w:spacing w:before="120" w:after="60" w:line="240" w:lineRule="auto"/>
        <w:jc w:val="center"/>
      </w:pPr>
      <w:r>
        <w:drawing>
          <wp:inline xmlns:a="http://schemas.openxmlformats.org/drawingml/2006/main" xmlns:pic="http://schemas.openxmlformats.org/drawingml/2006/picture">
            <wp:extent cx="2448000" cy="3976346"/>
            <wp:docPr id="24" name="Picture 24"/>
            <wp:cNvGraphicFramePr>
              <a:graphicFrameLocks noChangeAspect="1"/>
            </wp:cNvGraphicFramePr>
            <a:graphic>
              <a:graphicData uri="http://schemas.openxmlformats.org/drawingml/2006/picture">
                <pic:pic>
                  <pic:nvPicPr>
                    <pic:cNvPr id="0" name="D10-Word模板与预检.png"/>
                    <pic:cNvPicPr/>
                  </pic:nvPicPr>
                  <pic:blipFill>
                    <a:blip r:embed="rId33"/>
                    <a:stretch>
                      <a:fillRect/>
                    </a:stretch>
                  </pic:blipFill>
                  <pic:spPr>
                    <a:xfrm>
                      <a:off x="0" y="0"/>
                      <a:ext cx="2448000" cy="3976346"/>
                    </a:xfrm>
                    <a:prstGeom prst="rect"/>
                  </pic:spPr>
                </pic:pic>
              </a:graphicData>
            </a:graphic>
          </wp:inline>
        </w:drawing>
      </w:r>
    </w:p>
    <w:p>
      <w:pPr>
        <w:spacing w:line="288" w:lineRule="auto" w:before="0" w:after="200"/>
        <w:jc w:val="center"/>
      </w:pPr>
      <w:r>
        <w:rPr>
          <w:rFonts w:ascii="宋体" w:hAnsi="宋体" w:eastAsia="宋体"/>
          <w:b w:val="0"/>
          <w:sz w:val="21"/>
        </w:rPr>
        <w:t>图 24  Word 模板与导出预检：识别到的字段、表格与页眉页脚统计</w:t>
      </w:r>
    </w:p>
    <w:p>
      <w:pPr>
        <w:spacing w:line="360" w:lineRule="auto" w:before="0" w:after="120"/>
        <w:ind w:firstLineChars="200" w:firstLine="480"/>
      </w:pPr>
      <w:r>
        <w:rPr>
          <w:rFonts w:ascii="宋体" w:hAnsi="宋体" w:eastAsia="宋体"/>
          <w:b w:val="0"/>
          <w:sz w:val="24"/>
        </w:rPr>
        <w:t>如果上传的模板无法被平台正确识别，平台会明确提示并阻止原格式导出，由教师确认后改用内置标准模板，而不会静默输出一份格式错乱的文档。每一次导出都会记录设计版本、模板来源、匹配字段、文件哈希、文件大小与导出时间，形成完整的成果历史。</w:t>
      </w:r>
    </w:p>
    <w:p>
      <w:pPr>
        <w:pageBreakBefore/>
        <w:spacing w:line="360" w:lineRule="auto" w:before="280" w:after="160"/>
      </w:pPr>
      <w:r>
        <w:rPr>
          <w:rFonts w:ascii="黑体" w:hAnsi="黑体" w:eastAsia="黑体"/>
          <w:b w:val="0"/>
          <w:sz w:val="32"/>
        </w:rPr>
        <w:t>四、教学融合与应用场景</w:t>
      </w:r>
    </w:p>
    <w:p>
      <w:pPr>
        <w:spacing w:line="360" w:lineRule="auto" w:before="200" w:after="120"/>
      </w:pPr>
      <w:r>
        <w:rPr>
          <w:rFonts w:ascii="黑体" w:hAnsi="黑体" w:eastAsia="黑体"/>
          <w:b w:val="0"/>
          <w:sz w:val="28"/>
        </w:rPr>
        <w:t>4.1 课前：教学设计的多智能体打磨</w:t>
      </w:r>
    </w:p>
    <w:p>
      <w:pPr>
        <w:spacing w:line="360" w:lineRule="auto" w:before="0" w:after="120"/>
        <w:ind w:firstLineChars="200" w:firstLine="480"/>
      </w:pPr>
      <w:r>
        <w:rPr>
          <w:rFonts w:ascii="宋体" w:hAnsi="宋体" w:eastAsia="宋体"/>
          <w:b w:val="0"/>
          <w:sz w:val="24"/>
        </w:rPr>
        <w:t>课前场景是平台的主要使用场景。教师完成一次完整备课的典型流程为：导入课程资料，按讲次选定教材，核对知识点与教学要求，启动教学设计生成，逐页审阅课件，进入课堂演练，根据督导复盘修改课件，最终导出教案。以本次示例课程为例，课件生成耗时约 2 分钟，一轮课堂演练约 3 分钟，从资料导入到教案导出可在一次备课时间内完成。</w:t>
      </w:r>
    </w:p>
    <w:p>
      <w:pPr>
        <w:spacing w:line="360" w:lineRule="auto" w:before="0" w:after="120"/>
        <w:ind w:firstLineChars="200" w:firstLine="480"/>
      </w:pPr>
      <w:r>
        <w:rPr>
          <w:rFonts w:ascii="宋体" w:hAnsi="宋体" w:eastAsia="宋体"/>
          <w:b w:val="0"/>
          <w:sz w:val="24"/>
        </w:rPr>
        <w:t>与传统备课方式相比，平台带来的改变不在于“更快地写出一份教案”，而在于教师在写教案的同时，已经预演了这份教案在课堂上的实际效果。学生在哪些地方会卡住、哪个例子可能引发误解、哪一页的讲解节奏偏快，这些问题在真实课堂之前就已经有了答案。</w:t>
      </w:r>
    </w:p>
    <w:p>
      <w:pPr>
        <w:spacing w:line="360" w:lineRule="auto" w:before="200" w:after="120"/>
      </w:pPr>
      <w:r>
        <w:rPr>
          <w:rFonts w:ascii="黑体" w:hAnsi="黑体" w:eastAsia="黑体"/>
          <w:b w:val="0"/>
          <w:sz w:val="28"/>
        </w:rPr>
        <w:t>4.2 课中：真实课堂的即时辅助</w:t>
      </w:r>
    </w:p>
    <w:p>
      <w:pPr>
        <w:spacing w:line="360" w:lineRule="auto" w:before="0" w:after="120"/>
        <w:ind w:firstLineChars="200" w:firstLine="480"/>
      </w:pPr>
      <w:r>
        <w:rPr>
          <w:rFonts w:ascii="宋体" w:hAnsi="宋体" w:eastAsia="宋体"/>
          <w:b w:val="0"/>
          <w:sz w:val="24"/>
        </w:rPr>
        <w:t>平台的知识大纲、教学重点难点与教学设计成果，可以作为教师课堂讲授的参考材料。当学生在课堂上提出超出预期的问题时，教师可以借助平台已生成的知识结构快速定位相关知识点，判断问题的深度与应答方向。</w:t>
      </w:r>
    </w:p>
    <w:p>
      <w:pPr>
        <w:spacing w:line="360" w:lineRule="auto" w:before="200" w:after="120"/>
      </w:pPr>
      <w:r>
        <w:rPr>
          <w:rFonts w:ascii="黑体" w:hAnsi="黑体" w:eastAsia="黑体"/>
          <w:b w:val="0"/>
          <w:sz w:val="28"/>
        </w:rPr>
        <w:t>4.3 课后：基于证据的教学反思</w:t>
      </w:r>
    </w:p>
    <w:p>
      <w:pPr>
        <w:spacing w:line="360" w:lineRule="auto" w:before="0" w:after="120"/>
        <w:ind w:firstLineChars="200" w:firstLine="480"/>
      </w:pPr>
      <w:r>
        <w:rPr>
          <w:rFonts w:ascii="宋体" w:hAnsi="宋体" w:eastAsia="宋体"/>
          <w:b w:val="0"/>
          <w:sz w:val="24"/>
        </w:rPr>
        <w:t>课堂演练产生的督导报告与逐页修改计划，可以直接作为教师教学反思的素材。与凭印象撰写的教学后记相比，基于事件证据的复盘能够回答“具体是哪一页、哪一句话出了问题”，使反思真正指向可改进的动作。平台支持多轮演练，教师可以对比不同轮次的评分，观察教学设计能力的变化。</w:t>
      </w:r>
    </w:p>
    <w:p>
      <w:pPr>
        <w:spacing w:line="360" w:lineRule="auto" w:before="200" w:after="120"/>
      </w:pPr>
      <w:r>
        <w:rPr>
          <w:rFonts w:ascii="黑体" w:hAnsi="黑体" w:eastAsia="黑体"/>
          <w:b w:val="0"/>
          <w:sz w:val="28"/>
        </w:rPr>
        <w:t>4.4 师范生培养：低成本的试讲训练</w:t>
      </w:r>
    </w:p>
    <w:p>
      <w:pPr>
        <w:spacing w:line="360" w:lineRule="auto" w:before="0" w:after="120"/>
        <w:ind w:firstLineChars="200" w:firstLine="480"/>
      </w:pPr>
      <w:r>
        <w:rPr>
          <w:rFonts w:ascii="宋体" w:hAnsi="宋体" w:eastAsia="宋体"/>
          <w:b w:val="0"/>
          <w:sz w:val="24"/>
        </w:rPr>
        <w:t>对于师范院校，平台提供了一种可规模化、可重复的试讲训练方式。师范生可以反复演练同一节课，每轮都能得到三类学生智能体的真实反应和一份带证据的督导评价，而不必占用指导教师大量时间；指导教师则可以把精力集中在评价结果上，针对具体问题给予指导。</w:t>
      </w:r>
    </w:p>
    <w:p>
      <w:pPr>
        <w:pageBreakBefore/>
        <w:spacing w:line="360" w:lineRule="auto" w:before="280" w:after="160"/>
      </w:pPr>
      <w:r>
        <w:rPr>
          <w:rFonts w:ascii="黑体" w:hAnsi="黑体" w:eastAsia="黑体"/>
          <w:b w:val="0"/>
          <w:sz w:val="32"/>
        </w:rPr>
        <w:t>五、创新点</w:t>
      </w:r>
    </w:p>
    <w:p>
      <w:pPr>
        <w:spacing w:line="360" w:lineRule="auto" w:before="200" w:after="120"/>
      </w:pPr>
      <w:r>
        <w:rPr>
          <w:rFonts w:ascii="黑体" w:hAnsi="黑体" w:eastAsia="黑体"/>
          <w:b w:val="0"/>
          <w:sz w:val="28"/>
        </w:rPr>
        <w:t>5.1 分层学生智能体：把“学生差异”建模为可交互的角色</w:t>
      </w:r>
    </w:p>
    <w:p>
      <w:pPr>
        <w:spacing w:line="360" w:lineRule="auto" w:before="0" w:after="120"/>
        <w:ind w:firstLineChars="200" w:firstLine="480"/>
      </w:pPr>
      <w:r>
        <w:rPr>
          <w:rFonts w:ascii="宋体" w:hAnsi="宋体" w:eastAsia="宋体"/>
          <w:b w:val="0"/>
          <w:sz w:val="24"/>
        </w:rPr>
        <w:t>多数教学类智能体只提供单一的“学生”角色，模拟的是平均意义上的学生反应。本平台把学生群体显式地分为拓展型、进阶型、基础型三个层次，每个层次有独立的认知设定与提问倾向。这一设计使教师在一次演练中能够同时观察到理解障碍在不同水平学生身上的不同表现，从而在设计教学时兼顾不同层次的学习需求。</w:t>
      </w:r>
    </w:p>
    <w:p>
      <w:pPr>
        <w:spacing w:line="360" w:lineRule="auto" w:before="200" w:after="120"/>
      </w:pPr>
      <w:r>
        <w:rPr>
          <w:rFonts w:ascii="黑体" w:hAnsi="黑体" w:eastAsia="黑体"/>
          <w:b w:val="0"/>
          <w:sz w:val="28"/>
        </w:rPr>
        <w:t>5.2 教师介入指令：用户输入成为贯穿课堂的一等公民</w:t>
      </w:r>
    </w:p>
    <w:p>
      <w:pPr>
        <w:spacing w:line="360" w:lineRule="auto" w:before="0" w:after="120"/>
        <w:ind w:firstLineChars="200" w:firstLine="480"/>
      </w:pPr>
      <w:r>
        <w:rPr>
          <w:rFonts w:ascii="宋体" w:hAnsi="宋体" w:eastAsia="宋体"/>
          <w:b w:val="0"/>
          <w:sz w:val="24"/>
        </w:rPr>
        <w:t>教师在课堂演练中的输入，在多数系统中只是被记录下来或得到一句口头回应。本平台把教师输入建模为具有完整生命周期的“教师指令”：每条指令带有意图（提问/纠正/要求）与生效范围（本页/本轮剩余/整节课），会被注入后续所有智能体的调用上下文并持续生效；督导智能体在评价时专门判定指令是否被遵守；涉及课件内容的指令会生成具体的修改记录并追踪到字段级；教师也可以随时撤销一条不再需要的指令。教师说一次，全程生效，且可以追溯到它改变了什么。</w:t>
      </w:r>
    </w:p>
    <w:p>
      <w:pPr>
        <w:spacing w:line="360" w:lineRule="auto" w:before="200" w:after="120"/>
      </w:pPr>
      <w:r>
        <w:rPr>
          <w:rFonts w:ascii="黑体" w:hAnsi="黑体" w:eastAsia="黑体"/>
          <w:b w:val="0"/>
          <w:sz w:val="28"/>
        </w:rPr>
        <w:t>5.3 证据链闭环：从课堂事件到课件修改的双向追溯</w:t>
      </w:r>
    </w:p>
    <w:p>
      <w:pPr>
        <w:spacing w:line="360" w:lineRule="auto" w:before="0" w:after="120"/>
        <w:ind w:firstLineChars="200" w:firstLine="480"/>
      </w:pPr>
      <w:r>
        <w:rPr>
          <w:rFonts w:ascii="宋体" w:hAnsi="宋体" w:eastAsia="宋体"/>
          <w:b w:val="0"/>
          <w:sz w:val="24"/>
        </w:rPr>
        <w:t>平台建立了完整的证据追踪机制。正向看，督导的每一条评价都能追溯到具体的课堂事件编号，教师的每一条指令都能追溯到触发它的课堂时刻；反向看，课件的每一处修改都能说明它来自哪条督导建议或哪条教师指令。这一机制使得教学评价不再是主观印象，而是可核查、可复现、可讨论的专业判断。</w:t>
      </w:r>
    </w:p>
    <w:p>
      <w:pPr>
        <w:spacing w:line="360" w:lineRule="auto" w:before="200" w:after="120"/>
      </w:pPr>
      <w:r>
        <w:rPr>
          <w:rFonts w:ascii="黑体" w:hAnsi="黑体" w:eastAsia="黑体"/>
          <w:b w:val="0"/>
          <w:sz w:val="28"/>
        </w:rPr>
        <w:t>5.4 大纲版本快照：教学交付物不随上游漂移</w:t>
      </w:r>
    </w:p>
    <w:p>
      <w:pPr>
        <w:spacing w:line="360" w:lineRule="auto" w:before="0" w:after="120"/>
        <w:ind w:firstLineChars="200" w:firstLine="480"/>
      </w:pPr>
      <w:r>
        <w:rPr>
          <w:rFonts w:ascii="宋体" w:hAnsi="宋体" w:eastAsia="宋体"/>
          <w:b w:val="0"/>
          <w:sz w:val="24"/>
        </w:rPr>
        <w:t>教案作为正式的教学交付物，其内容应当稳定可控。平台在创建课程设计时会冻结所引用的教学大纲版本，上游大纲更新时不会自动改变已生成的教案，而是在界面上提示存在新版本，由教师显式决定是否升级。升级操作会保留历史版本，教师可以对比升级前后的知识范围变化。</w:t>
      </w:r>
    </w:p>
    <w:p>
      <w:pPr>
        <w:spacing w:line="360" w:lineRule="auto" w:before="200" w:after="120"/>
      </w:pPr>
      <w:r>
        <w:rPr>
          <w:rFonts w:ascii="黑体" w:hAnsi="黑体" w:eastAsia="黑体"/>
          <w:b w:val="0"/>
          <w:sz w:val="28"/>
        </w:rPr>
        <w:t>5.5 模板化导出：演练成果直接成为正式教学文档</w:t>
      </w:r>
    </w:p>
    <w:p>
      <w:pPr>
        <w:spacing w:line="360" w:lineRule="auto" w:before="0" w:after="120"/>
        <w:ind w:firstLineChars="200" w:firstLine="480"/>
      </w:pPr>
      <w:r>
        <w:rPr>
          <w:rFonts w:ascii="宋体" w:hAnsi="宋体" w:eastAsia="宋体"/>
          <w:b w:val="0"/>
          <w:sz w:val="24"/>
        </w:rPr>
        <w:t>平台可读取教师本校的 Word 教案模板并识别其中的填充位置，在保留模板原有样式的前提下完成内容填充。平台输出的是可以直接提交的教学文档，而非需要二次排版的纯文本，显著降低了成果的转换成本。</w:t>
      </w:r>
    </w:p>
    <w:p>
      <w:pPr>
        <w:pageBreakBefore/>
        <w:spacing w:line="360" w:lineRule="auto" w:before="280" w:after="160"/>
      </w:pPr>
      <w:r>
        <w:rPr>
          <w:rFonts w:ascii="黑体" w:hAnsi="黑体" w:eastAsia="黑体"/>
          <w:b w:val="0"/>
          <w:sz w:val="32"/>
        </w:rPr>
        <w:t>六、应用成效</w:t>
      </w:r>
    </w:p>
    <w:p>
      <w:pPr>
        <w:spacing w:line="360" w:lineRule="auto" w:before="200" w:after="120"/>
      </w:pPr>
      <w:r>
        <w:rPr>
          <w:rFonts w:ascii="黑体" w:hAnsi="黑体" w:eastAsia="黑体"/>
          <w:b w:val="0"/>
          <w:sz w:val="28"/>
        </w:rPr>
        <w:t>6.1 备课效率</w:t>
      </w:r>
    </w:p>
    <w:p>
      <w:pPr>
        <w:spacing w:line="360" w:lineRule="auto" w:before="0" w:after="120"/>
        <w:ind w:firstLineChars="200" w:firstLine="480"/>
      </w:pPr>
      <w:r>
        <w:rPr>
          <w:rFonts w:ascii="宋体" w:hAnsi="宋体" w:eastAsia="宋体"/>
          <w:b w:val="0"/>
          <w:sz w:val="24"/>
        </w:rPr>
        <w:t>以本次示例课程为例，平台完成的工作量与耗时情况如下表。需要说明的是，平台的价值主要体现在教学设计质量的提升上，而不仅是时间的节省——教师从“写教案”转变为“审阅与确认教案”，可以把自己的经验集中在真正需要专业判断的环节。</w:t>
      </w:r>
    </w:p>
    <w:p>
      <w:pPr>
        <w:spacing w:line="288" w:lineRule="auto" w:before="0" w:after="80"/>
        <w:jc w:val="center"/>
      </w:pPr>
      <w:r>
        <w:rPr>
          <w:rFonts w:ascii="宋体" w:hAnsi="宋体" w:eastAsia="宋体"/>
          <w:b w:val="0"/>
          <w:sz w:val="21"/>
        </w:rPr>
        <w:t>表 1  示例课程各环节工作量对比</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361"/>
          </w:tcPr>
          <w:p>
            <w:pPr>
              <w:spacing w:line="288" w:lineRule="auto"/>
              <w:jc w:val="center"/>
            </w:pPr>
            <w:r/>
            <w:r>
              <w:rPr>
                <w:rFonts w:ascii="黑体" w:hAnsi="黑体" w:eastAsia="黑体"/>
                <w:b w:val="0"/>
                <w:sz w:val="21"/>
              </w:rPr>
              <w:t>环节</w:t>
            </w:r>
          </w:p>
        </w:tc>
        <w:tc>
          <w:tcPr>
            <w:tcW w:type="dxa" w:w="2381"/>
          </w:tcPr>
          <w:p>
            <w:pPr>
              <w:spacing w:line="288" w:lineRule="auto"/>
              <w:jc w:val="center"/>
            </w:pPr>
            <w:r/>
            <w:r>
              <w:rPr>
                <w:rFonts w:ascii="黑体" w:hAnsi="黑体" w:eastAsia="黑体"/>
                <w:b w:val="0"/>
                <w:sz w:val="21"/>
              </w:rPr>
              <w:t>教师传统工作量</w:t>
            </w:r>
          </w:p>
        </w:tc>
        <w:tc>
          <w:tcPr>
            <w:tcW w:type="dxa" w:w="2608"/>
          </w:tcPr>
          <w:p>
            <w:pPr>
              <w:spacing w:line="288" w:lineRule="auto"/>
              <w:jc w:val="center"/>
            </w:pPr>
            <w:r/>
            <w:r>
              <w:rPr>
                <w:rFonts w:ascii="黑体" w:hAnsi="黑体" w:eastAsia="黑体"/>
                <w:b w:val="0"/>
                <w:sz w:val="21"/>
              </w:rPr>
              <w:t>平台完成情况</w:t>
            </w:r>
          </w:p>
        </w:tc>
        <w:tc>
          <w:tcPr>
            <w:tcW w:type="dxa" w:w="1928"/>
          </w:tcPr>
          <w:p>
            <w:pPr>
              <w:spacing w:line="288" w:lineRule="auto"/>
              <w:jc w:val="center"/>
            </w:pPr>
            <w:r/>
            <w:r>
              <w:rPr>
                <w:rFonts w:ascii="黑体" w:hAnsi="黑体" w:eastAsia="黑体"/>
                <w:b w:val="0"/>
                <w:sz w:val="21"/>
              </w:rPr>
              <w:t>教师操作</w:t>
            </w:r>
          </w:p>
        </w:tc>
      </w:tr>
      <w:tr>
        <w:tc>
          <w:tcPr>
            <w:tcW w:type="dxa" w:w="1361"/>
          </w:tcPr>
          <w:p>
            <w:pPr>
              <w:spacing w:line="288" w:lineRule="auto"/>
              <w:jc w:val="center"/>
            </w:pPr>
            <w:r/>
            <w:r>
              <w:rPr>
                <w:rFonts w:ascii="宋体" w:hAnsi="宋体" w:eastAsia="宋体"/>
                <w:b w:val="0"/>
                <w:sz w:val="21"/>
              </w:rPr>
              <w:t>知识点梳理</w:t>
            </w:r>
          </w:p>
        </w:tc>
        <w:tc>
          <w:tcPr>
            <w:tcW w:type="dxa" w:w="2381"/>
          </w:tcPr>
          <w:p>
            <w:pPr>
              <w:spacing w:line="288" w:lineRule="auto"/>
            </w:pPr>
            <w:r/>
            <w:r>
              <w:rPr>
                <w:rFonts w:ascii="宋体" w:hAnsi="宋体" w:eastAsia="宋体"/>
                <w:b w:val="0"/>
                <w:sz w:val="21"/>
              </w:rPr>
              <w:t>通读教材并手工整理，1-2 小时</w:t>
            </w:r>
          </w:p>
        </w:tc>
        <w:tc>
          <w:tcPr>
            <w:tcW w:type="dxa" w:w="2608"/>
          </w:tcPr>
          <w:p>
            <w:pPr>
              <w:spacing w:line="288" w:lineRule="auto"/>
            </w:pPr>
            <w:r/>
            <w:r>
              <w:rPr>
                <w:rFonts w:ascii="宋体" w:hAnsi="宋体" w:eastAsia="宋体"/>
                <w:b w:val="0"/>
                <w:sz w:val="21"/>
              </w:rPr>
              <w:t>自动提取并结构化，示例教材 11132 字</w:t>
            </w:r>
          </w:p>
        </w:tc>
        <w:tc>
          <w:tcPr>
            <w:tcW w:type="dxa" w:w="1928"/>
          </w:tcPr>
          <w:p>
            <w:pPr>
              <w:spacing w:line="288" w:lineRule="auto"/>
              <w:jc w:val="center"/>
            </w:pPr>
            <w:r/>
            <w:r>
              <w:rPr>
                <w:rFonts w:ascii="宋体" w:hAnsi="宋体" w:eastAsia="宋体"/>
                <w:b w:val="0"/>
                <w:sz w:val="21"/>
              </w:rPr>
              <w:t>核对与确认</w:t>
            </w:r>
          </w:p>
        </w:tc>
      </w:tr>
      <w:tr>
        <w:tc>
          <w:tcPr>
            <w:tcW w:type="dxa" w:w="1361"/>
          </w:tcPr>
          <w:p>
            <w:pPr>
              <w:spacing w:line="288" w:lineRule="auto"/>
              <w:jc w:val="center"/>
            </w:pPr>
            <w:r/>
            <w:r>
              <w:rPr>
                <w:rFonts w:ascii="宋体" w:hAnsi="宋体" w:eastAsia="宋体"/>
                <w:b w:val="0"/>
                <w:sz w:val="21"/>
              </w:rPr>
              <w:t>教学设计编写</w:t>
            </w:r>
          </w:p>
        </w:tc>
        <w:tc>
          <w:tcPr>
            <w:tcW w:type="dxa" w:w="2381"/>
          </w:tcPr>
          <w:p>
            <w:pPr>
              <w:spacing w:line="288" w:lineRule="auto"/>
              <w:jc w:val="center"/>
            </w:pPr>
            <w:r/>
            <w:r>
              <w:rPr>
                <w:rFonts w:ascii="宋体" w:hAnsi="宋体" w:eastAsia="宋体"/>
                <w:b w:val="0"/>
                <w:sz w:val="21"/>
              </w:rPr>
              <w:t>撰写完整教案，2-4 小时</w:t>
            </w:r>
          </w:p>
        </w:tc>
        <w:tc>
          <w:tcPr>
            <w:tcW w:type="dxa" w:w="2608"/>
          </w:tcPr>
          <w:p>
            <w:pPr>
              <w:spacing w:line="288" w:lineRule="auto"/>
            </w:pPr>
            <w:r/>
            <w:r>
              <w:rPr>
                <w:rFonts w:ascii="宋体" w:hAnsi="宋体" w:eastAsia="宋体"/>
                <w:b w:val="0"/>
                <w:sz w:val="21"/>
              </w:rPr>
              <w:t>生成完整课件与讲稿，约 2 分钟</w:t>
            </w:r>
          </w:p>
        </w:tc>
        <w:tc>
          <w:tcPr>
            <w:tcW w:type="dxa" w:w="1928"/>
          </w:tcPr>
          <w:p>
            <w:pPr>
              <w:spacing w:line="288" w:lineRule="auto"/>
              <w:jc w:val="center"/>
            </w:pPr>
            <w:r/>
            <w:r>
              <w:rPr>
                <w:rFonts w:ascii="宋体" w:hAnsi="宋体" w:eastAsia="宋体"/>
                <w:b w:val="0"/>
                <w:sz w:val="21"/>
              </w:rPr>
              <w:t>逐页审阅与修改</w:t>
            </w:r>
          </w:p>
        </w:tc>
      </w:tr>
      <w:tr>
        <w:tc>
          <w:tcPr>
            <w:tcW w:type="dxa" w:w="1361"/>
          </w:tcPr>
          <w:p>
            <w:pPr>
              <w:spacing w:line="288" w:lineRule="auto"/>
              <w:jc w:val="center"/>
            </w:pPr>
            <w:r/>
            <w:r>
              <w:rPr>
                <w:rFonts w:ascii="宋体" w:hAnsi="宋体" w:eastAsia="宋体"/>
                <w:b w:val="0"/>
                <w:sz w:val="21"/>
              </w:rPr>
              <w:t>试讲与反馈</w:t>
            </w:r>
          </w:p>
        </w:tc>
        <w:tc>
          <w:tcPr>
            <w:tcW w:type="dxa" w:w="2381"/>
          </w:tcPr>
          <w:p>
            <w:pPr>
              <w:spacing w:line="288" w:lineRule="auto"/>
              <w:jc w:val="center"/>
            </w:pPr>
            <w:r/>
            <w:r>
              <w:rPr>
                <w:rFonts w:ascii="宋体" w:hAnsi="宋体" w:eastAsia="宋体"/>
                <w:b w:val="0"/>
                <w:sz w:val="21"/>
              </w:rPr>
              <w:t>需组织专家旁听，成本高</w:t>
            </w:r>
          </w:p>
        </w:tc>
        <w:tc>
          <w:tcPr>
            <w:tcW w:type="dxa" w:w="2608"/>
          </w:tcPr>
          <w:p>
            <w:pPr>
              <w:spacing w:line="288" w:lineRule="auto"/>
            </w:pPr>
            <w:r/>
            <w:r>
              <w:rPr>
                <w:rFonts w:ascii="宋体" w:hAnsi="宋体" w:eastAsia="宋体"/>
                <w:b w:val="0"/>
                <w:sz w:val="21"/>
              </w:rPr>
              <w:t>多智能体模拟课堂，约 3 分钟一轮</w:t>
            </w:r>
          </w:p>
        </w:tc>
        <w:tc>
          <w:tcPr>
            <w:tcW w:type="dxa" w:w="1928"/>
          </w:tcPr>
          <w:p>
            <w:pPr>
              <w:spacing w:line="288" w:lineRule="auto"/>
              <w:jc w:val="center"/>
            </w:pPr>
            <w:r/>
            <w:r>
              <w:rPr>
                <w:rFonts w:ascii="宋体" w:hAnsi="宋体" w:eastAsia="宋体"/>
                <w:b w:val="0"/>
                <w:sz w:val="21"/>
              </w:rPr>
              <w:t>观察、暂停与介入</w:t>
            </w:r>
          </w:p>
        </w:tc>
      </w:tr>
      <w:tr>
        <w:tc>
          <w:tcPr>
            <w:tcW w:type="dxa" w:w="1361"/>
          </w:tcPr>
          <w:p>
            <w:pPr>
              <w:spacing w:line="288" w:lineRule="auto"/>
              <w:jc w:val="center"/>
            </w:pPr>
            <w:r/>
            <w:r>
              <w:rPr>
                <w:rFonts w:ascii="宋体" w:hAnsi="宋体" w:eastAsia="宋体"/>
                <w:b w:val="0"/>
                <w:sz w:val="21"/>
              </w:rPr>
              <w:t>教学评价</w:t>
            </w:r>
          </w:p>
        </w:tc>
        <w:tc>
          <w:tcPr>
            <w:tcW w:type="dxa" w:w="2381"/>
          </w:tcPr>
          <w:p>
            <w:pPr>
              <w:spacing w:line="288" w:lineRule="auto"/>
              <w:jc w:val="center"/>
            </w:pPr>
            <w:r/>
            <w:r>
              <w:rPr>
                <w:rFonts w:ascii="宋体" w:hAnsi="宋体" w:eastAsia="宋体"/>
                <w:b w:val="0"/>
                <w:sz w:val="21"/>
              </w:rPr>
              <w:t>依赖主观印象，难以复现</w:t>
            </w:r>
          </w:p>
        </w:tc>
        <w:tc>
          <w:tcPr>
            <w:tcW w:type="dxa" w:w="2608"/>
          </w:tcPr>
          <w:p>
            <w:pPr>
              <w:spacing w:line="288" w:lineRule="auto"/>
            </w:pPr>
            <w:r/>
            <w:r>
              <w:rPr>
                <w:rFonts w:ascii="宋体" w:hAnsi="宋体" w:eastAsia="宋体"/>
                <w:b w:val="0"/>
                <w:sz w:val="21"/>
              </w:rPr>
              <w:t>九维度评分 + 逐页证据，全部可追溯</w:t>
            </w:r>
          </w:p>
        </w:tc>
        <w:tc>
          <w:tcPr>
            <w:tcW w:type="dxa" w:w="1928"/>
          </w:tcPr>
          <w:p>
            <w:pPr>
              <w:spacing w:line="288" w:lineRule="auto"/>
              <w:jc w:val="center"/>
            </w:pPr>
            <w:r/>
            <w:r>
              <w:rPr>
                <w:rFonts w:ascii="宋体" w:hAnsi="宋体" w:eastAsia="宋体"/>
                <w:b w:val="0"/>
                <w:sz w:val="21"/>
              </w:rPr>
              <w:t>查看证据与采纳建议</w:t>
            </w:r>
          </w:p>
        </w:tc>
      </w:tr>
      <w:tr>
        <w:tc>
          <w:tcPr>
            <w:tcW w:type="dxa" w:w="1361"/>
          </w:tcPr>
          <w:p>
            <w:pPr>
              <w:spacing w:line="288" w:lineRule="auto"/>
              <w:jc w:val="center"/>
            </w:pPr>
            <w:r/>
            <w:r>
              <w:rPr>
                <w:rFonts w:ascii="宋体" w:hAnsi="宋体" w:eastAsia="宋体"/>
                <w:b w:val="0"/>
                <w:sz w:val="21"/>
              </w:rPr>
              <w:t>教案成稿</w:t>
            </w:r>
          </w:p>
        </w:tc>
        <w:tc>
          <w:tcPr>
            <w:tcW w:type="dxa" w:w="2381"/>
          </w:tcPr>
          <w:p>
            <w:pPr>
              <w:spacing w:line="288" w:lineRule="auto"/>
              <w:jc w:val="center"/>
            </w:pPr>
            <w:r/>
            <w:r>
              <w:rPr>
                <w:rFonts w:ascii="宋体" w:hAnsi="宋体" w:eastAsia="宋体"/>
                <w:b w:val="0"/>
                <w:sz w:val="21"/>
              </w:rPr>
              <w:t>手工排版，约 1 小时</w:t>
            </w:r>
          </w:p>
        </w:tc>
        <w:tc>
          <w:tcPr>
            <w:tcW w:type="dxa" w:w="2608"/>
          </w:tcPr>
          <w:p>
            <w:pPr>
              <w:spacing w:line="288" w:lineRule="auto"/>
              <w:jc w:val="center"/>
            </w:pPr>
            <w:r/>
            <w:r>
              <w:rPr>
                <w:rFonts w:ascii="宋体" w:hAnsi="宋体" w:eastAsia="宋体"/>
                <w:b w:val="0"/>
                <w:sz w:val="21"/>
              </w:rPr>
              <w:t>按本校模板导出，保留原格式</w:t>
            </w:r>
          </w:p>
        </w:tc>
        <w:tc>
          <w:tcPr>
            <w:tcW w:type="dxa" w:w="1928"/>
          </w:tcPr>
          <w:p>
            <w:pPr>
              <w:spacing w:line="288" w:lineRule="auto"/>
              <w:jc w:val="center"/>
            </w:pPr>
            <w:r/>
            <w:r>
              <w:rPr>
                <w:rFonts w:ascii="宋体" w:hAnsi="宋体" w:eastAsia="宋体"/>
                <w:b w:val="0"/>
                <w:sz w:val="21"/>
              </w:rPr>
              <w:t>确认与导出</w:t>
            </w:r>
          </w:p>
        </w:tc>
      </w:tr>
    </w:tbl>
    <w:p>
      <w:pPr>
        <w:spacing w:line="360" w:lineRule="auto" w:before="0" w:after="120"/>
      </w:pPr>
    </w:p>
    <w:p>
      <w:pPr>
        <w:spacing w:line="360" w:lineRule="auto" w:before="200" w:after="120"/>
      </w:pPr>
      <w:r>
        <w:rPr>
          <w:rFonts w:ascii="黑体" w:hAnsi="黑体" w:eastAsia="黑体"/>
          <w:b w:val="0"/>
          <w:sz w:val="28"/>
        </w:rPr>
        <w:t>6.2 系统稳定性验证</w:t>
      </w:r>
    </w:p>
    <w:p>
      <w:pPr>
        <w:spacing w:line="360" w:lineRule="auto" w:before="0" w:after="120"/>
        <w:ind w:firstLineChars="200" w:firstLine="480"/>
      </w:pPr>
      <w:r>
        <w:rPr>
          <w:rFonts w:ascii="宋体" w:hAnsi="宋体" w:eastAsia="宋体"/>
          <w:b w:val="0"/>
          <w:sz w:val="24"/>
        </w:rPr>
        <w:t>平台在开发过程中建立了完整的自动化测试体系，当前后端自动化测试用例共 354 项全部通过，覆盖课程资料库、资料单元、课程设计、课堂演练、督导评价与成果导出等全部核心模块。在真实课程数据上的端到端验证中，平台使用《Python 程序设计基础与应用》第 1 章教材完成从资料导入到教案导出的完整流程，课件生成、课堂演练、督导评价与 Word 导出各环节均正常运行。</w:t>
      </w:r>
    </w:p>
    <w:p>
      <w:pPr>
        <w:spacing w:line="360" w:lineRule="auto" w:before="200" w:after="120"/>
      </w:pPr>
      <w:r>
        <w:rPr>
          <w:rFonts w:ascii="黑体" w:hAnsi="黑体" w:eastAsia="黑体"/>
          <w:b w:val="0"/>
          <w:sz w:val="28"/>
        </w:rPr>
        <w:t>6.3 教学效果反馈</w:t>
      </w:r>
    </w:p>
    <w:p>
      <w:pPr>
        <w:spacing w:line="360" w:lineRule="auto" w:before="0" w:after="120"/>
        <w:ind w:firstLineChars="200" w:firstLine="480"/>
      </w:pPr>
      <w:r>
        <w:rPr>
          <w:rFonts w:ascii="宋体" w:hAnsi="宋体" w:eastAsia="宋体"/>
          <w:b w:val="0"/>
          <w:sz w:val="24"/>
        </w:rPr>
        <w:t>在示例课程的课堂演练中，三类学生智能体提出了层次分明的问题：基础型学生关注“Python 是什么语言、需不需要编译”这类概念性问题，进阶型学生追问“解释型语言在运行效率上的代价”，拓展型学生则探究语言特性在工程实践中的取舍。这些问题大多落在教师容易忽略的位置，为教学设计的针对性改进提供了具体方向。</w:t>
      </w:r>
    </w:p>
    <w:p>
      <w:pPr>
        <w:pageBreakBefore/>
        <w:spacing w:line="360" w:lineRule="auto" w:before="280" w:after="160"/>
      </w:pPr>
      <w:r>
        <w:rPr>
          <w:rFonts w:ascii="黑体" w:hAnsi="黑体" w:eastAsia="黑体"/>
          <w:b w:val="0"/>
          <w:sz w:val="32"/>
        </w:rPr>
        <w:t>七、合规与伦理</w:t>
      </w:r>
    </w:p>
    <w:p>
      <w:pPr>
        <w:spacing w:line="360" w:lineRule="auto" w:before="200" w:after="120"/>
      </w:pPr>
      <w:r>
        <w:rPr>
          <w:rFonts w:ascii="黑体" w:hAnsi="黑体" w:eastAsia="黑体"/>
          <w:b w:val="0"/>
          <w:sz w:val="28"/>
        </w:rPr>
        <w:t>7.1 数据安全与隐私保护</w:t>
      </w:r>
    </w:p>
    <w:p>
      <w:pPr>
        <w:spacing w:line="360" w:lineRule="auto" w:before="0" w:after="120"/>
        <w:ind w:firstLineChars="200" w:firstLine="480"/>
      </w:pPr>
      <w:r>
        <w:rPr>
          <w:rFonts w:ascii="宋体" w:hAnsi="宋体" w:eastAsia="宋体"/>
          <w:b w:val="0"/>
          <w:sz w:val="24"/>
        </w:rPr>
        <w:t>平台优先支持本地化部署，教师的课程资料、学生数据与教学设计成果均保存在本地环境中，不强制上传至第三方服务。平台不收集与教学工作无关的个人信息，课堂演练中出现的“学生”全部为人工智能体模拟生成，不涉及任何真实学生的个人数据。若教师在教学设计中引用了包含学生信息的材料，平台建议教师先行脱敏处理。</w:t>
      </w:r>
    </w:p>
    <w:p>
      <w:pPr>
        <w:spacing w:line="360" w:lineRule="auto" w:before="200" w:after="120"/>
      </w:pPr>
      <w:r>
        <w:rPr>
          <w:rFonts w:ascii="黑体" w:hAnsi="黑体" w:eastAsia="黑体"/>
          <w:b w:val="0"/>
          <w:sz w:val="28"/>
        </w:rPr>
        <w:t>7.2 算法公平与教育伦理</w:t>
      </w:r>
    </w:p>
    <w:p>
      <w:pPr>
        <w:spacing w:line="360" w:lineRule="auto" w:before="0" w:after="120"/>
        <w:ind w:firstLineChars="200" w:firstLine="480"/>
      </w:pPr>
      <w:r>
        <w:rPr>
          <w:rFonts w:ascii="宋体" w:hAnsi="宋体" w:eastAsia="宋体"/>
          <w:b w:val="0"/>
          <w:sz w:val="24"/>
        </w:rPr>
        <w:t>平台对三类学生智能体的设定，描述的是认知水平与提问倾向的差异，不涉及对学生的能力评价或标签化。平台在界面上明确标注所有学生发言均来自人工智能体模拟，避免教师或学生将其误认为真实学情数据。督导评价的九个维度均指向教学行为本身，不对教师个人作任何超出教学范畴的评价。</w:t>
      </w:r>
    </w:p>
    <w:p>
      <w:pPr>
        <w:spacing w:line="360" w:lineRule="auto" w:before="200" w:after="120"/>
      </w:pPr>
      <w:r>
        <w:rPr>
          <w:rFonts w:ascii="黑体" w:hAnsi="黑体" w:eastAsia="黑体"/>
          <w:b w:val="0"/>
          <w:sz w:val="28"/>
        </w:rPr>
        <w:t>7.3 学术诚信与内容原创</w:t>
      </w:r>
    </w:p>
    <w:p>
      <w:pPr>
        <w:spacing w:line="360" w:lineRule="auto" w:before="0" w:after="120"/>
        <w:ind w:firstLineChars="200" w:firstLine="480"/>
      </w:pPr>
      <w:r>
        <w:rPr>
          <w:rFonts w:ascii="宋体" w:hAnsi="宋体" w:eastAsia="宋体"/>
          <w:b w:val="0"/>
          <w:sz w:val="24"/>
        </w:rPr>
        <w:t>平台生成的全部教学内容均要求教师逐项确认后方可采用，平台不自动替换教师的教学设计。所有生成内容的来源均可追溯至教师导入的教材与教学要求，平台不引入未经授权的外部语料。教师对最终输出的教案负完全责任。</w:t>
      </w:r>
    </w:p>
    <w:p>
      <w:pPr>
        <w:spacing w:line="360" w:lineRule="auto" w:before="200" w:after="120"/>
      </w:pPr>
      <w:r>
        <w:rPr>
          <w:rFonts w:ascii="黑体" w:hAnsi="黑体" w:eastAsia="黑体"/>
          <w:b w:val="0"/>
          <w:sz w:val="28"/>
        </w:rPr>
        <w:t>7.4 知识产权说明</w:t>
      </w:r>
    </w:p>
    <w:p>
      <w:pPr>
        <w:spacing w:line="360" w:lineRule="auto" w:before="0" w:after="120"/>
        <w:ind w:firstLineChars="200" w:firstLine="480"/>
      </w:pPr>
      <w:r>
        <w:rPr>
          <w:rFonts w:ascii="宋体" w:hAnsi="宋体" w:eastAsia="宋体"/>
          <w:b w:val="0"/>
          <w:sz w:val="24"/>
        </w:rPr>
        <w:t>平台所使用的大语言模型通过合规渠道调用，教材与教学资料的著作权归原权利人所有，平台仅在教师授权范围内读取教师本地资料用于教学设计与生成，不对资料内容进行再分发。平台自身代码为本团队自主开发，使用到的开源组件均遵循其原始许可协议。</w:t>
      </w:r>
    </w:p>
    <w:p>
      <w:pPr>
        <w:pageBreakBefore/>
        <w:spacing w:line="360" w:lineRule="auto" w:before="280" w:after="160"/>
      </w:pPr>
      <w:r>
        <w:rPr>
          <w:rFonts w:ascii="黑体" w:hAnsi="黑体" w:eastAsia="黑体"/>
          <w:b w:val="0"/>
          <w:sz w:val="32"/>
        </w:rPr>
        <w:t>八、推广价值与后续规划</w:t>
      </w:r>
    </w:p>
    <w:p>
      <w:pPr>
        <w:spacing w:line="360" w:lineRule="auto" w:before="200" w:after="120"/>
      </w:pPr>
      <w:r>
        <w:rPr>
          <w:rFonts w:ascii="黑体" w:hAnsi="黑体" w:eastAsia="黑体"/>
          <w:b w:val="0"/>
          <w:sz w:val="28"/>
        </w:rPr>
        <w:t>8.1 推广价值</w:t>
      </w:r>
    </w:p>
    <w:p>
      <w:pPr>
        <w:spacing w:line="360" w:lineRule="auto" w:before="0" w:after="120"/>
        <w:ind w:firstLineChars="200" w:firstLine="480"/>
      </w:pPr>
      <w:r>
        <w:rPr>
          <w:rFonts w:ascii="宋体" w:hAnsi="宋体" w:eastAsia="宋体"/>
          <w:b w:val="0"/>
          <w:sz w:val="24"/>
        </w:rPr>
        <w:t>平台的推广价值体现在三个层面。对教师个人，平台提供了一种低成本的教学能力训练方式，教师可以在没有真实课堂风险的环境中反复打磨教学设计。对院系与教学团队，平台产出的督导报告与课件修改记录可以沉淀为教研材料，支持集体备课与教学研讨。对师范院校，平台提供了一种可规模化的师范生试讲训练方案，把有限的指导教师资源从重复性的旁听中解放出来。</w:t>
      </w:r>
    </w:p>
    <w:p>
      <w:pPr>
        <w:spacing w:line="360" w:lineRule="auto" w:before="0" w:after="120"/>
        <w:ind w:firstLineChars="200" w:firstLine="480"/>
      </w:pPr>
      <w:r>
        <w:rPr>
          <w:rFonts w:ascii="宋体" w:hAnsi="宋体" w:eastAsia="宋体"/>
          <w:b w:val="0"/>
          <w:sz w:val="24"/>
        </w:rPr>
        <w:t>平台不限定学科。虽然本说明书以 Python 程序设计课程为例，但平台的教材解析、知识大纲生成、教学设计、课堂演练与教案导出各环节均与具体学科无关，理工、文史、教育等各类课程均可直接使用。不同院校只需提供本校的教案模板，即可得到符合本校规范的教案文档。</w:t>
      </w:r>
    </w:p>
    <w:p>
      <w:pPr>
        <w:spacing w:line="360" w:lineRule="auto" w:before="200" w:after="120"/>
      </w:pPr>
      <w:r>
        <w:rPr>
          <w:rFonts w:ascii="黑体" w:hAnsi="黑体" w:eastAsia="黑体"/>
          <w:b w:val="0"/>
          <w:sz w:val="28"/>
        </w:rPr>
        <w:t>8.2 后续规划</w:t>
      </w:r>
    </w:p>
    <w:p>
      <w:pPr>
        <w:spacing w:line="360" w:lineRule="auto" w:after="60"/>
        <w:ind w:left="420" w:hanging="210"/>
      </w:pPr>
      <w:r>
        <w:rPr>
          <w:rFonts w:ascii="宋体" w:hAnsi="宋体" w:eastAsia="宋体"/>
          <w:b w:val="0"/>
          <w:sz w:val="24"/>
        </w:rPr>
        <w:t>· 扩充学科适配：针对实验类、艺术类等特殊课程形态，完善教学设计的生成策略与课堂演练的互动形式。</w:t>
      </w:r>
    </w:p>
    <w:p>
      <w:pPr>
        <w:spacing w:line="360" w:lineRule="auto" w:after="60"/>
        <w:ind w:left="420" w:hanging="210"/>
      </w:pPr>
      <w:r>
        <w:rPr>
          <w:rFonts w:ascii="宋体" w:hAnsi="宋体" w:eastAsia="宋体"/>
          <w:b w:val="0"/>
          <w:sz w:val="24"/>
        </w:rPr>
        <w:t>· 深化学情建模：在现有三类学生智能体基础上，支持教师按自己班级的实际情况自定义学生画像。</w:t>
      </w:r>
    </w:p>
    <w:p>
      <w:pPr>
        <w:spacing w:line="360" w:lineRule="auto" w:after="60"/>
        <w:ind w:left="420" w:hanging="210"/>
      </w:pPr>
      <w:r>
        <w:rPr>
          <w:rFonts w:ascii="宋体" w:hAnsi="宋体" w:eastAsia="宋体"/>
          <w:b w:val="0"/>
          <w:sz w:val="24"/>
        </w:rPr>
        <w:t>· 建设教研数据：在保护隐私的前提下，支持院系层面的教学设计质量分析与教研趋势观察。</w:t>
      </w:r>
    </w:p>
    <w:p>
      <w:pPr>
        <w:spacing w:line="360" w:lineRule="auto" w:after="60"/>
        <w:ind w:left="420" w:hanging="210"/>
      </w:pPr>
      <w:r>
        <w:rPr>
          <w:rFonts w:ascii="宋体" w:hAnsi="宋体" w:eastAsia="宋体"/>
          <w:b w:val="0"/>
          <w:sz w:val="24"/>
        </w:rPr>
        <w:t>· 完善移动端支持：为教师提供课堂现场可用的移动端辅助界面。</w:t>
      </w:r>
    </w:p>
    <w:p>
      <w:pPr>
        <w:pageBreakBefore/>
        <w:spacing w:line="360" w:lineRule="auto" w:before="280" w:after="160"/>
      </w:pPr>
      <w:r>
        <w:rPr>
          <w:rFonts w:ascii="黑体" w:hAnsi="黑体" w:eastAsia="黑体"/>
          <w:b w:val="0"/>
          <w:sz w:val="32"/>
        </w:rPr>
        <w:t>附录  平台功能截图索引</w:t>
      </w:r>
    </w:p>
    <w:p>
      <w:pPr>
        <w:spacing w:line="360" w:lineRule="auto" w:before="0" w:after="120"/>
        <w:ind w:firstLineChars="200" w:firstLine="480"/>
      </w:pPr>
      <w:r>
        <w:rPr>
          <w:rFonts w:ascii="宋体" w:hAnsi="宋体" w:eastAsia="宋体"/>
          <w:b w:val="0"/>
          <w:sz w:val="24"/>
        </w:rPr>
        <w:t>本附录汇总平台各功能模块的界面截图，便于评审专家对照查阅。全部截图取自平台真实运行界面，示例课程为《Python 程序设计基础与应用》第 1 章“Python 概述”。其中标注“整体”的为完整界面，标注“局部”的为对应功能的放大截图，用于展示关键区域的细节。</w:t>
      </w:r>
    </w:p>
    <w:tbl>
      <w:tblPr>
        <w:tblStyle w:val="TableGrid"/>
        <w:tblW w:type="auto" w:w="0"/>
        <w:jc w:val="center"/>
        <w:tblLook w:firstColumn="1" w:firstRow="1" w:lastColumn="0" w:lastRow="0" w:noHBand="0" w:noVBand="1" w:val="04A0"/>
      </w:tblPr>
      <w:tblGrid>
        <w:gridCol w:w="2771"/>
        <w:gridCol w:w="2771"/>
        <w:gridCol w:w="2771"/>
      </w:tblGrid>
      <w:tr>
        <w:tc>
          <w:tcPr>
            <w:tcW w:type="dxa" w:w="1020"/>
          </w:tcPr>
          <w:p>
            <w:pPr>
              <w:spacing w:line="288" w:lineRule="auto"/>
              <w:jc w:val="center"/>
            </w:pPr>
            <w:r/>
            <w:r>
              <w:rPr>
                <w:rFonts w:ascii="黑体" w:hAnsi="黑体" w:eastAsia="黑体"/>
                <w:b w:val="0"/>
                <w:sz w:val="21"/>
              </w:rPr>
              <w:t>图号</w:t>
            </w:r>
          </w:p>
        </w:tc>
        <w:tc>
          <w:tcPr>
            <w:tcW w:type="dxa" w:w="5329"/>
          </w:tcPr>
          <w:p>
            <w:pPr>
              <w:spacing w:line="288" w:lineRule="auto"/>
              <w:jc w:val="center"/>
            </w:pPr>
            <w:r/>
            <w:r>
              <w:rPr>
                <w:rFonts w:ascii="黑体" w:hAnsi="黑体" w:eastAsia="黑体"/>
                <w:b w:val="0"/>
                <w:sz w:val="21"/>
              </w:rPr>
              <w:t>功能模块</w:t>
            </w:r>
          </w:p>
        </w:tc>
        <w:tc>
          <w:tcPr>
            <w:tcW w:type="dxa" w:w="1928"/>
          </w:tcPr>
          <w:p>
            <w:pPr>
              <w:spacing w:line="288" w:lineRule="auto"/>
              <w:jc w:val="center"/>
            </w:pPr>
            <w:r/>
            <w:r>
              <w:rPr>
                <w:rFonts w:ascii="黑体" w:hAnsi="黑体" w:eastAsia="黑体"/>
                <w:b w:val="0"/>
                <w:sz w:val="21"/>
              </w:rPr>
              <w:t>对应章节</w:t>
            </w:r>
          </w:p>
        </w:tc>
      </w:tr>
      <w:tr>
        <w:tc>
          <w:tcPr>
            <w:tcW w:type="dxa" w:w="1020"/>
          </w:tcPr>
          <w:p>
            <w:pPr>
              <w:spacing w:line="288" w:lineRule="auto"/>
              <w:jc w:val="center"/>
            </w:pPr>
            <w:r/>
            <w:r>
              <w:rPr>
                <w:rFonts w:ascii="宋体" w:hAnsi="宋体" w:eastAsia="宋体"/>
                <w:b w:val="0"/>
                <w:sz w:val="21"/>
              </w:rPr>
              <w:t>图 1</w:t>
            </w:r>
          </w:p>
        </w:tc>
        <w:tc>
          <w:tcPr>
            <w:tcW w:type="dxa" w:w="5329"/>
          </w:tcPr>
          <w:p>
            <w:pPr>
              <w:spacing w:line="288" w:lineRule="auto"/>
              <w:jc w:val="center"/>
            </w:pPr>
            <w:r/>
            <w:r>
              <w:rPr>
                <w:rFonts w:ascii="宋体" w:hAnsi="宋体" w:eastAsia="宋体"/>
                <w:b w:val="0"/>
                <w:sz w:val="21"/>
              </w:rPr>
              <w:t>平台功能架构（五层结构）</w:t>
            </w:r>
          </w:p>
        </w:tc>
        <w:tc>
          <w:tcPr>
            <w:tcW w:type="dxa" w:w="1928"/>
          </w:tcPr>
          <w:p>
            <w:pPr>
              <w:spacing w:line="288" w:lineRule="auto"/>
              <w:jc w:val="center"/>
            </w:pPr>
            <w:r/>
            <w:r>
              <w:rPr>
                <w:rFonts w:ascii="宋体" w:hAnsi="宋体" w:eastAsia="宋体"/>
                <w:b w:val="0"/>
                <w:sz w:val="21"/>
              </w:rPr>
              <w:t>2.2</w:t>
            </w:r>
          </w:p>
        </w:tc>
      </w:tr>
      <w:tr>
        <w:tc>
          <w:tcPr>
            <w:tcW w:type="dxa" w:w="1020"/>
          </w:tcPr>
          <w:p>
            <w:pPr>
              <w:spacing w:line="288" w:lineRule="auto"/>
              <w:jc w:val="center"/>
            </w:pPr>
            <w:r/>
            <w:r>
              <w:rPr>
                <w:rFonts w:ascii="宋体" w:hAnsi="宋体" w:eastAsia="宋体"/>
                <w:b w:val="0"/>
                <w:sz w:val="21"/>
              </w:rPr>
              <w:t>图 2</w:t>
            </w:r>
          </w:p>
        </w:tc>
        <w:tc>
          <w:tcPr>
            <w:tcW w:type="dxa" w:w="5329"/>
          </w:tcPr>
          <w:p>
            <w:pPr>
              <w:spacing w:line="288" w:lineRule="auto"/>
              <w:jc w:val="center"/>
            </w:pPr>
            <w:r/>
            <w:r>
              <w:rPr>
                <w:rFonts w:ascii="宋体" w:hAnsi="宋体" w:eastAsia="宋体"/>
                <w:b w:val="0"/>
                <w:sz w:val="21"/>
              </w:rPr>
              <w:t>七阶段流程指示与教师决策点</w:t>
            </w:r>
          </w:p>
        </w:tc>
        <w:tc>
          <w:tcPr>
            <w:tcW w:type="dxa" w:w="1928"/>
          </w:tcPr>
          <w:p>
            <w:pPr>
              <w:spacing w:line="288" w:lineRule="auto"/>
              <w:jc w:val="center"/>
            </w:pPr>
            <w:r/>
            <w:r>
              <w:rPr>
                <w:rFonts w:ascii="宋体" w:hAnsi="宋体" w:eastAsia="宋体"/>
                <w:b w:val="0"/>
                <w:sz w:val="21"/>
              </w:rPr>
              <w:t>2.2.1</w:t>
            </w:r>
          </w:p>
        </w:tc>
      </w:tr>
      <w:tr>
        <w:tc>
          <w:tcPr>
            <w:tcW w:type="dxa" w:w="1020"/>
          </w:tcPr>
          <w:p>
            <w:pPr>
              <w:spacing w:line="288" w:lineRule="auto"/>
              <w:jc w:val="center"/>
            </w:pPr>
            <w:r/>
            <w:r>
              <w:rPr>
                <w:rFonts w:ascii="宋体" w:hAnsi="宋体" w:eastAsia="宋体"/>
                <w:b w:val="0"/>
                <w:sz w:val="21"/>
              </w:rPr>
              <w:t>图 3</w:t>
            </w:r>
          </w:p>
        </w:tc>
        <w:tc>
          <w:tcPr>
            <w:tcW w:type="dxa" w:w="5329"/>
          </w:tcPr>
          <w:p>
            <w:pPr>
              <w:spacing w:line="288" w:lineRule="auto"/>
              <w:jc w:val="center"/>
            </w:pPr>
            <w:r/>
            <w:r>
              <w:rPr>
                <w:rFonts w:ascii="宋体" w:hAnsi="宋体" w:eastAsia="宋体"/>
                <w:b w:val="0"/>
                <w:sz w:val="21"/>
              </w:rPr>
              <w:t>中台总览</w:t>
            </w:r>
          </w:p>
        </w:tc>
        <w:tc>
          <w:tcPr>
            <w:tcW w:type="dxa" w:w="1928"/>
          </w:tcPr>
          <w:p>
            <w:pPr>
              <w:spacing w:line="288" w:lineRule="auto"/>
              <w:jc w:val="center"/>
            </w:pPr>
            <w:r/>
            <w:r>
              <w:rPr>
                <w:rFonts w:ascii="宋体" w:hAnsi="宋体" w:eastAsia="宋体"/>
                <w:b w:val="0"/>
                <w:sz w:val="21"/>
              </w:rPr>
              <w:t>3.1</w:t>
            </w:r>
          </w:p>
        </w:tc>
      </w:tr>
      <w:tr>
        <w:tc>
          <w:tcPr>
            <w:tcW w:type="dxa" w:w="1020"/>
          </w:tcPr>
          <w:p>
            <w:pPr>
              <w:spacing w:line="288" w:lineRule="auto"/>
              <w:jc w:val="center"/>
            </w:pPr>
            <w:r/>
            <w:r>
              <w:rPr>
                <w:rFonts w:ascii="宋体" w:hAnsi="宋体" w:eastAsia="宋体"/>
                <w:b w:val="0"/>
                <w:sz w:val="21"/>
              </w:rPr>
              <w:t>图 4</w:t>
            </w:r>
          </w:p>
        </w:tc>
        <w:tc>
          <w:tcPr>
            <w:tcW w:type="dxa" w:w="5329"/>
          </w:tcPr>
          <w:p>
            <w:pPr>
              <w:spacing w:line="288" w:lineRule="auto"/>
              <w:jc w:val="center"/>
            </w:pPr>
            <w:r/>
            <w:r>
              <w:rPr>
                <w:rFonts w:ascii="宋体" w:hAnsi="宋体" w:eastAsia="宋体"/>
                <w:b w:val="0"/>
                <w:sz w:val="21"/>
              </w:rPr>
              <w:t>课程资料库</w:t>
            </w:r>
          </w:p>
        </w:tc>
        <w:tc>
          <w:tcPr>
            <w:tcW w:type="dxa" w:w="1928"/>
          </w:tcPr>
          <w:p>
            <w:pPr>
              <w:spacing w:line="288" w:lineRule="auto"/>
              <w:jc w:val="center"/>
            </w:pPr>
            <w:r/>
            <w:r>
              <w:rPr>
                <w:rFonts w:ascii="宋体" w:hAnsi="宋体" w:eastAsia="宋体"/>
                <w:b w:val="0"/>
                <w:sz w:val="21"/>
              </w:rPr>
              <w:t>3.2</w:t>
            </w:r>
          </w:p>
        </w:tc>
      </w:tr>
      <w:tr>
        <w:tc>
          <w:tcPr>
            <w:tcW w:type="dxa" w:w="1020"/>
          </w:tcPr>
          <w:p>
            <w:pPr>
              <w:spacing w:line="288" w:lineRule="auto"/>
              <w:jc w:val="center"/>
            </w:pPr>
            <w:r/>
            <w:r>
              <w:rPr>
                <w:rFonts w:ascii="宋体" w:hAnsi="宋体" w:eastAsia="宋体"/>
                <w:b w:val="0"/>
                <w:sz w:val="21"/>
              </w:rPr>
              <w:t>图 5</w:t>
            </w:r>
          </w:p>
        </w:tc>
        <w:tc>
          <w:tcPr>
            <w:tcW w:type="dxa" w:w="5329"/>
          </w:tcPr>
          <w:p>
            <w:pPr>
              <w:spacing w:line="288" w:lineRule="auto"/>
              <w:jc w:val="center"/>
            </w:pPr>
            <w:r/>
            <w:r>
              <w:rPr>
                <w:rFonts w:ascii="宋体" w:hAnsi="宋体" w:eastAsia="宋体"/>
                <w:b w:val="0"/>
                <w:sz w:val="21"/>
              </w:rPr>
              <w:t>资料单元（整体）</w:t>
            </w:r>
          </w:p>
        </w:tc>
        <w:tc>
          <w:tcPr>
            <w:tcW w:type="dxa" w:w="1928"/>
          </w:tcPr>
          <w:p>
            <w:pPr>
              <w:spacing w:line="288" w:lineRule="auto"/>
              <w:jc w:val="center"/>
            </w:pPr>
            <w:r/>
            <w:r>
              <w:rPr>
                <w:rFonts w:ascii="宋体" w:hAnsi="宋体" w:eastAsia="宋体"/>
                <w:b w:val="0"/>
                <w:sz w:val="21"/>
              </w:rPr>
              <w:t>3.3</w:t>
            </w:r>
          </w:p>
        </w:tc>
      </w:tr>
      <w:tr>
        <w:tc>
          <w:tcPr>
            <w:tcW w:type="dxa" w:w="1020"/>
          </w:tcPr>
          <w:p>
            <w:pPr>
              <w:spacing w:line="288" w:lineRule="auto"/>
              <w:jc w:val="center"/>
            </w:pPr>
            <w:r/>
            <w:r>
              <w:rPr>
                <w:rFonts w:ascii="宋体" w:hAnsi="宋体" w:eastAsia="宋体"/>
                <w:b w:val="0"/>
                <w:sz w:val="21"/>
              </w:rPr>
              <w:t>图 6</w:t>
            </w:r>
          </w:p>
        </w:tc>
        <w:tc>
          <w:tcPr>
            <w:tcW w:type="dxa" w:w="5329"/>
          </w:tcPr>
          <w:p>
            <w:pPr>
              <w:spacing w:line="288" w:lineRule="auto"/>
            </w:pPr>
            <w:r/>
            <w:r>
              <w:rPr>
                <w:rFonts w:ascii="宋体" w:hAnsi="宋体" w:eastAsia="宋体"/>
                <w:b w:val="0"/>
                <w:sz w:val="21"/>
              </w:rPr>
              <w:t>资料单元（局部）：教材范围与知识大纲</w:t>
            </w:r>
          </w:p>
        </w:tc>
        <w:tc>
          <w:tcPr>
            <w:tcW w:type="dxa" w:w="1928"/>
          </w:tcPr>
          <w:p>
            <w:pPr>
              <w:spacing w:line="288" w:lineRule="auto"/>
              <w:jc w:val="center"/>
            </w:pPr>
            <w:r/>
            <w:r>
              <w:rPr>
                <w:rFonts w:ascii="宋体" w:hAnsi="宋体" w:eastAsia="宋体"/>
                <w:b w:val="0"/>
                <w:sz w:val="21"/>
              </w:rPr>
              <w:t>3.3</w:t>
            </w:r>
          </w:p>
        </w:tc>
      </w:tr>
      <w:tr>
        <w:tc>
          <w:tcPr>
            <w:tcW w:type="dxa" w:w="1020"/>
          </w:tcPr>
          <w:p>
            <w:pPr>
              <w:spacing w:line="288" w:lineRule="auto"/>
              <w:jc w:val="center"/>
            </w:pPr>
            <w:r/>
            <w:r>
              <w:rPr>
                <w:rFonts w:ascii="宋体" w:hAnsi="宋体" w:eastAsia="宋体"/>
                <w:b w:val="0"/>
                <w:sz w:val="21"/>
              </w:rPr>
              <w:t>图 7</w:t>
            </w:r>
          </w:p>
        </w:tc>
        <w:tc>
          <w:tcPr>
            <w:tcW w:type="dxa" w:w="5329"/>
          </w:tcPr>
          <w:p>
            <w:pPr>
              <w:spacing w:line="288" w:lineRule="auto"/>
              <w:jc w:val="center"/>
            </w:pPr>
            <w:r/>
            <w:r>
              <w:rPr>
                <w:rFonts w:ascii="宋体" w:hAnsi="宋体" w:eastAsia="宋体"/>
                <w:b w:val="0"/>
                <w:sz w:val="21"/>
              </w:rPr>
              <w:t>课程设计工作台</w:t>
            </w:r>
          </w:p>
        </w:tc>
        <w:tc>
          <w:tcPr>
            <w:tcW w:type="dxa" w:w="1928"/>
          </w:tcPr>
          <w:p>
            <w:pPr>
              <w:spacing w:line="288" w:lineRule="auto"/>
              <w:jc w:val="center"/>
            </w:pPr>
            <w:r/>
            <w:r>
              <w:rPr>
                <w:rFonts w:ascii="宋体" w:hAnsi="宋体" w:eastAsia="宋体"/>
                <w:b w:val="0"/>
                <w:sz w:val="21"/>
              </w:rPr>
              <w:t>3.4.1</w:t>
            </w:r>
          </w:p>
        </w:tc>
      </w:tr>
      <w:tr>
        <w:tc>
          <w:tcPr>
            <w:tcW w:type="dxa" w:w="1020"/>
          </w:tcPr>
          <w:p>
            <w:pPr>
              <w:spacing w:line="288" w:lineRule="auto"/>
              <w:jc w:val="center"/>
            </w:pPr>
            <w:r/>
            <w:r>
              <w:rPr>
                <w:rFonts w:ascii="宋体" w:hAnsi="宋体" w:eastAsia="宋体"/>
                <w:b w:val="0"/>
                <w:sz w:val="21"/>
              </w:rPr>
              <w:t>图 8</w:t>
            </w:r>
          </w:p>
        </w:tc>
        <w:tc>
          <w:tcPr>
            <w:tcW w:type="dxa" w:w="5329"/>
          </w:tcPr>
          <w:p>
            <w:pPr>
              <w:spacing w:line="288" w:lineRule="auto"/>
              <w:jc w:val="center"/>
            </w:pPr>
            <w:r/>
            <w:r>
              <w:rPr>
                <w:rFonts w:ascii="宋体" w:hAnsi="宋体" w:eastAsia="宋体"/>
                <w:b w:val="0"/>
                <w:sz w:val="21"/>
              </w:rPr>
              <w:t>生成过程</w:t>
            </w:r>
          </w:p>
        </w:tc>
        <w:tc>
          <w:tcPr>
            <w:tcW w:type="dxa" w:w="1928"/>
          </w:tcPr>
          <w:p>
            <w:pPr>
              <w:spacing w:line="288" w:lineRule="auto"/>
              <w:jc w:val="center"/>
            </w:pPr>
            <w:r/>
            <w:r>
              <w:rPr>
                <w:rFonts w:ascii="宋体" w:hAnsi="宋体" w:eastAsia="宋体"/>
                <w:b w:val="0"/>
                <w:sz w:val="21"/>
              </w:rPr>
              <w:t>3.4.2</w:t>
            </w:r>
          </w:p>
        </w:tc>
      </w:tr>
      <w:tr>
        <w:tc>
          <w:tcPr>
            <w:tcW w:type="dxa" w:w="1020"/>
          </w:tcPr>
          <w:p>
            <w:pPr>
              <w:spacing w:line="288" w:lineRule="auto"/>
              <w:jc w:val="center"/>
            </w:pPr>
            <w:r/>
            <w:r>
              <w:rPr>
                <w:rFonts w:ascii="宋体" w:hAnsi="宋体" w:eastAsia="宋体"/>
                <w:b w:val="0"/>
                <w:sz w:val="21"/>
              </w:rPr>
              <w:t>图 9</w:t>
            </w:r>
          </w:p>
        </w:tc>
        <w:tc>
          <w:tcPr>
            <w:tcW w:type="dxa" w:w="5329"/>
          </w:tcPr>
          <w:p>
            <w:pPr>
              <w:spacing w:line="288" w:lineRule="auto"/>
              <w:jc w:val="center"/>
            </w:pPr>
            <w:r/>
            <w:r>
              <w:rPr>
                <w:rFonts w:ascii="宋体" w:hAnsi="宋体" w:eastAsia="宋体"/>
                <w:b w:val="0"/>
                <w:sz w:val="21"/>
              </w:rPr>
              <w:t>PPT 审阅</w:t>
            </w:r>
          </w:p>
        </w:tc>
        <w:tc>
          <w:tcPr>
            <w:tcW w:type="dxa" w:w="1928"/>
          </w:tcPr>
          <w:p>
            <w:pPr>
              <w:spacing w:line="288" w:lineRule="auto"/>
              <w:jc w:val="center"/>
            </w:pPr>
            <w:r/>
            <w:r>
              <w:rPr>
                <w:rFonts w:ascii="宋体" w:hAnsi="宋体" w:eastAsia="宋体"/>
                <w:b w:val="0"/>
                <w:sz w:val="21"/>
              </w:rPr>
              <w:t>3.4.3</w:t>
            </w:r>
          </w:p>
        </w:tc>
      </w:tr>
      <w:tr>
        <w:tc>
          <w:tcPr>
            <w:tcW w:type="dxa" w:w="1020"/>
          </w:tcPr>
          <w:p>
            <w:pPr>
              <w:spacing w:line="288" w:lineRule="auto"/>
              <w:jc w:val="center"/>
            </w:pPr>
            <w:r/>
            <w:r>
              <w:rPr>
                <w:rFonts w:ascii="宋体" w:hAnsi="宋体" w:eastAsia="宋体"/>
                <w:b w:val="0"/>
                <w:sz w:val="21"/>
              </w:rPr>
              <w:t>图 10</w:t>
            </w:r>
          </w:p>
        </w:tc>
        <w:tc>
          <w:tcPr>
            <w:tcW w:type="dxa" w:w="5329"/>
          </w:tcPr>
          <w:p>
            <w:pPr>
              <w:spacing w:line="288" w:lineRule="auto"/>
              <w:jc w:val="center"/>
            </w:pPr>
            <w:r/>
            <w:r>
              <w:rPr>
                <w:rFonts w:ascii="宋体" w:hAnsi="宋体" w:eastAsia="宋体"/>
                <w:b w:val="0"/>
                <w:sz w:val="21"/>
              </w:rPr>
              <w:t>课堂演练（整体）</w:t>
            </w:r>
          </w:p>
        </w:tc>
        <w:tc>
          <w:tcPr>
            <w:tcW w:type="dxa" w:w="1928"/>
          </w:tcPr>
          <w:p>
            <w:pPr>
              <w:spacing w:line="288" w:lineRule="auto"/>
              <w:jc w:val="center"/>
            </w:pPr>
            <w:r/>
            <w:r>
              <w:rPr>
                <w:rFonts w:ascii="宋体" w:hAnsi="宋体" w:eastAsia="宋体"/>
                <w:b w:val="0"/>
                <w:sz w:val="21"/>
              </w:rPr>
              <w:t>3.4.4</w:t>
            </w:r>
          </w:p>
        </w:tc>
      </w:tr>
      <w:tr>
        <w:tc>
          <w:tcPr>
            <w:tcW w:type="dxa" w:w="1020"/>
          </w:tcPr>
          <w:p>
            <w:pPr>
              <w:spacing w:line="288" w:lineRule="auto"/>
              <w:jc w:val="center"/>
            </w:pPr>
            <w:r/>
            <w:r>
              <w:rPr>
                <w:rFonts w:ascii="宋体" w:hAnsi="宋体" w:eastAsia="宋体"/>
                <w:b w:val="0"/>
                <w:sz w:val="21"/>
              </w:rPr>
              <w:t>图 11</w:t>
            </w:r>
          </w:p>
        </w:tc>
        <w:tc>
          <w:tcPr>
            <w:tcW w:type="dxa" w:w="5329"/>
          </w:tcPr>
          <w:p>
            <w:pPr>
              <w:spacing w:line="288" w:lineRule="auto"/>
            </w:pPr>
            <w:r/>
            <w:r>
              <w:rPr>
                <w:rFonts w:ascii="宋体" w:hAnsi="宋体" w:eastAsia="宋体"/>
                <w:b w:val="0"/>
                <w:sz w:val="21"/>
              </w:rPr>
              <w:t>课堂演练（局部）：多智能体课堂全景</w:t>
            </w:r>
          </w:p>
        </w:tc>
        <w:tc>
          <w:tcPr>
            <w:tcW w:type="dxa" w:w="1928"/>
          </w:tcPr>
          <w:p>
            <w:pPr>
              <w:spacing w:line="288" w:lineRule="auto"/>
              <w:jc w:val="center"/>
            </w:pPr>
            <w:r/>
            <w:r>
              <w:rPr>
                <w:rFonts w:ascii="宋体" w:hAnsi="宋体" w:eastAsia="宋体"/>
                <w:b w:val="0"/>
                <w:sz w:val="21"/>
              </w:rPr>
              <w:t>3.4.4</w:t>
            </w:r>
          </w:p>
        </w:tc>
      </w:tr>
      <w:tr>
        <w:tc>
          <w:tcPr>
            <w:tcW w:type="dxa" w:w="1020"/>
          </w:tcPr>
          <w:p>
            <w:pPr>
              <w:spacing w:line="288" w:lineRule="auto"/>
              <w:jc w:val="center"/>
            </w:pPr>
            <w:r/>
            <w:r>
              <w:rPr>
                <w:rFonts w:ascii="宋体" w:hAnsi="宋体" w:eastAsia="宋体"/>
                <w:b w:val="0"/>
                <w:sz w:val="21"/>
              </w:rPr>
              <w:t>图 12</w:t>
            </w:r>
          </w:p>
        </w:tc>
        <w:tc>
          <w:tcPr>
            <w:tcW w:type="dxa" w:w="5329"/>
          </w:tcPr>
          <w:p>
            <w:pPr>
              <w:spacing w:line="288" w:lineRule="auto"/>
            </w:pPr>
            <w:r/>
            <w:r>
              <w:rPr>
                <w:rFonts w:ascii="宋体" w:hAnsi="宋体" w:eastAsia="宋体"/>
                <w:b w:val="0"/>
                <w:sz w:val="21"/>
              </w:rPr>
              <w:t>课堂演练（局部）：课堂事件流</w:t>
            </w:r>
          </w:p>
        </w:tc>
        <w:tc>
          <w:tcPr>
            <w:tcW w:type="dxa" w:w="1928"/>
          </w:tcPr>
          <w:p>
            <w:pPr>
              <w:spacing w:line="288" w:lineRule="auto"/>
              <w:jc w:val="center"/>
            </w:pPr>
            <w:r/>
            <w:r>
              <w:rPr>
                <w:rFonts w:ascii="宋体" w:hAnsi="宋体" w:eastAsia="宋体"/>
                <w:b w:val="0"/>
                <w:sz w:val="21"/>
              </w:rPr>
              <w:t>3.4.4</w:t>
            </w:r>
          </w:p>
        </w:tc>
      </w:tr>
      <w:tr>
        <w:tc>
          <w:tcPr>
            <w:tcW w:type="dxa" w:w="1020"/>
          </w:tcPr>
          <w:p>
            <w:pPr>
              <w:spacing w:line="288" w:lineRule="auto"/>
              <w:jc w:val="center"/>
            </w:pPr>
            <w:r/>
            <w:r>
              <w:rPr>
                <w:rFonts w:ascii="宋体" w:hAnsi="宋体" w:eastAsia="宋体"/>
                <w:b w:val="0"/>
                <w:sz w:val="21"/>
              </w:rPr>
              <w:t>图 13</w:t>
            </w:r>
          </w:p>
        </w:tc>
        <w:tc>
          <w:tcPr>
            <w:tcW w:type="dxa" w:w="5329"/>
          </w:tcPr>
          <w:p>
            <w:pPr>
              <w:spacing w:line="288" w:lineRule="auto"/>
            </w:pPr>
            <w:r/>
            <w:r>
              <w:rPr>
                <w:rFonts w:ascii="宋体" w:hAnsi="宋体" w:eastAsia="宋体"/>
                <w:b w:val="0"/>
                <w:sz w:val="21"/>
              </w:rPr>
              <w:t>课堂演练（局部）：教师介入面板</w:t>
            </w:r>
          </w:p>
        </w:tc>
        <w:tc>
          <w:tcPr>
            <w:tcW w:type="dxa" w:w="1928"/>
          </w:tcPr>
          <w:p>
            <w:pPr>
              <w:spacing w:line="288" w:lineRule="auto"/>
              <w:jc w:val="center"/>
            </w:pPr>
            <w:r/>
            <w:r>
              <w:rPr>
                <w:rFonts w:ascii="宋体" w:hAnsi="宋体" w:eastAsia="宋体"/>
                <w:b w:val="0"/>
                <w:sz w:val="21"/>
              </w:rPr>
              <w:t>3.4.4</w:t>
            </w:r>
          </w:p>
        </w:tc>
      </w:tr>
      <w:tr>
        <w:tc>
          <w:tcPr>
            <w:tcW w:type="dxa" w:w="1020"/>
          </w:tcPr>
          <w:p>
            <w:pPr>
              <w:spacing w:line="288" w:lineRule="auto"/>
              <w:jc w:val="center"/>
            </w:pPr>
            <w:r/>
            <w:r>
              <w:rPr>
                <w:rFonts w:ascii="宋体" w:hAnsi="宋体" w:eastAsia="宋体"/>
                <w:b w:val="0"/>
                <w:sz w:val="21"/>
              </w:rPr>
              <w:t>图 14</w:t>
            </w:r>
          </w:p>
        </w:tc>
        <w:tc>
          <w:tcPr>
            <w:tcW w:type="dxa" w:w="5329"/>
          </w:tcPr>
          <w:p>
            <w:pPr>
              <w:spacing w:line="288" w:lineRule="auto"/>
            </w:pPr>
            <w:r/>
            <w:r>
              <w:rPr>
                <w:rFonts w:ascii="宋体" w:hAnsi="宋体" w:eastAsia="宋体"/>
                <w:b w:val="0"/>
                <w:sz w:val="21"/>
              </w:rPr>
              <w:t>课堂演练（局部）：教师指令溯源</w:t>
            </w:r>
          </w:p>
        </w:tc>
        <w:tc>
          <w:tcPr>
            <w:tcW w:type="dxa" w:w="1928"/>
          </w:tcPr>
          <w:p>
            <w:pPr>
              <w:spacing w:line="288" w:lineRule="auto"/>
              <w:jc w:val="center"/>
            </w:pPr>
            <w:r/>
            <w:r>
              <w:rPr>
                <w:rFonts w:ascii="宋体" w:hAnsi="宋体" w:eastAsia="宋体"/>
                <w:b w:val="0"/>
                <w:sz w:val="21"/>
              </w:rPr>
              <w:t>3.4.4</w:t>
            </w:r>
          </w:p>
        </w:tc>
      </w:tr>
      <w:tr>
        <w:tc>
          <w:tcPr>
            <w:tcW w:type="dxa" w:w="1020"/>
          </w:tcPr>
          <w:p>
            <w:pPr>
              <w:spacing w:line="288" w:lineRule="auto"/>
              <w:jc w:val="center"/>
            </w:pPr>
            <w:r/>
            <w:r>
              <w:rPr>
                <w:rFonts w:ascii="宋体" w:hAnsi="宋体" w:eastAsia="宋体"/>
                <w:b w:val="0"/>
                <w:sz w:val="21"/>
              </w:rPr>
              <w:t>图 15</w:t>
            </w:r>
          </w:p>
        </w:tc>
        <w:tc>
          <w:tcPr>
            <w:tcW w:type="dxa" w:w="5329"/>
          </w:tcPr>
          <w:p>
            <w:pPr>
              <w:spacing w:line="288" w:lineRule="auto"/>
              <w:jc w:val="center"/>
            </w:pPr>
            <w:r/>
            <w:r>
              <w:rPr>
                <w:rFonts w:ascii="宋体" w:hAnsi="宋体" w:eastAsia="宋体"/>
                <w:b w:val="0"/>
                <w:sz w:val="21"/>
              </w:rPr>
              <w:t>本轮复盘（整体）</w:t>
            </w:r>
          </w:p>
        </w:tc>
        <w:tc>
          <w:tcPr>
            <w:tcW w:type="dxa" w:w="1928"/>
          </w:tcPr>
          <w:p>
            <w:pPr>
              <w:spacing w:line="288" w:lineRule="auto"/>
              <w:jc w:val="center"/>
            </w:pPr>
            <w:r/>
            <w:r>
              <w:rPr>
                <w:rFonts w:ascii="宋体" w:hAnsi="宋体" w:eastAsia="宋体"/>
                <w:b w:val="0"/>
                <w:sz w:val="21"/>
              </w:rPr>
              <w:t>3.4.5</w:t>
            </w:r>
          </w:p>
        </w:tc>
      </w:tr>
      <w:tr>
        <w:tc>
          <w:tcPr>
            <w:tcW w:type="dxa" w:w="1020"/>
          </w:tcPr>
          <w:p>
            <w:pPr>
              <w:spacing w:line="288" w:lineRule="auto"/>
              <w:jc w:val="center"/>
            </w:pPr>
            <w:r/>
            <w:r>
              <w:rPr>
                <w:rFonts w:ascii="宋体" w:hAnsi="宋体" w:eastAsia="宋体"/>
                <w:b w:val="0"/>
                <w:sz w:val="21"/>
              </w:rPr>
              <w:t>图 16</w:t>
            </w:r>
          </w:p>
        </w:tc>
        <w:tc>
          <w:tcPr>
            <w:tcW w:type="dxa" w:w="5329"/>
          </w:tcPr>
          <w:p>
            <w:pPr>
              <w:spacing w:line="288" w:lineRule="auto"/>
            </w:pPr>
            <w:r/>
            <w:r>
              <w:rPr>
                <w:rFonts w:ascii="宋体" w:hAnsi="宋体" w:eastAsia="宋体"/>
                <w:b w:val="0"/>
                <w:sz w:val="21"/>
              </w:rPr>
              <w:t>本轮复盘（局部）：督导评价九维度</w:t>
            </w:r>
          </w:p>
        </w:tc>
        <w:tc>
          <w:tcPr>
            <w:tcW w:type="dxa" w:w="1928"/>
          </w:tcPr>
          <w:p>
            <w:pPr>
              <w:spacing w:line="288" w:lineRule="auto"/>
              <w:jc w:val="center"/>
            </w:pPr>
            <w:r/>
            <w:r>
              <w:rPr>
                <w:rFonts w:ascii="宋体" w:hAnsi="宋体" w:eastAsia="宋体"/>
                <w:b w:val="0"/>
                <w:sz w:val="21"/>
              </w:rPr>
              <w:t>3.4.5</w:t>
            </w:r>
          </w:p>
        </w:tc>
      </w:tr>
      <w:tr>
        <w:tc>
          <w:tcPr>
            <w:tcW w:type="dxa" w:w="1020"/>
          </w:tcPr>
          <w:p>
            <w:pPr>
              <w:spacing w:line="288" w:lineRule="auto"/>
              <w:jc w:val="center"/>
            </w:pPr>
            <w:r/>
            <w:r>
              <w:rPr>
                <w:rFonts w:ascii="宋体" w:hAnsi="宋体" w:eastAsia="宋体"/>
                <w:b w:val="0"/>
                <w:sz w:val="21"/>
              </w:rPr>
              <w:t>图 17</w:t>
            </w:r>
          </w:p>
        </w:tc>
        <w:tc>
          <w:tcPr>
            <w:tcW w:type="dxa" w:w="5329"/>
          </w:tcPr>
          <w:p>
            <w:pPr>
              <w:spacing w:line="288" w:lineRule="auto"/>
            </w:pPr>
            <w:r/>
            <w:r>
              <w:rPr>
                <w:rFonts w:ascii="宋体" w:hAnsi="宋体" w:eastAsia="宋体"/>
                <w:b w:val="0"/>
                <w:sz w:val="21"/>
              </w:rPr>
              <w:t>本轮复盘（局部）：逐页修改计划</w:t>
            </w:r>
          </w:p>
        </w:tc>
        <w:tc>
          <w:tcPr>
            <w:tcW w:type="dxa" w:w="1928"/>
          </w:tcPr>
          <w:p>
            <w:pPr>
              <w:spacing w:line="288" w:lineRule="auto"/>
              <w:jc w:val="center"/>
            </w:pPr>
            <w:r/>
            <w:r>
              <w:rPr>
                <w:rFonts w:ascii="宋体" w:hAnsi="宋体" w:eastAsia="宋体"/>
                <w:b w:val="0"/>
                <w:sz w:val="21"/>
              </w:rPr>
              <w:t>3.4.5</w:t>
            </w:r>
          </w:p>
        </w:tc>
      </w:tr>
      <w:tr>
        <w:tc>
          <w:tcPr>
            <w:tcW w:type="dxa" w:w="1020"/>
          </w:tcPr>
          <w:p>
            <w:pPr>
              <w:spacing w:line="288" w:lineRule="auto"/>
              <w:jc w:val="center"/>
            </w:pPr>
            <w:r/>
            <w:r>
              <w:rPr>
                <w:rFonts w:ascii="宋体" w:hAnsi="宋体" w:eastAsia="宋体"/>
                <w:b w:val="0"/>
                <w:sz w:val="21"/>
              </w:rPr>
              <w:t>图 18</w:t>
            </w:r>
          </w:p>
        </w:tc>
        <w:tc>
          <w:tcPr>
            <w:tcW w:type="dxa" w:w="5329"/>
          </w:tcPr>
          <w:p>
            <w:pPr>
              <w:spacing w:line="288" w:lineRule="auto"/>
              <w:jc w:val="center"/>
            </w:pPr>
            <w:r/>
            <w:r>
              <w:rPr>
                <w:rFonts w:ascii="宋体" w:hAnsi="宋体" w:eastAsia="宋体"/>
                <w:b w:val="0"/>
                <w:sz w:val="21"/>
              </w:rPr>
              <w:t>本轮复盘（局部）：逐页证据</w:t>
            </w:r>
          </w:p>
        </w:tc>
        <w:tc>
          <w:tcPr>
            <w:tcW w:type="dxa" w:w="1928"/>
          </w:tcPr>
          <w:p>
            <w:pPr>
              <w:spacing w:line="288" w:lineRule="auto"/>
              <w:jc w:val="center"/>
            </w:pPr>
            <w:r/>
            <w:r>
              <w:rPr>
                <w:rFonts w:ascii="宋体" w:hAnsi="宋体" w:eastAsia="宋体"/>
                <w:b w:val="0"/>
                <w:sz w:val="21"/>
              </w:rPr>
              <w:t>3.4.5</w:t>
            </w:r>
          </w:p>
        </w:tc>
      </w:tr>
      <w:tr>
        <w:tc>
          <w:tcPr>
            <w:tcW w:type="dxa" w:w="1020"/>
          </w:tcPr>
          <w:p>
            <w:pPr>
              <w:spacing w:line="288" w:lineRule="auto"/>
              <w:jc w:val="center"/>
            </w:pPr>
            <w:r/>
            <w:r>
              <w:rPr>
                <w:rFonts w:ascii="宋体" w:hAnsi="宋体" w:eastAsia="宋体"/>
                <w:b w:val="0"/>
                <w:sz w:val="21"/>
              </w:rPr>
              <w:t>图 19</w:t>
            </w:r>
          </w:p>
        </w:tc>
        <w:tc>
          <w:tcPr>
            <w:tcW w:type="dxa" w:w="5329"/>
          </w:tcPr>
          <w:p>
            <w:pPr>
              <w:spacing w:line="288" w:lineRule="auto"/>
              <w:jc w:val="center"/>
            </w:pPr>
            <w:r/>
            <w:r>
              <w:rPr>
                <w:rFonts w:ascii="宋体" w:hAnsi="宋体" w:eastAsia="宋体"/>
                <w:b w:val="0"/>
                <w:sz w:val="21"/>
              </w:rPr>
              <w:t>版本对比</w:t>
            </w:r>
          </w:p>
        </w:tc>
        <w:tc>
          <w:tcPr>
            <w:tcW w:type="dxa" w:w="1928"/>
          </w:tcPr>
          <w:p>
            <w:pPr>
              <w:spacing w:line="288" w:lineRule="auto"/>
              <w:jc w:val="center"/>
            </w:pPr>
            <w:r/>
            <w:r>
              <w:rPr>
                <w:rFonts w:ascii="宋体" w:hAnsi="宋体" w:eastAsia="宋体"/>
                <w:b w:val="0"/>
                <w:sz w:val="21"/>
              </w:rPr>
              <w:t>3.4.6</w:t>
            </w:r>
          </w:p>
        </w:tc>
      </w:tr>
      <w:tr>
        <w:tc>
          <w:tcPr>
            <w:tcW w:type="dxa" w:w="1020"/>
          </w:tcPr>
          <w:p>
            <w:pPr>
              <w:spacing w:line="288" w:lineRule="auto"/>
              <w:jc w:val="center"/>
            </w:pPr>
            <w:r/>
            <w:r>
              <w:rPr>
                <w:rFonts w:ascii="宋体" w:hAnsi="宋体" w:eastAsia="宋体"/>
                <w:b w:val="0"/>
                <w:sz w:val="21"/>
              </w:rPr>
              <w:t>图 20</w:t>
            </w:r>
          </w:p>
        </w:tc>
        <w:tc>
          <w:tcPr>
            <w:tcW w:type="dxa" w:w="5329"/>
          </w:tcPr>
          <w:p>
            <w:pPr>
              <w:spacing w:line="288" w:lineRule="auto"/>
              <w:jc w:val="center"/>
            </w:pPr>
            <w:r/>
            <w:r>
              <w:rPr>
                <w:rFonts w:ascii="宋体" w:hAnsi="宋体" w:eastAsia="宋体"/>
                <w:b w:val="0"/>
                <w:sz w:val="21"/>
              </w:rPr>
              <w:t>Agent 调试</w:t>
            </w:r>
          </w:p>
        </w:tc>
        <w:tc>
          <w:tcPr>
            <w:tcW w:type="dxa" w:w="1928"/>
          </w:tcPr>
          <w:p>
            <w:pPr>
              <w:spacing w:line="288" w:lineRule="auto"/>
              <w:jc w:val="center"/>
            </w:pPr>
            <w:r/>
            <w:r>
              <w:rPr>
                <w:rFonts w:ascii="宋体" w:hAnsi="宋体" w:eastAsia="宋体"/>
                <w:b w:val="0"/>
                <w:sz w:val="21"/>
              </w:rPr>
              <w:t>3.4.6</w:t>
            </w:r>
          </w:p>
        </w:tc>
      </w:tr>
      <w:tr>
        <w:tc>
          <w:tcPr>
            <w:tcW w:type="dxa" w:w="1020"/>
          </w:tcPr>
          <w:p>
            <w:pPr>
              <w:spacing w:line="288" w:lineRule="auto"/>
              <w:jc w:val="center"/>
            </w:pPr>
            <w:r/>
            <w:r>
              <w:rPr>
                <w:rFonts w:ascii="宋体" w:hAnsi="宋体" w:eastAsia="宋体"/>
                <w:b w:val="0"/>
                <w:sz w:val="21"/>
              </w:rPr>
              <w:t>图 21</w:t>
            </w:r>
          </w:p>
        </w:tc>
        <w:tc>
          <w:tcPr>
            <w:tcW w:type="dxa" w:w="5329"/>
          </w:tcPr>
          <w:p>
            <w:pPr>
              <w:spacing w:line="288" w:lineRule="auto"/>
              <w:jc w:val="center"/>
            </w:pPr>
            <w:r/>
            <w:r>
              <w:rPr>
                <w:rFonts w:ascii="宋体" w:hAnsi="宋体" w:eastAsia="宋体"/>
                <w:b w:val="0"/>
                <w:sz w:val="21"/>
              </w:rPr>
              <w:t>教学资料包（整体）</w:t>
            </w:r>
          </w:p>
        </w:tc>
        <w:tc>
          <w:tcPr>
            <w:tcW w:type="dxa" w:w="1928"/>
          </w:tcPr>
          <w:p>
            <w:pPr>
              <w:spacing w:line="288" w:lineRule="auto"/>
              <w:jc w:val="center"/>
            </w:pPr>
            <w:r/>
            <w:r>
              <w:rPr>
                <w:rFonts w:ascii="宋体" w:hAnsi="宋体" w:eastAsia="宋体"/>
                <w:b w:val="0"/>
                <w:sz w:val="21"/>
              </w:rPr>
              <w:t>3.5.1</w:t>
            </w:r>
          </w:p>
        </w:tc>
      </w:tr>
      <w:tr>
        <w:tc>
          <w:tcPr>
            <w:tcW w:type="dxa" w:w="1020"/>
          </w:tcPr>
          <w:p>
            <w:pPr>
              <w:spacing w:line="288" w:lineRule="auto"/>
              <w:jc w:val="center"/>
            </w:pPr>
            <w:r/>
            <w:r>
              <w:rPr>
                <w:rFonts w:ascii="宋体" w:hAnsi="宋体" w:eastAsia="宋体"/>
                <w:b w:val="0"/>
                <w:sz w:val="21"/>
              </w:rPr>
              <w:t>图 22</w:t>
            </w:r>
          </w:p>
        </w:tc>
        <w:tc>
          <w:tcPr>
            <w:tcW w:type="dxa" w:w="5329"/>
          </w:tcPr>
          <w:p>
            <w:pPr>
              <w:spacing w:line="288" w:lineRule="auto"/>
            </w:pPr>
            <w:r/>
            <w:r>
              <w:rPr>
                <w:rFonts w:ascii="宋体" w:hAnsi="宋体" w:eastAsia="宋体"/>
                <w:b w:val="0"/>
                <w:sz w:val="21"/>
              </w:rPr>
              <w:t>教学资料包（局部）：统一内容库</w:t>
            </w:r>
          </w:p>
        </w:tc>
        <w:tc>
          <w:tcPr>
            <w:tcW w:type="dxa" w:w="1928"/>
          </w:tcPr>
          <w:p>
            <w:pPr>
              <w:spacing w:line="288" w:lineRule="auto"/>
              <w:jc w:val="center"/>
            </w:pPr>
            <w:r/>
            <w:r>
              <w:rPr>
                <w:rFonts w:ascii="宋体" w:hAnsi="宋体" w:eastAsia="宋体"/>
                <w:b w:val="0"/>
                <w:sz w:val="21"/>
              </w:rPr>
              <w:t>3.5.1</w:t>
            </w:r>
          </w:p>
        </w:tc>
      </w:tr>
      <w:tr>
        <w:tc>
          <w:tcPr>
            <w:tcW w:type="dxa" w:w="1020"/>
          </w:tcPr>
          <w:p>
            <w:pPr>
              <w:spacing w:line="288" w:lineRule="auto"/>
              <w:jc w:val="center"/>
            </w:pPr>
            <w:r/>
            <w:r>
              <w:rPr>
                <w:rFonts w:ascii="宋体" w:hAnsi="宋体" w:eastAsia="宋体"/>
                <w:b w:val="0"/>
                <w:sz w:val="21"/>
              </w:rPr>
              <w:t>图 23</w:t>
            </w:r>
          </w:p>
        </w:tc>
        <w:tc>
          <w:tcPr>
            <w:tcW w:type="dxa" w:w="5329"/>
          </w:tcPr>
          <w:p>
            <w:pPr>
              <w:spacing w:line="288" w:lineRule="auto"/>
              <w:jc w:val="center"/>
            </w:pPr>
            <w:r/>
            <w:r>
              <w:rPr>
                <w:rFonts w:ascii="宋体" w:hAnsi="宋体" w:eastAsia="宋体"/>
                <w:b w:val="0"/>
                <w:sz w:val="21"/>
              </w:rPr>
              <w:t>教案定稿（整体）</w:t>
            </w:r>
          </w:p>
        </w:tc>
        <w:tc>
          <w:tcPr>
            <w:tcW w:type="dxa" w:w="1928"/>
          </w:tcPr>
          <w:p>
            <w:pPr>
              <w:spacing w:line="288" w:lineRule="auto"/>
              <w:jc w:val="center"/>
            </w:pPr>
            <w:r/>
            <w:r>
              <w:rPr>
                <w:rFonts w:ascii="宋体" w:hAnsi="宋体" w:eastAsia="宋体"/>
                <w:b w:val="0"/>
                <w:sz w:val="21"/>
              </w:rPr>
              <w:t>3.5.2</w:t>
            </w:r>
          </w:p>
        </w:tc>
      </w:tr>
      <w:tr>
        <w:tc>
          <w:tcPr>
            <w:tcW w:type="dxa" w:w="1020"/>
          </w:tcPr>
          <w:p>
            <w:pPr>
              <w:spacing w:line="288" w:lineRule="auto"/>
              <w:jc w:val="center"/>
            </w:pPr>
            <w:r/>
            <w:r>
              <w:rPr>
                <w:rFonts w:ascii="宋体" w:hAnsi="宋体" w:eastAsia="宋体"/>
                <w:b w:val="0"/>
                <w:sz w:val="21"/>
              </w:rPr>
              <w:t>图 24</w:t>
            </w:r>
          </w:p>
        </w:tc>
        <w:tc>
          <w:tcPr>
            <w:tcW w:type="dxa" w:w="5329"/>
          </w:tcPr>
          <w:p>
            <w:pPr>
              <w:spacing w:line="288" w:lineRule="auto"/>
            </w:pPr>
            <w:r/>
            <w:r>
              <w:rPr>
                <w:rFonts w:ascii="宋体" w:hAnsi="宋体" w:eastAsia="宋体"/>
                <w:b w:val="0"/>
                <w:sz w:val="21"/>
              </w:rPr>
              <w:t>教案定稿（局部）：Word 模板与导出预检</w:t>
            </w:r>
          </w:p>
        </w:tc>
        <w:tc>
          <w:tcPr>
            <w:tcW w:type="dxa" w:w="1928"/>
          </w:tcPr>
          <w:p>
            <w:pPr>
              <w:spacing w:line="288" w:lineRule="auto"/>
              <w:jc w:val="center"/>
            </w:pPr>
            <w:r/>
            <w:r>
              <w:rPr>
                <w:rFonts w:ascii="宋体" w:hAnsi="宋体" w:eastAsia="宋体"/>
                <w:b w:val="0"/>
                <w:sz w:val="21"/>
              </w:rPr>
              <w:t>3.5.2</w:t>
            </w:r>
          </w:p>
        </w:tc>
      </w:tr>
    </w:tbl>
    <w:p>
      <w:pPr>
        <w:spacing w:line="360" w:lineRule="auto" w:before="0" w:after="12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