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is on detection of operational divergence in LLMs and AI deployed in denied environments.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denied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 operating in denied environments.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2027. Prelim Spring 2027. Coursework spans supply chain, adversarial AI, and more. Dissertation:</w:t>
      </w:r>
      <w:r>
        <w:t xml:space="preserve"> </w:t>
      </w:r>
      <w:r>
        <w:rPr>
          <w:i/>
          <w:iCs/>
        </w:rPr>
        <w:t xml:space="preserve">Detection of Operational Divergence in LLMs and AI Deployed in Denied Environments</w:t>
      </w:r>
      <w:r>
        <w:t xml:space="preserve">. Adjacent research covers scalable model interchange: assessing available hardware, evaluating GPU presence, deploying models that fit whatever’s on hand.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 Software for sensors, control, and resource management of swarms in denied environments.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2026-05-14T16:28:37Z</dcterms:created>
  <dcterms:modified xsi:type="dcterms:W3CDTF">2026-05-14T16:28:37Z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