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technical leader and applied AI engineer with 11 years across machine learning, robotics, cybersecurity, and autonomous systems. Currently leads a 40+ person distributed engineering organization shipping production ML platforms in compliance-bounded deployments. PhD research at Purdue on operational behavior of frontier LLMs in offline / air-gapped environments.</w:t>
      </w:r>
      <w:r>
        <w:t xml:space="preserve"> </w:t>
      </w:r>
      <w:r>
        <w:rPr>
          <w:b/>
          <w:bCs/>
        </w:rPr>
        <w:t xml:space="preserve">CISSP</w:t>
      </w:r>
      <w:r>
        <w:t xml:space="preserve"> </w:t>
      </w:r>
      <w:r>
        <w:t xml:space="preserve">holder with</w:t>
      </w:r>
      <w:r>
        <w:t xml:space="preserve"> </w:t>
      </w:r>
      <w:r>
        <w:rPr>
          <w:b/>
          <w:bCs/>
        </w:rPr>
        <w:t xml:space="preserve">active TS/SCI</w:t>
      </w:r>
      <w:r>
        <w:t xml:space="preserve"> </w:t>
      </w:r>
      <w:r>
        <w:t xml:space="preserve">and B.S. in Information Assurance — applied AI with security depth that’s rare to find together.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 — COLSA</w:t>
      </w:r>
    </w:p>
    <w:p>
      <w:pPr>
        <w:pStyle w:val="FirstParagraph"/>
      </w:pPr>
      <w:r>
        <w:rPr>
          <w:i/>
          <w:iCs/>
        </w:rPr>
        <w:t xml:space="preserve">Jun 2021 – Present · Huntsville, AL</w:t>
      </w:r>
    </w:p>
    <w:p>
      <w:pPr>
        <w:pStyle w:val="Compact"/>
        <w:numPr>
          <w:ilvl w:val="0"/>
          <w:numId w:val="1002"/>
        </w:numPr>
      </w:pPr>
      <w:r>
        <w:t xml:space="preserve">Technical lead for a distributed organization of</w:t>
      </w:r>
      <w:r>
        <w:t xml:space="preserve"> </w:t>
      </w:r>
      <w:r>
        <w:rPr>
          <w:b/>
          <w:bCs/>
        </w:rPr>
        <w:t xml:space="preserve">40+</w:t>
      </w:r>
      <w:r>
        <w:t xml:space="preserve"> </w:t>
      </w:r>
      <w:r>
        <w:t xml:space="preserve">engineers and scientists shipping containerized ML platforms across multiple programs.</w:t>
      </w:r>
    </w:p>
    <w:p>
      <w:pPr>
        <w:pStyle w:val="Compact"/>
        <w:numPr>
          <w:ilvl w:val="0"/>
          <w:numId w:val="1002"/>
        </w:numPr>
      </w:pPr>
      <w:r>
        <w:t xml:space="preserve">Architected production ML pipelines for real-time signal characterization, anomaly detection, and geolocation across high-throughput RF data streams; deployed via CI/CD MLOps under strict compliance and operational constraints.</w:t>
      </w:r>
    </w:p>
    <w:p>
      <w:pPr>
        <w:pStyle w:val="Compact"/>
        <w:numPr>
          <w:ilvl w:val="0"/>
          <w:numId w:val="1002"/>
        </w:numPr>
      </w:pPr>
      <w:r>
        <w:t xml:space="preserve">Designed and operated team development + production infrastructure end-to-end: hybrid cloud architecture, on-prem hardware, data pipelines, container orchestration.</w:t>
      </w:r>
    </w:p>
    <w:p>
      <w:pPr>
        <w:pStyle w:val="Compact"/>
        <w:numPr>
          <w:ilvl w:val="0"/>
          <w:numId w:val="1002"/>
        </w:numPr>
      </w:pPr>
      <w:r>
        <w:t xml:space="preserve">Recruited, hired, mentored, and led technical staff across multiple disciplines; led growth of the Data Science Division.</w:t>
      </w:r>
    </w:p>
    <w:p>
      <w:pPr>
        <w:pStyle w:val="Compact"/>
        <w:numPr>
          <w:ilvl w:val="0"/>
          <w:numId w:val="1002"/>
        </w:numPr>
      </w:pPr>
      <w:r>
        <w:t xml:space="preserve">Customer-facing technical lead — stakeholder presentations, monthly status reporting, scoping + negotiation across concurrent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 — Dynetics</w:t>
      </w:r>
    </w:p>
    <w:p>
      <w:pPr>
        <w:pStyle w:val="FirstParagraph"/>
      </w:pPr>
      <w:r>
        <w:rPr>
          <w:i/>
          <w:iCs/>
        </w:rPr>
        <w:t xml:space="preserve">May 2018 – Jun 2021 · Huntsville, AL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unmanned aerial vehicle swarms operating in disconnected /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group;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deadlines; research-to-deployment cycles.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 — CCDC Ground Vehicle Systems Center</w:t>
      </w:r>
      <w:r>
        <w:t xml:space="preserve"> </w:t>
      </w:r>
      <w:r>
        <w:rPr>
          <w:i/>
          <w:iCs/>
        </w:rPr>
        <w:t xml:space="preserve">(formerly TARDEC)</w:t>
      </w:r>
    </w:p>
    <w:p>
      <w:pPr>
        <w:pStyle w:val="FirstParagraph"/>
      </w:pPr>
      <w:r>
        <w:rPr>
          <w:i/>
          <w:iCs/>
        </w:rPr>
        <w:t xml:space="preserve">Sep 2015 – May 2018 · Warren, MI</w:t>
      </w:r>
    </w:p>
    <w:p>
      <w:pPr>
        <w:pStyle w:val="Compact"/>
        <w:numPr>
          <w:ilvl w:val="0"/>
          <w:numId w:val="1004"/>
        </w:numPr>
      </w:pPr>
      <w:r>
        <w:t xml:space="preserve">Engineered real-time control software and sensor integration for autonomous ground systems; supported mission-critical demonstrations across multiple platforms.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X1672119e7df322b705a5814f4a3970e4d290b3c"/>
    <w:p>
      <w:pPr>
        <w:pStyle w:val="Heading3"/>
      </w:pPr>
      <w:r>
        <w:t xml:space="preserve">Computer Scientist — National Center for Atmospheric Research (NCAR)</w:t>
      </w:r>
    </w:p>
    <w:p>
      <w:pPr>
        <w:pStyle w:val="FirstParagraph"/>
      </w:pPr>
      <w:r>
        <w:rPr>
          <w:i/>
          <w:iCs/>
        </w:rPr>
        <w:t xml:space="preserve">May 2015 – Aug 2015 · Boulder, CO</w:t>
      </w:r>
    </w:p>
    <w:p>
      <w:pPr>
        <w:pStyle w:val="Compact"/>
        <w:numPr>
          <w:ilvl w:val="0"/>
          <w:numId w:val="1005"/>
        </w:numPr>
      </w:pPr>
      <w:r>
        <w:t xml:space="preserve">Built and demonstrated a distributed environmental-sensor network (Raspberry Pi cluster) with web-accessible data collection and analysis; CISL supercomputer experimentation.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 — Jacksonville State University</w:t>
      </w:r>
    </w:p>
    <w:p>
      <w:pPr>
        <w:pStyle w:val="FirstParagraph"/>
      </w:pPr>
      <w:r>
        <w:rPr>
          <w:i/>
          <w:iCs/>
        </w:rPr>
        <w:t xml:space="preserve">Jan 2014 – May 2015 · Jacksonville, AL</w:t>
      </w:r>
    </w:p>
    <w:p>
      <w:pPr>
        <w:pStyle w:val="Compact"/>
        <w:numPr>
          <w:ilvl w:val="0"/>
          <w:numId w:val="1006"/>
        </w:numPr>
      </w:pPr>
      <w:r>
        <w:t xml:space="preserve">Constructed and optimized Hadoop clusters for computational laboratory research; documented generalized data-ingestion pipelines for staff and student use.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</w:t>
      </w:r>
      <w:r>
        <w:t xml:space="preserve"> </w:t>
      </w:r>
      <w:r>
        <w:t xml:space="preserve">— Personal algorithmic trading platform: sqlite-backed 24/7 market-data collection daemon + Claude-driven signal scoring + append-only decision log. Production-grade end-to-end, deployed across local + cloud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DefectDojo contributions (dojo-n-speed)</w:t>
      </w:r>
      <w:r>
        <w:t xml:space="preserve"> </w:t>
      </w:r>
      <w:r>
        <w:t xml:space="preserve">— LLM-augmented features in production AppSec tooling: multi-SCM abstraction (GitHub / Gitea / Bitbucket / Azure DevOps), VS Code integration via URL handlers, governance-aware infrastructure (commit-history anonymization for compliance).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</w:t>
      </w:r>
      <w:r>
        <w:t xml:space="preserve"> </w:t>
      </w:r>
      <w:r>
        <w:t xml:space="preserve">— Vision-driven marketplace valuation tool: Claude Vision API + Playwright browser automation for screenshot → extracted listing → comp-pricing pipeline.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</w:t>
      </w:r>
      <w:r>
        <w:t xml:space="preserve"> </w:t>
      </w:r>
      <w:r>
        <w:t xml:space="preserve">— Purdue University · Target completion ~May 2027 ·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 </w:t>
      </w:r>
      <w:r>
        <w:t xml:space="preserve">— measuring and bounding frontier-model behavior drift in offline / compliance-bounded deployments.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</w:t>
      </w:r>
      <w:r>
        <w:t xml:space="preserve">, Computational Perception &amp; Robotics — Georgia Institute of Technology · May 2022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</w:t>
      </w:r>
      <w:r>
        <w:t xml:space="preserve"> </w:t>
      </w:r>
      <w:r>
        <w:t xml:space="preserve">— Jacksonville State University · May 2015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— Certified Information Systems Security Professional (ISC2, Jan 2026)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 TS/SCI Clearance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SAFe Certified</w:t>
      </w:r>
      <w:r>
        <w:t xml:space="preserve"> </w:t>
      </w:r>
      <w:r>
        <w:t xml:space="preserve">(2025)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Ethical Research Code of Conduct</w:t>
      </w:r>
      <w:r>
        <w:t xml:space="preserve"> </w:t>
      </w:r>
      <w:r>
        <w:t xml:space="preserve">(2024)</w:t>
      </w:r>
    </w:p>
    <w:p>
      <w:r>
        <w:pict>
          <v:rect style="width:0;height:1.5pt" o:hralign="center" o:hrstd="t" o:hr="t"/>
        </w:pict>
      </w:r>
    </w:p>
    <w:bookmarkEnd w:id="18"/>
    <w:bookmarkStart w:id="19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processing, supervised + unsupervised learning, transfer learning,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CISSP-credentialed; STIGs, software assurance, compliance-bounded deployment, air-gapped /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Linux/Bash,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(primary), TensorFlow, Git/GitLab/GitHub.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References available on request.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2026-05-14T15:14:04Z</dcterms:created>
  <dcterms:modified xsi:type="dcterms:W3CDTF">2026-05-14T15:14:04Z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