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388EE" w14:textId="77777777" w:rsidR="00000000" w:rsidRPr="002A5281" w:rsidRDefault="002A5281" w:rsidP="002A5281">
      <w:pPr>
        <w:pStyle w:val="a9"/>
        <w:keepNext/>
        <w:rPr>
          <w:color w:val="000000"/>
        </w:rPr>
      </w:pPr>
      <w:r w:rsidRPr="002A5281">
        <w:rPr>
          <w:color w:val="000000"/>
        </w:rPr>
        <w:t>Training Time Electrical Elimination in Physics Informed Electrothermal Phase Reconstruction</w:t>
      </w:r>
    </w:p>
    <w:p w14:paraId="2FD8BE4C" w14:textId="77777777" w:rsidR="00000000" w:rsidRDefault="002A5281" w:rsidP="002A5281">
      <w:pPr>
        <w:pStyle w:val="authors"/>
        <w:rPr>
          <w:color w:val="000000"/>
        </w:rPr>
      </w:pPr>
      <w:r>
        <w:rPr>
          <w:color w:val="000000"/>
        </w:rPr>
        <w:t>Authors and affiliations to be supplied</w:t>
      </w:r>
    </w:p>
    <w:p w14:paraId="2909270D" w14:textId="77777777" w:rsidR="00000000" w:rsidRDefault="002A5281" w:rsidP="002A5281">
      <w:pPr>
        <w:pStyle w:val="authors"/>
        <w:rPr>
          <w:color w:val="000000"/>
        </w:rPr>
      </w:pPr>
      <w:r>
        <w:rPr>
          <w:color w:val="000000"/>
        </w:rPr>
        <w:t>Corresponding author to be supplied</w:t>
      </w:r>
    </w:p>
    <w:p w14:paraId="5F2BF576" w14:textId="77777777" w:rsidR="00000000" w:rsidRPr="002A5281" w:rsidRDefault="002A5281" w:rsidP="002A5281">
      <w:pPr>
        <w:pStyle w:val="1"/>
      </w:pPr>
      <w:r w:rsidRPr="002A5281">
        <w:t>Abstract</w:t>
      </w:r>
    </w:p>
    <w:p w14:paraId="3474A49B" w14:textId="77777777" w:rsidR="00000000" w:rsidRDefault="002A5281">
      <w:pPr>
        <w:pStyle w:val="a3"/>
        <w:rPr>
          <w:color w:val="000000"/>
          <w:sz w:val="21"/>
          <w:szCs w:val="21"/>
        </w:rPr>
      </w:pPr>
      <w:r>
        <w:rPr>
          <w:color w:val="000000"/>
          <w:sz w:val="21"/>
          <w:szCs w:val="21"/>
        </w:rPr>
        <w:t xml:space="preserve">Terminal electrical consistency can be restored after training without correcting the temperature and phase fields that produced the conductivity. We tested whether solving the quasi-static electrical subproblem during training improves a physics-informed </w:t>
      </w:r>
      <w:r>
        <w:rPr>
          <w:color w:val="000000"/>
          <w:sz w:val="21"/>
          <w:szCs w:val="21"/>
        </w:rPr>
        <w:t>reconstruction after every comparator receives the same final electrical solve. The model retains neural temperature and phase, solves a grounded finite-volume electrical system, and deposits Joule heat with the same face resistances used by that solve. Fo</w:t>
      </w:r>
      <w:r>
        <w:rPr>
          <w:color w:val="000000"/>
          <w:sz w:val="21"/>
          <w:szCs w:val="21"/>
        </w:rPr>
        <w:t>ur full-label E/F pairs from two finite-pulse protocols retained the device-error criterion under three numerical references and two electrical readers. With the spatially refined reference and fine reader, current and power errors fell by 47.03-76.52% and</w:t>
      </w:r>
      <w:r>
        <w:rPr>
          <w:color w:val="000000"/>
          <w:sz w:val="21"/>
          <w:szCs w:val="21"/>
        </w:rPr>
        <w:t xml:space="preserve"> 47.86-77.50% relative to the repaired soft-PINN controls. The interpretation is narrower than this result alone suggests. A strong interpolation baseline produced a continuous-ranking counterexample, and matched controls without the interior thermal and p</w:t>
      </w:r>
      <w:r>
        <w:rPr>
          <w:color w:val="000000"/>
          <w:sz w:val="21"/>
          <w:szCs w:val="21"/>
        </w:rPr>
        <w:t>hase residuals had lower phase and device errors in both full-label tests. When phase labels were removed throughout the second pulse, E failed to improve over this control in all 12 reference-reader checks; outside-window costs appeared in 6 of 12 checks.</w:t>
      </w:r>
      <w:r>
        <w:rPr>
          <w:color w:val="000000"/>
          <w:sz w:val="21"/>
          <w:szCs w:val="21"/>
        </w:rPr>
        <w:t xml:space="preserve"> A further eight-arm screen of relative phase residuals and local temporal moments yielded only 1.92-2.63% improvement for its full candidate and did not reach the predeclared 10% phase criterion. These results support the tested electrical-constraint conf</w:t>
      </w:r>
      <w:r>
        <w:rPr>
          <w:color w:val="000000"/>
          <w:sz w:val="21"/>
          <w:szCs w:val="21"/>
        </w:rPr>
        <w:t>iguration relative to the soft comparator, but they do not establish an independent contribution from the remaining dynamic residuals. The study is a synthetic, known-model offline reconstruction benchmark. Strict event accuracy, discretization convergence</w:t>
      </w:r>
      <w:r>
        <w:rPr>
          <w:color w:val="000000"/>
          <w:sz w:val="21"/>
          <w:szCs w:val="21"/>
        </w:rPr>
        <w:t xml:space="preserve"> and material validation remain open.</w:t>
      </w:r>
    </w:p>
    <w:p w14:paraId="79DBA7FF" w14:textId="77777777" w:rsidR="00000000" w:rsidRDefault="002A5281">
      <w:pPr>
        <w:pStyle w:val="keywords"/>
        <w:spacing w:before="0" w:beforeAutospacing="0" w:after="120" w:afterAutospacing="0"/>
        <w:jc w:val="both"/>
        <w:rPr>
          <w:color w:val="000000"/>
        </w:rPr>
      </w:pPr>
      <w:r>
        <w:rPr>
          <w:b/>
          <w:bCs/>
          <w:color w:val="000000"/>
        </w:rPr>
        <w:t>Keywords</w:t>
      </w:r>
      <w:r>
        <w:rPr>
          <w:color w:val="000000"/>
        </w:rPr>
        <w:t xml:space="preserve"> physics informed neural network; electrothermal coupling; electrical elimination; phase reconstruction; matched controls</w:t>
      </w:r>
    </w:p>
    <w:p w14:paraId="7AC8CBBB" w14:textId="77777777" w:rsidR="00000000" w:rsidRPr="002A5281" w:rsidRDefault="002A5281" w:rsidP="002A5281">
      <w:pPr>
        <w:pStyle w:val="1"/>
      </w:pPr>
      <w:r w:rsidRPr="002A5281">
        <w:t>1 Introduction</w:t>
      </w:r>
    </w:p>
    <w:p w14:paraId="043CCCEF" w14:textId="77777777" w:rsidR="00000000" w:rsidRDefault="002A5281">
      <w:pPr>
        <w:pStyle w:val="a3"/>
        <w:rPr>
          <w:color w:val="000000"/>
          <w:sz w:val="21"/>
          <w:szCs w:val="21"/>
        </w:rPr>
      </w:pPr>
      <w:r>
        <w:rPr>
          <w:color w:val="000000"/>
          <w:sz w:val="21"/>
          <w:szCs w:val="21"/>
        </w:rPr>
        <w:t xml:space="preserve">In an electrothermal phase-transition model, a small potential error can </w:t>
      </w:r>
      <w:r>
        <w:rPr>
          <w:color w:val="000000"/>
          <w:sz w:val="21"/>
          <w:szCs w:val="21"/>
        </w:rPr>
        <w:t>distort contact current and local Joule heating. A final electrical solve fixes Kirchhoff balance for the predicted conductivity, but it does not repair the temperature and phase fields that generated that conductivity. This distinction matters when termin</w:t>
      </w:r>
      <w:r>
        <w:rPr>
          <w:color w:val="000000"/>
          <w:sz w:val="21"/>
          <w:szCs w:val="21"/>
        </w:rPr>
        <w:t>al current is used to judge a reconstructed state.</w:t>
      </w:r>
    </w:p>
    <w:p w14:paraId="2B8E9403" w14:textId="77777777" w:rsidR="00000000" w:rsidRDefault="002A5281">
      <w:pPr>
        <w:pStyle w:val="a3"/>
        <w:rPr>
          <w:color w:val="000000"/>
          <w:sz w:val="21"/>
          <w:szCs w:val="21"/>
        </w:rPr>
      </w:pPr>
      <w:r>
        <w:rPr>
          <w:color w:val="000000"/>
          <w:sz w:val="21"/>
          <w:szCs w:val="21"/>
        </w:rPr>
        <w:t>We study a two-dimensional offline reconstruction problem with known geometry, coefficients, drive, initial conditions and boundary conditions. The network receives sparse field samples and explicit physic</w:t>
      </w:r>
      <w:r>
        <w:rPr>
          <w:color w:val="000000"/>
          <w:sz w:val="21"/>
          <w:szCs w:val="21"/>
        </w:rPr>
        <w:t xml:space="preserve">al residuals. The main comparison asks whether the electrical equation should be solved inside training rather than penalized through a neural potential. Every method is evaluated after the same electrical projection, so the comparison cannot be explained </w:t>
      </w:r>
      <w:r>
        <w:rPr>
          <w:color w:val="000000"/>
          <w:sz w:val="21"/>
          <w:szCs w:val="21"/>
        </w:rPr>
        <w:t>by post-processing alone.</w:t>
      </w:r>
    </w:p>
    <w:p w14:paraId="17D110DB" w14:textId="77777777" w:rsidR="00000000" w:rsidRDefault="002A5281">
      <w:pPr>
        <w:pStyle w:val="a3"/>
        <w:rPr>
          <w:color w:val="000000"/>
          <w:sz w:val="21"/>
          <w:szCs w:val="21"/>
        </w:rPr>
      </w:pPr>
      <w:r>
        <w:rPr>
          <w:color w:val="000000"/>
          <w:sz w:val="21"/>
          <w:szCs w:val="21"/>
        </w:rPr>
        <w:t>The experiments also separate this electrical question from the value of the remaining thermal and phase residuals. The soft PINN F trains all three fields. The eliminated model E keeps neural temperature and phase but solves pote</w:t>
      </w:r>
      <w:r>
        <w:rPr>
          <w:color w:val="000000"/>
          <w:sz w:val="21"/>
          <w:szCs w:val="21"/>
        </w:rPr>
        <w:t>ntial at every electrical query. D</w:t>
      </w:r>
      <w:r>
        <w:rPr>
          <w:color w:val="000000"/>
          <w:sz w:val="21"/>
          <w:szCs w:val="21"/>
          <w:vertAlign w:val="subscript"/>
        </w:rPr>
        <w:t>E</w:t>
      </w:r>
      <w:r>
        <w:rPr>
          <w:color w:val="000000"/>
          <w:sz w:val="21"/>
          <w:szCs w:val="21"/>
        </w:rPr>
        <w:t xml:space="preserve"> keeps the eliminated electrical feedback while removing the interior thermal and phase terms. B</w:t>
      </w:r>
      <w:r>
        <w:rPr>
          <w:color w:val="000000"/>
          <w:sz w:val="21"/>
          <w:szCs w:val="21"/>
          <w:vertAlign w:val="subscript"/>
        </w:rPr>
        <w:t>E</w:t>
      </w:r>
      <w:r>
        <w:rPr>
          <w:color w:val="000000"/>
          <w:sz w:val="21"/>
          <w:szCs w:val="21"/>
        </w:rPr>
        <w:t xml:space="preserve"> is a strong same-solver interpolant built from the visible states. These controls expose two different findings: E improves</w:t>
      </w:r>
      <w:r>
        <w:rPr>
          <w:color w:val="000000"/>
          <w:sz w:val="21"/>
          <w:szCs w:val="21"/>
        </w:rPr>
        <w:t xml:space="preserve"> over F after common repair, whereas the added dynamic residual package does not improve over D</w:t>
      </w:r>
      <w:r>
        <w:rPr>
          <w:color w:val="000000"/>
          <w:sz w:val="21"/>
          <w:szCs w:val="21"/>
          <w:vertAlign w:val="subscript"/>
        </w:rPr>
        <w:t>E</w:t>
      </w:r>
      <w:r>
        <w:rPr>
          <w:color w:val="000000"/>
          <w:sz w:val="21"/>
          <w:szCs w:val="21"/>
        </w:rPr>
        <w:t xml:space="preserve"> in the tested full-label or phase-gap conditions.</w:t>
      </w:r>
    </w:p>
    <w:p w14:paraId="4A806C43" w14:textId="77777777" w:rsidR="00000000" w:rsidRDefault="002A5281">
      <w:pPr>
        <w:pStyle w:val="a3"/>
        <w:rPr>
          <w:color w:val="000000"/>
          <w:sz w:val="21"/>
          <w:szCs w:val="21"/>
        </w:rPr>
      </w:pPr>
      <w:r>
        <w:rPr>
          <w:color w:val="000000"/>
          <w:sz w:val="21"/>
          <w:szCs w:val="21"/>
        </w:rPr>
        <w:t>The contribution is therefore an evaluated coupling interface, not a general claim that hard constraints make</w:t>
      </w:r>
      <w:r>
        <w:rPr>
          <w:color w:val="000000"/>
          <w:sz w:val="21"/>
          <w:szCs w:val="21"/>
        </w:rPr>
        <w:t xml:space="preserve"> PINNs superior. Differentiable solvers, constrained layers and hybrid numerical-neural models provide the broader context [3-5,15,16]. The present work applies that idea to a coupled electric-thermal-phase reconstruction and tests it against controls that</w:t>
      </w:r>
      <w:r>
        <w:rPr>
          <w:color w:val="000000"/>
          <w:sz w:val="21"/>
          <w:szCs w:val="21"/>
        </w:rPr>
        <w:t xml:space="preserve"> share the final electrical solver.</w:t>
      </w:r>
    </w:p>
    <w:p w14:paraId="3BC623DA" w14:textId="77777777" w:rsidR="00000000" w:rsidRPr="002A5281" w:rsidRDefault="002A5281" w:rsidP="002A5281">
      <w:pPr>
        <w:pStyle w:val="1"/>
      </w:pPr>
      <w:r w:rsidRPr="002A5281">
        <w:lastRenderedPageBreak/>
        <w:t>2 Physical Model and Data</w:t>
      </w:r>
    </w:p>
    <w:p w14:paraId="3B5A300C" w14:textId="77777777" w:rsidR="00000000" w:rsidRDefault="002A5281">
      <w:pPr>
        <w:pStyle w:val="a3"/>
        <w:rPr>
          <w:color w:val="000000"/>
          <w:sz w:val="21"/>
          <w:szCs w:val="21"/>
        </w:rPr>
      </w:pPr>
      <w:r>
        <w:rPr>
          <w:color w:val="000000"/>
          <w:sz w:val="21"/>
          <w:szCs w:val="21"/>
        </w:rPr>
        <w:t>The computational cell is Ω = [-1,1] × [0,1] over 0 ≤ t ≤ 2.5. Potential V, reduced temperature T and phase fraction φ satisfy a quasi-static conduction equation, a thermal balance with latent h</w:t>
      </w:r>
      <w:r>
        <w:rPr>
          <w:color w:val="000000"/>
          <w:sz w:val="21"/>
          <w:szCs w:val="21"/>
        </w:rPr>
        <w:t>eat and Joule deposition, and a nonconserved phase equation:</w:t>
      </w:r>
    </w:p>
    <w:p w14:paraId="0DF20BA3" w14:textId="77777777" w:rsidR="00000000" w:rsidRDefault="002A5281">
      <w:pPr>
        <w:jc w:val="center"/>
        <w:divId w:val="1575821680"/>
        <w:rPr>
          <w:color w:val="000000"/>
          <w:sz w:val="21"/>
          <w:szCs w:val="21"/>
        </w:rPr>
      </w:pPr>
      <w:r>
        <w:rPr>
          <w:noProof/>
          <w:color w:val="000000"/>
          <w:sz w:val="21"/>
          <w:szCs w:val="21"/>
        </w:rPr>
        <w:drawing>
          <wp:inline distT="0" distB="0" distL="0" distR="0" wp14:anchorId="75FA2F16" wp14:editId="04073222">
            <wp:extent cx="2257014" cy="224454"/>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7014" cy="224454"/>
                    </a:xfrm>
                    <a:prstGeom prst="rect">
                      <a:avLst/>
                    </a:prstGeom>
                    <a:noFill/>
                    <a:ln>
                      <a:noFill/>
                    </a:ln>
                  </pic:spPr>
                </pic:pic>
              </a:graphicData>
            </a:graphic>
          </wp:inline>
        </w:drawing>
      </w:r>
    </w:p>
    <w:p w14:paraId="19B52670" w14:textId="77777777" w:rsidR="00000000" w:rsidRDefault="002A5281">
      <w:pPr>
        <w:jc w:val="center"/>
        <w:divId w:val="1698657547"/>
        <w:rPr>
          <w:color w:val="000000"/>
          <w:sz w:val="21"/>
          <w:szCs w:val="21"/>
        </w:rPr>
      </w:pPr>
      <w:r>
        <w:rPr>
          <w:noProof/>
          <w:color w:val="000000"/>
          <w:sz w:val="21"/>
          <w:szCs w:val="21"/>
        </w:rPr>
        <w:drawing>
          <wp:inline distT="0" distB="0" distL="0" distR="0" wp14:anchorId="43BA23B4" wp14:editId="19392DDF">
            <wp:extent cx="3782473" cy="261864"/>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2473" cy="261864"/>
                    </a:xfrm>
                    <a:prstGeom prst="rect">
                      <a:avLst/>
                    </a:prstGeom>
                    <a:noFill/>
                    <a:ln>
                      <a:noFill/>
                    </a:ln>
                  </pic:spPr>
                </pic:pic>
              </a:graphicData>
            </a:graphic>
          </wp:inline>
        </w:drawing>
      </w:r>
    </w:p>
    <w:p w14:paraId="55904F55" w14:textId="77777777" w:rsidR="00000000" w:rsidRDefault="002A5281">
      <w:pPr>
        <w:jc w:val="center"/>
        <w:divId w:val="1375151542"/>
        <w:rPr>
          <w:color w:val="000000"/>
          <w:sz w:val="21"/>
          <w:szCs w:val="21"/>
        </w:rPr>
      </w:pPr>
      <w:r>
        <w:rPr>
          <w:noProof/>
          <w:color w:val="000000"/>
          <w:sz w:val="21"/>
          <w:szCs w:val="21"/>
        </w:rPr>
        <w:drawing>
          <wp:inline distT="0" distB="0" distL="0" distR="0" wp14:anchorId="1A45CF4E" wp14:editId="5FD43B30">
            <wp:extent cx="3134049" cy="27433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4049" cy="274333"/>
                    </a:xfrm>
                    <a:prstGeom prst="rect">
                      <a:avLst/>
                    </a:prstGeom>
                    <a:noFill/>
                    <a:ln>
                      <a:noFill/>
                    </a:ln>
                  </pic:spPr>
                </pic:pic>
              </a:graphicData>
            </a:graphic>
          </wp:inline>
        </w:drawing>
      </w:r>
    </w:p>
    <w:p w14:paraId="1C405602" w14:textId="77777777" w:rsidR="00000000" w:rsidRDefault="002A5281">
      <w:pPr>
        <w:pStyle w:val="a3"/>
        <w:rPr>
          <w:color w:val="000000"/>
          <w:sz w:val="21"/>
          <w:szCs w:val="21"/>
        </w:rPr>
      </w:pPr>
      <w:r>
        <w:rPr>
          <w:color w:val="000000"/>
          <w:sz w:val="21"/>
          <w:szCs w:val="21"/>
        </w:rPr>
        <w:t>Conductivity depends on both T and φ. The top electrode receives a prescribed pulse, a centered bottom segment is grounded, and the remaining electrical boundaries are insula</w:t>
      </w:r>
      <w:r>
        <w:rPr>
          <w:color w:val="000000"/>
          <w:sz w:val="21"/>
          <w:szCs w:val="21"/>
        </w:rPr>
        <w:t>ting. The thermal top boundary is fixed, the other thermal faces use a Robin condition, and phase uses no-flux boundaries. The coefficients and initial phase profile define a dimensionless synthetic benchmark; they are not fitted oxide parameters.</w:t>
      </w:r>
    </w:p>
    <w:p w14:paraId="6B30544E" w14:textId="77777777" w:rsidR="00000000" w:rsidRDefault="002A5281">
      <w:pPr>
        <w:pStyle w:val="a3"/>
        <w:rPr>
          <w:color w:val="000000"/>
          <w:sz w:val="21"/>
          <w:szCs w:val="21"/>
        </w:rPr>
      </w:pPr>
      <w:r>
        <w:rPr>
          <w:color w:val="000000"/>
          <w:sz w:val="21"/>
          <w:szCs w:val="21"/>
        </w:rPr>
        <w:t>We use t</w:t>
      </w:r>
      <w:r>
        <w:rPr>
          <w:color w:val="000000"/>
          <w:sz w:val="21"/>
          <w:szCs w:val="21"/>
        </w:rPr>
        <w:t>wo related two-pulse protocols. The original second pulse starts at t = 1.25; the shorter protocol moves it to t = 1.01 without changing pulse shape. Each protocol has 28,875 positive-time observation locations and 86,625 noiseless scalar labels for V, T a</w:t>
      </w:r>
      <w:r>
        <w:rPr>
          <w:color w:val="000000"/>
          <w:sz w:val="21"/>
          <w:szCs w:val="21"/>
        </w:rPr>
        <w:t>nd φ. These samples cover 1.8047% of the 3,200 × 500 carrier positions. Each protocol is fitted separately. The study is neither zero-shot transfer nor a sensor-minimization experiment.</w:t>
      </w:r>
    </w:p>
    <w:p w14:paraId="381F1C6A" w14:textId="77777777" w:rsidR="00000000" w:rsidRDefault="002A5281">
      <w:pPr>
        <w:jc w:val="center"/>
        <w:divId w:val="1307970091"/>
        <w:rPr>
          <w:color w:val="000000"/>
          <w:sz w:val="21"/>
          <w:szCs w:val="21"/>
        </w:rPr>
      </w:pPr>
      <w:r>
        <w:rPr>
          <w:noProof/>
          <w:color w:val="000000"/>
          <w:sz w:val="21"/>
          <w:szCs w:val="21"/>
        </w:rPr>
        <w:drawing>
          <wp:inline distT="0" distB="0" distL="0" distR="0" wp14:anchorId="2CBE6259" wp14:editId="50911213">
            <wp:extent cx="6172200" cy="360601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3606019"/>
                    </a:xfrm>
                    <a:prstGeom prst="rect">
                      <a:avLst/>
                    </a:prstGeom>
                    <a:noFill/>
                    <a:ln>
                      <a:noFill/>
                    </a:ln>
                  </pic:spPr>
                </pic:pic>
              </a:graphicData>
            </a:graphic>
          </wp:inline>
        </w:drawing>
      </w:r>
    </w:p>
    <w:p w14:paraId="1C91CD86" w14:textId="77777777" w:rsidR="00000000" w:rsidRDefault="002A5281">
      <w:pPr>
        <w:pStyle w:val="caption"/>
        <w:rPr>
          <w:color w:val="000000"/>
        </w:rPr>
      </w:pPr>
      <w:r>
        <w:rPr>
          <w:b/>
          <w:bCs/>
          <w:color w:val="000000"/>
        </w:rPr>
        <w:t>Figure 1</w:t>
      </w:r>
      <w:r>
        <w:rPr>
          <w:color w:val="000000"/>
        </w:rPr>
        <w:t xml:space="preserve"> </w:t>
      </w:r>
      <w:r>
        <w:rPr>
          <w:color w:val="000000"/>
        </w:rPr>
        <w:t>Geometry, fixed spatial sampling and the two finite-pulse histories. In the phase-gap test, only φ labels in W = [1.01,2.02] are removed; V and T remain observed.</w:t>
      </w:r>
    </w:p>
    <w:p w14:paraId="20865E4E" w14:textId="77777777" w:rsidR="00000000" w:rsidRPr="002A5281" w:rsidRDefault="002A5281" w:rsidP="002A5281">
      <w:pPr>
        <w:pStyle w:val="1"/>
      </w:pPr>
      <w:r w:rsidRPr="002A5281">
        <w:lastRenderedPageBreak/>
        <w:t>3 Method and Comparisons</w:t>
      </w:r>
    </w:p>
    <w:p w14:paraId="5DDC9AE5" w14:textId="77777777" w:rsidR="00000000" w:rsidRPr="002A5281" w:rsidRDefault="002A5281" w:rsidP="002A5281">
      <w:pPr>
        <w:pStyle w:val="2"/>
      </w:pPr>
      <w:r w:rsidRPr="002A5281">
        <w:t>Electrical Elimination</w:t>
      </w:r>
    </w:p>
    <w:p w14:paraId="732F24BF" w14:textId="77777777" w:rsidR="00000000" w:rsidRDefault="002A5281">
      <w:pPr>
        <w:pStyle w:val="a3"/>
        <w:rPr>
          <w:color w:val="000000"/>
          <w:sz w:val="21"/>
          <w:szCs w:val="21"/>
        </w:rPr>
      </w:pPr>
      <w:r>
        <w:rPr>
          <w:color w:val="000000"/>
          <w:sz w:val="21"/>
          <w:szCs w:val="21"/>
        </w:rPr>
        <w:t xml:space="preserve">The network has independent smooth heads for </w:t>
      </w:r>
      <w:r>
        <w:rPr>
          <w:color w:val="000000"/>
          <w:sz w:val="21"/>
          <w:szCs w:val="21"/>
        </w:rPr>
        <w:t>T and φ, with width 64 and four hidden layers. Their output maps impose the initial state and temperature range. At each electrical query, the eliminated model evaluates conductivity from the current neural state and solves</w:t>
      </w:r>
    </w:p>
    <w:p w14:paraId="72A1A041" w14:textId="77777777" w:rsidR="00000000" w:rsidRDefault="002A5281">
      <w:pPr>
        <w:jc w:val="center"/>
        <w:divId w:val="796752272"/>
        <w:rPr>
          <w:color w:val="000000"/>
          <w:sz w:val="21"/>
          <w:szCs w:val="21"/>
        </w:rPr>
      </w:pPr>
      <w:r>
        <w:rPr>
          <w:noProof/>
          <w:color w:val="000000"/>
          <w:sz w:val="21"/>
          <w:szCs w:val="21"/>
        </w:rPr>
        <w:drawing>
          <wp:inline distT="0" distB="0" distL="0" distR="0" wp14:anchorId="23F38984" wp14:editId="37C60FAE">
            <wp:extent cx="2369241" cy="257707"/>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9241" cy="257707"/>
                    </a:xfrm>
                    <a:prstGeom prst="rect">
                      <a:avLst/>
                    </a:prstGeom>
                    <a:noFill/>
                    <a:ln>
                      <a:noFill/>
                    </a:ln>
                  </pic:spPr>
                </pic:pic>
              </a:graphicData>
            </a:graphic>
          </wp:inline>
        </w:drawing>
      </w:r>
    </w:p>
    <w:p w14:paraId="3D8DDAF8" w14:textId="77777777" w:rsidR="00000000" w:rsidRDefault="002A5281">
      <w:pPr>
        <w:pStyle w:val="a3"/>
        <w:rPr>
          <w:color w:val="000000"/>
          <w:sz w:val="21"/>
          <w:szCs w:val="21"/>
        </w:rPr>
      </w:pPr>
      <w:r>
        <w:rPr>
          <w:color w:val="000000"/>
          <w:sz w:val="21"/>
          <w:szCs w:val="21"/>
        </w:rPr>
        <w:t xml:space="preserve">The finite-volume matrix uses half-cell face resistances and the actual electrode overlap. The same resistances define face currents and cellwise Joule deposition. Gradients pass through the solve by an adjoint linear system, including the </w:t>
      </w:r>
      <w:r>
        <w:rPr>
          <w:color w:val="000000"/>
          <w:sz w:val="21"/>
          <w:szCs w:val="21"/>
        </w:rPr>
        <w:t>dependence of electrode conductance and heating on conductivity [5]. This is a discrete constrained layer; it is not presented as an exact continuum solution or a new differentiation theorem.</w:t>
      </w:r>
    </w:p>
    <w:p w14:paraId="06163197" w14:textId="77777777" w:rsidR="00000000" w:rsidRPr="002A5281" w:rsidRDefault="002A5281" w:rsidP="002A5281">
      <w:pPr>
        <w:pStyle w:val="2"/>
      </w:pPr>
      <w:r w:rsidRPr="002A5281">
        <w:t>Controls and Optimization</w:t>
      </w:r>
    </w:p>
    <w:p w14:paraId="1C792B00" w14:textId="77777777" w:rsidR="00000000" w:rsidRDefault="002A5281">
      <w:pPr>
        <w:pStyle w:val="a3"/>
        <w:rPr>
          <w:color w:val="000000"/>
          <w:sz w:val="21"/>
          <w:szCs w:val="21"/>
        </w:rPr>
      </w:pPr>
      <w:r>
        <w:rPr>
          <w:color w:val="000000"/>
          <w:sz w:val="21"/>
          <w:szCs w:val="21"/>
        </w:rPr>
        <w:t>F trains a neural potential and penalizes the discrete electrical imbalance. E replaces this potential with the solved field. Both retain the same observation, boundary, initial, thermal and phase terms, and both receive the same final electrical projectio</w:t>
      </w:r>
      <w:r>
        <w:rPr>
          <w:color w:val="000000"/>
          <w:sz w:val="21"/>
          <w:szCs w:val="21"/>
        </w:rPr>
        <w:t>n for scoring. D</w:t>
      </w:r>
      <w:r>
        <w:rPr>
          <w:color w:val="000000"/>
          <w:sz w:val="21"/>
          <w:szCs w:val="21"/>
          <w:vertAlign w:val="subscript"/>
        </w:rPr>
        <w:t>E</w:t>
      </w:r>
      <w:r>
        <w:rPr>
          <w:color w:val="000000"/>
          <w:sz w:val="21"/>
          <w:szCs w:val="21"/>
        </w:rPr>
        <w:t xml:space="preserve"> retains the eliminated electrical solve and its feedback but omits the interior thermal and phase residuals. B</w:t>
      </w:r>
      <w:r>
        <w:rPr>
          <w:color w:val="000000"/>
          <w:sz w:val="21"/>
          <w:szCs w:val="21"/>
          <w:vertAlign w:val="subscript"/>
        </w:rPr>
        <w:t>E</w:t>
      </w:r>
      <w:r>
        <w:rPr>
          <w:color w:val="000000"/>
          <w:sz w:val="21"/>
          <w:szCs w:val="21"/>
        </w:rPr>
        <w:t xml:space="preserve"> </w:t>
      </w:r>
      <w:r>
        <w:rPr>
          <w:color w:val="000000"/>
          <w:sz w:val="21"/>
          <w:szCs w:val="21"/>
        </w:rPr>
        <w:t>interpolates the visible T and φ samples and then applies the same electrical solve.</w:t>
      </w:r>
    </w:p>
    <w:p w14:paraId="6F735ADD" w14:textId="77777777" w:rsidR="00000000" w:rsidRDefault="002A5281">
      <w:pPr>
        <w:pStyle w:val="a3"/>
        <w:rPr>
          <w:color w:val="000000"/>
          <w:sz w:val="21"/>
          <w:szCs w:val="21"/>
        </w:rPr>
      </w:pPr>
      <w:r>
        <w:rPr>
          <w:color w:val="000000"/>
          <w:sz w:val="21"/>
          <w:szCs w:val="21"/>
        </w:rPr>
        <w:t>Each clean pair starts from a separately fitted common parent. Branches use 1,500 Adam updates and at most 300 complete L-BFGS evaluations. All line-search closures count,</w:t>
      </w:r>
      <w:r>
        <w:rPr>
          <w:color w:val="000000"/>
          <w:sz w:val="21"/>
          <w:szCs w:val="21"/>
        </w:rPr>
        <w:t xml:space="preserve"> and an interrupted search restores the last accepted state. Two initialization values, 29 and 43, are used for each protocol. Three numerical references and two prediction-side electrical readers test sensitivity; these six readings do not create six inde</w:t>
      </w:r>
      <w:r>
        <w:rPr>
          <w:color w:val="000000"/>
          <w:sz w:val="21"/>
          <w:szCs w:val="21"/>
        </w:rPr>
        <w:t>pendent trainings.</w:t>
      </w:r>
    </w:p>
    <w:p w14:paraId="3771D582" w14:textId="77777777" w:rsidR="00000000" w:rsidRPr="002A5281" w:rsidRDefault="002A5281" w:rsidP="002A5281">
      <w:pPr>
        <w:pStyle w:val="2"/>
      </w:pPr>
      <w:r w:rsidRPr="002A5281">
        <w:t>Phase Gap and Residual Form Tests</w:t>
      </w:r>
    </w:p>
    <w:p w14:paraId="2518B492" w14:textId="77777777" w:rsidR="00000000" w:rsidRDefault="002A5281">
      <w:pPr>
        <w:pStyle w:val="a3"/>
        <w:rPr>
          <w:color w:val="000000"/>
          <w:sz w:val="21"/>
          <w:szCs w:val="21"/>
        </w:rPr>
      </w:pPr>
      <w:r>
        <w:rPr>
          <w:color w:val="000000"/>
          <w:sz w:val="21"/>
          <w:szCs w:val="21"/>
        </w:rPr>
        <w:t>The phase-gap experiment removes φ labels throughout the second cycle while keeping V, T and post-window φ visible. It rebuilds two observation-only parents and compares E with D</w:t>
      </w:r>
      <w:r>
        <w:rPr>
          <w:color w:val="000000"/>
          <w:sz w:val="21"/>
          <w:szCs w:val="21"/>
          <w:vertAlign w:val="subscript"/>
        </w:rPr>
        <w:t>E</w:t>
      </w:r>
      <w:r>
        <w:rPr>
          <w:color w:val="000000"/>
          <w:sz w:val="21"/>
          <w:szCs w:val="21"/>
        </w:rPr>
        <w:t xml:space="preserve"> under the original phas</w:t>
      </w:r>
      <w:r>
        <w:rPr>
          <w:color w:val="000000"/>
          <w:sz w:val="21"/>
          <w:szCs w:val="21"/>
        </w:rPr>
        <w:t>e criterion A</w:t>
      </w:r>
      <w:r>
        <w:rPr>
          <w:color w:val="000000"/>
          <w:sz w:val="21"/>
          <w:szCs w:val="21"/>
          <w:vertAlign w:val="subscript"/>
        </w:rPr>
        <w:t>w</w:t>
      </w:r>
      <w:r>
        <w:rPr>
          <w:color w:val="000000"/>
          <w:sz w:val="21"/>
          <w:szCs w:val="21"/>
        </w:rPr>
        <w:t>. A</w:t>
      </w:r>
      <w:r>
        <w:rPr>
          <w:color w:val="000000"/>
          <w:sz w:val="21"/>
          <w:szCs w:val="21"/>
          <w:vertAlign w:val="subscript"/>
        </w:rPr>
        <w:t>w</w:t>
      </w:r>
      <w:r>
        <w:rPr>
          <w:color w:val="000000"/>
          <w:sz w:val="21"/>
          <w:szCs w:val="21"/>
        </w:rPr>
        <w:t xml:space="preserve"> requires at least 10% improvement in both phase RMS and active-set error, together with 5% noninferiority guards for temperature, current and potential. Whole-history errors, outside-window costs and strict event quality are reported sep</w:t>
      </w:r>
      <w:r>
        <w:rPr>
          <w:color w:val="000000"/>
          <w:sz w:val="21"/>
          <w:szCs w:val="21"/>
        </w:rPr>
        <w:t>arately.</w:t>
      </w:r>
    </w:p>
    <w:p w14:paraId="3FD3FE6F" w14:textId="77777777" w:rsidR="00000000" w:rsidRDefault="002A5281">
      <w:pPr>
        <w:pStyle w:val="a3"/>
        <w:rPr>
          <w:color w:val="000000"/>
          <w:sz w:val="21"/>
          <w:szCs w:val="21"/>
        </w:rPr>
      </w:pPr>
      <w:r>
        <w:rPr>
          <w:color w:val="000000"/>
          <w:sz w:val="21"/>
          <w:szCs w:val="21"/>
        </w:rPr>
        <w:t>A later one-initialization screen tests whether the phase residual is weakened near pure states. Eight branches compare the original residual, complete and clipped-logit coordinates, zeroth- and first-order interval moments, and a fixed gradient-m</w:t>
      </w:r>
      <w:r>
        <w:rPr>
          <w:color w:val="000000"/>
          <w:sz w:val="21"/>
          <w:szCs w:val="21"/>
        </w:rPr>
        <w:t>atched scalar control. Each branch uses 600 Adam updates and 100 complete L-BFGS evaluations. This screen is developmental; it can reject the proposed mechanism under the frozen budget but cannot establish stability from one initialization.</w:t>
      </w:r>
    </w:p>
    <w:p w14:paraId="42D4C769" w14:textId="77777777" w:rsidR="00000000" w:rsidRPr="002A5281" w:rsidRDefault="002A5281" w:rsidP="002A5281">
      <w:pPr>
        <w:pStyle w:val="1"/>
      </w:pPr>
      <w:r w:rsidRPr="002A5281">
        <w:t>4 Results</w:t>
      </w:r>
    </w:p>
    <w:p w14:paraId="77F2CDE0" w14:textId="77777777" w:rsidR="00000000" w:rsidRPr="002A5281" w:rsidRDefault="002A5281" w:rsidP="002A5281">
      <w:pPr>
        <w:pStyle w:val="2"/>
      </w:pPr>
      <w:r w:rsidRPr="002A5281">
        <w:t xml:space="preserve">Full </w:t>
      </w:r>
      <w:r w:rsidRPr="002A5281">
        <w:t>Label Reconstruction</w:t>
      </w:r>
    </w:p>
    <w:p w14:paraId="38D0F633" w14:textId="77777777" w:rsidR="00000000" w:rsidRDefault="002A5281">
      <w:pPr>
        <w:pStyle w:val="a3"/>
        <w:rPr>
          <w:color w:val="000000"/>
          <w:sz w:val="21"/>
          <w:szCs w:val="21"/>
        </w:rPr>
      </w:pPr>
      <w:r>
        <w:rPr>
          <w:color w:val="000000"/>
          <w:sz w:val="21"/>
          <w:szCs w:val="21"/>
        </w:rPr>
        <w:t>All four E/F pairs retain the complete device criterion under every tested reference and reader. Under the spatial reference with the fine reader, E reduces current NRMSE by 47.03-76.52% and power NRMSE by 47.86-77.50% relative to repa</w:t>
      </w:r>
      <w:r>
        <w:rPr>
          <w:color w:val="000000"/>
          <w:sz w:val="21"/>
          <w:szCs w:val="21"/>
        </w:rPr>
        <w:t>ired F. The effect survives common post-training projection.</w:t>
      </w:r>
    </w:p>
    <w:p w14:paraId="4381C4B0" w14:textId="77777777" w:rsidR="00000000" w:rsidRDefault="002A5281">
      <w:pPr>
        <w:pStyle w:val="tablecaption"/>
        <w:jc w:val="both"/>
        <w:rPr>
          <w:color w:val="000000"/>
        </w:rPr>
      </w:pPr>
      <w:r>
        <w:rPr>
          <w:color w:val="000000"/>
        </w:rPr>
        <w:t>Table 1 Full-label errors under the spatial reference and fine reader</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80" w:type="dxa"/>
          <w:bottom w:w="60" w:type="dxa"/>
          <w:right w:w="80" w:type="dxa"/>
        </w:tblCellMar>
        <w:tblLook w:val="04A0" w:firstRow="1" w:lastRow="0" w:firstColumn="1" w:lastColumn="0" w:noHBand="0" w:noVBand="1"/>
      </w:tblPr>
      <w:tblGrid>
        <w:gridCol w:w="1557"/>
        <w:gridCol w:w="1032"/>
        <w:gridCol w:w="1853"/>
        <w:gridCol w:w="1997"/>
        <w:gridCol w:w="1925"/>
        <w:gridCol w:w="1672"/>
      </w:tblGrid>
      <w:tr w:rsidR="00000000" w:rsidRPr="002A5281" w14:paraId="0C3ECF6C" w14:textId="77777777" w:rsidTr="002A5281">
        <w:trPr>
          <w:tblHeader/>
        </w:trPr>
        <w:tc>
          <w:tcPr>
            <w:tcW w:w="775" w:type="pct"/>
            <w:tcBorders>
              <w:bottom w:val="single" w:sz="6" w:space="0" w:color="auto"/>
            </w:tcBorders>
            <w:shd w:val="clear" w:color="auto" w:fill="213B79"/>
            <w:tcMar>
              <w:top w:w="80" w:type="dxa"/>
              <w:left w:w="100" w:type="dxa"/>
              <w:bottom w:w="80" w:type="dxa"/>
              <w:right w:w="100" w:type="dxa"/>
            </w:tcMar>
            <w:vAlign w:val="center"/>
            <w:hideMark/>
          </w:tcPr>
          <w:p w14:paraId="64637CAF"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Protocol</w:t>
            </w:r>
          </w:p>
        </w:tc>
        <w:tc>
          <w:tcPr>
            <w:tcW w:w="514" w:type="pct"/>
            <w:tcBorders>
              <w:bottom w:val="single" w:sz="6" w:space="0" w:color="auto"/>
            </w:tcBorders>
            <w:shd w:val="clear" w:color="auto" w:fill="213B79"/>
            <w:tcMar>
              <w:top w:w="80" w:type="dxa"/>
              <w:left w:w="100" w:type="dxa"/>
              <w:bottom w:w="80" w:type="dxa"/>
              <w:right w:w="100" w:type="dxa"/>
            </w:tcMar>
            <w:vAlign w:val="center"/>
            <w:hideMark/>
          </w:tcPr>
          <w:p w14:paraId="57B3433A"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Seed</w:t>
            </w:r>
          </w:p>
        </w:tc>
        <w:tc>
          <w:tcPr>
            <w:tcW w:w="923" w:type="pct"/>
            <w:tcBorders>
              <w:bottom w:val="single" w:sz="6" w:space="0" w:color="auto"/>
            </w:tcBorders>
            <w:shd w:val="clear" w:color="auto" w:fill="213B79"/>
            <w:tcMar>
              <w:top w:w="80" w:type="dxa"/>
              <w:left w:w="100" w:type="dxa"/>
              <w:bottom w:w="80" w:type="dxa"/>
              <w:right w:w="100" w:type="dxa"/>
            </w:tcMar>
            <w:vAlign w:val="center"/>
            <w:hideMark/>
          </w:tcPr>
          <w:p w14:paraId="1326F95D"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Method</w:t>
            </w:r>
          </w:p>
        </w:tc>
        <w:tc>
          <w:tcPr>
            <w:tcW w:w="995" w:type="pct"/>
            <w:tcBorders>
              <w:bottom w:val="single" w:sz="6" w:space="0" w:color="auto"/>
            </w:tcBorders>
            <w:shd w:val="clear" w:color="auto" w:fill="213B79"/>
            <w:tcMar>
              <w:top w:w="80" w:type="dxa"/>
              <w:left w:w="100" w:type="dxa"/>
              <w:bottom w:w="80" w:type="dxa"/>
              <w:right w:w="100" w:type="dxa"/>
            </w:tcMar>
            <w:vAlign w:val="center"/>
            <w:hideMark/>
          </w:tcPr>
          <w:p w14:paraId="593930D6"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Phase RMS</w:t>
            </w:r>
          </w:p>
        </w:tc>
        <w:tc>
          <w:tcPr>
            <w:tcW w:w="959" w:type="pct"/>
            <w:tcBorders>
              <w:bottom w:val="single" w:sz="6" w:space="0" w:color="auto"/>
            </w:tcBorders>
            <w:shd w:val="clear" w:color="auto" w:fill="213B79"/>
            <w:tcMar>
              <w:top w:w="80" w:type="dxa"/>
              <w:left w:w="100" w:type="dxa"/>
              <w:bottom w:w="80" w:type="dxa"/>
              <w:right w:w="100" w:type="dxa"/>
            </w:tcMar>
            <w:vAlign w:val="center"/>
            <w:hideMark/>
          </w:tcPr>
          <w:p w14:paraId="02136999"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Current %</w:t>
            </w:r>
          </w:p>
        </w:tc>
        <w:tc>
          <w:tcPr>
            <w:tcW w:w="833" w:type="pct"/>
            <w:tcBorders>
              <w:bottom w:val="single" w:sz="6" w:space="0" w:color="auto"/>
            </w:tcBorders>
            <w:shd w:val="clear" w:color="auto" w:fill="213B79"/>
            <w:tcMar>
              <w:top w:w="80" w:type="dxa"/>
              <w:left w:w="100" w:type="dxa"/>
              <w:bottom w:w="80" w:type="dxa"/>
              <w:right w:w="100" w:type="dxa"/>
            </w:tcMar>
            <w:vAlign w:val="center"/>
            <w:hideMark/>
          </w:tcPr>
          <w:p w14:paraId="3DC6BC9E"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Power %</w:t>
            </w:r>
          </w:p>
        </w:tc>
      </w:tr>
      <w:tr w:rsidR="00000000" w:rsidRPr="002A5281" w14:paraId="478A50D3" w14:textId="77777777" w:rsidTr="002A5281">
        <w:tc>
          <w:tcPr>
            <w:tcW w:w="775" w:type="pct"/>
            <w:shd w:val="clear" w:color="auto" w:fill="F5F5F5"/>
            <w:tcMar>
              <w:top w:w="80" w:type="dxa"/>
              <w:left w:w="100" w:type="dxa"/>
              <w:bottom w:w="80" w:type="dxa"/>
              <w:right w:w="100" w:type="dxa"/>
            </w:tcMar>
            <w:vAlign w:val="center"/>
            <w:hideMark/>
          </w:tcPr>
          <w:p w14:paraId="60A81A6E" w14:textId="77777777" w:rsidR="00000000" w:rsidRPr="002A5281" w:rsidRDefault="002A5281">
            <w:pPr>
              <w:spacing w:before="120" w:after="180"/>
              <w:rPr>
                <w:color w:val="000000"/>
                <w:sz w:val="17"/>
                <w:szCs w:val="17"/>
              </w:rPr>
            </w:pPr>
            <w:r w:rsidRPr="002A5281">
              <w:rPr>
                <w:color w:val="000000"/>
                <w:sz w:val="17"/>
                <w:szCs w:val="17"/>
              </w:rPr>
              <w:t>Original</w:t>
            </w:r>
          </w:p>
        </w:tc>
        <w:tc>
          <w:tcPr>
            <w:tcW w:w="514" w:type="pct"/>
            <w:shd w:val="clear" w:color="auto" w:fill="F5F5F5"/>
            <w:tcMar>
              <w:top w:w="80" w:type="dxa"/>
              <w:left w:w="100" w:type="dxa"/>
              <w:bottom w:w="80" w:type="dxa"/>
              <w:right w:w="100" w:type="dxa"/>
            </w:tcMar>
            <w:vAlign w:val="center"/>
            <w:hideMark/>
          </w:tcPr>
          <w:p w14:paraId="2C0AD0A5" w14:textId="77777777" w:rsidR="00000000" w:rsidRPr="002A5281" w:rsidRDefault="002A5281">
            <w:pPr>
              <w:spacing w:before="120" w:after="180"/>
              <w:jc w:val="center"/>
              <w:rPr>
                <w:color w:val="000000"/>
                <w:sz w:val="17"/>
                <w:szCs w:val="17"/>
              </w:rPr>
            </w:pPr>
            <w:r w:rsidRPr="002A5281">
              <w:rPr>
                <w:color w:val="000000"/>
                <w:sz w:val="17"/>
                <w:szCs w:val="17"/>
              </w:rPr>
              <w:t>29</w:t>
            </w:r>
          </w:p>
        </w:tc>
        <w:tc>
          <w:tcPr>
            <w:tcW w:w="923" w:type="pct"/>
            <w:shd w:val="clear" w:color="auto" w:fill="F5F5F5"/>
            <w:tcMar>
              <w:top w:w="80" w:type="dxa"/>
              <w:left w:w="100" w:type="dxa"/>
              <w:bottom w:w="80" w:type="dxa"/>
              <w:right w:w="100" w:type="dxa"/>
            </w:tcMar>
            <w:vAlign w:val="center"/>
            <w:hideMark/>
          </w:tcPr>
          <w:p w14:paraId="35F305E3" w14:textId="77777777" w:rsidR="00000000" w:rsidRPr="002A5281" w:rsidRDefault="002A5281">
            <w:pPr>
              <w:spacing w:before="120" w:after="180"/>
              <w:rPr>
                <w:color w:val="000000"/>
                <w:sz w:val="17"/>
                <w:szCs w:val="17"/>
              </w:rPr>
            </w:pPr>
            <w:r w:rsidRPr="002A5281">
              <w:rPr>
                <w:color w:val="000000"/>
                <w:sz w:val="17"/>
                <w:szCs w:val="17"/>
              </w:rPr>
              <w:t>E</w:t>
            </w:r>
          </w:p>
        </w:tc>
        <w:tc>
          <w:tcPr>
            <w:tcW w:w="995" w:type="pct"/>
            <w:shd w:val="clear" w:color="auto" w:fill="F5F5F5"/>
            <w:tcMar>
              <w:top w:w="80" w:type="dxa"/>
              <w:left w:w="100" w:type="dxa"/>
              <w:bottom w:w="80" w:type="dxa"/>
              <w:right w:w="100" w:type="dxa"/>
            </w:tcMar>
            <w:vAlign w:val="center"/>
            <w:hideMark/>
          </w:tcPr>
          <w:p w14:paraId="473594EE" w14:textId="77777777" w:rsidR="00000000" w:rsidRPr="002A5281" w:rsidRDefault="002A5281">
            <w:pPr>
              <w:spacing w:before="120" w:after="180"/>
              <w:jc w:val="center"/>
              <w:rPr>
                <w:color w:val="000000"/>
                <w:sz w:val="17"/>
                <w:szCs w:val="17"/>
              </w:rPr>
            </w:pPr>
            <w:r w:rsidRPr="002A5281">
              <w:rPr>
                <w:color w:val="000000"/>
                <w:sz w:val="17"/>
                <w:szCs w:val="17"/>
              </w:rPr>
              <w:t>0.02106</w:t>
            </w:r>
          </w:p>
        </w:tc>
        <w:tc>
          <w:tcPr>
            <w:tcW w:w="959" w:type="pct"/>
            <w:shd w:val="clear" w:color="auto" w:fill="F5F5F5"/>
            <w:tcMar>
              <w:top w:w="80" w:type="dxa"/>
              <w:left w:w="100" w:type="dxa"/>
              <w:bottom w:w="80" w:type="dxa"/>
              <w:right w:w="100" w:type="dxa"/>
            </w:tcMar>
            <w:vAlign w:val="center"/>
            <w:hideMark/>
          </w:tcPr>
          <w:p w14:paraId="6D9F4287" w14:textId="77777777" w:rsidR="00000000" w:rsidRPr="002A5281" w:rsidRDefault="002A5281">
            <w:pPr>
              <w:spacing w:before="120" w:after="180"/>
              <w:jc w:val="center"/>
              <w:rPr>
                <w:color w:val="000000"/>
                <w:sz w:val="17"/>
                <w:szCs w:val="17"/>
              </w:rPr>
            </w:pPr>
            <w:r w:rsidRPr="002A5281">
              <w:rPr>
                <w:color w:val="000000"/>
                <w:sz w:val="17"/>
                <w:szCs w:val="17"/>
              </w:rPr>
              <w:t>0.883</w:t>
            </w:r>
          </w:p>
        </w:tc>
        <w:tc>
          <w:tcPr>
            <w:tcW w:w="833" w:type="pct"/>
            <w:shd w:val="clear" w:color="auto" w:fill="F5F5F5"/>
            <w:tcMar>
              <w:top w:w="80" w:type="dxa"/>
              <w:left w:w="100" w:type="dxa"/>
              <w:bottom w:w="80" w:type="dxa"/>
              <w:right w:w="100" w:type="dxa"/>
            </w:tcMar>
            <w:vAlign w:val="center"/>
            <w:hideMark/>
          </w:tcPr>
          <w:p w14:paraId="11C82D9B" w14:textId="77777777" w:rsidR="00000000" w:rsidRPr="002A5281" w:rsidRDefault="002A5281">
            <w:pPr>
              <w:spacing w:before="120" w:after="180"/>
              <w:jc w:val="center"/>
              <w:rPr>
                <w:color w:val="000000"/>
                <w:sz w:val="17"/>
                <w:szCs w:val="17"/>
              </w:rPr>
            </w:pPr>
            <w:r w:rsidRPr="002A5281">
              <w:rPr>
                <w:color w:val="000000"/>
                <w:sz w:val="17"/>
                <w:szCs w:val="17"/>
              </w:rPr>
              <w:t>0.890</w:t>
            </w:r>
          </w:p>
        </w:tc>
      </w:tr>
      <w:tr w:rsidR="00000000" w:rsidRPr="002A5281" w14:paraId="43D48697" w14:textId="77777777" w:rsidTr="002A5281">
        <w:tc>
          <w:tcPr>
            <w:tcW w:w="775" w:type="pct"/>
            <w:tcBorders>
              <w:bottom w:val="single" w:sz="6" w:space="0" w:color="auto"/>
            </w:tcBorders>
            <w:tcMar>
              <w:top w:w="80" w:type="dxa"/>
              <w:left w:w="100" w:type="dxa"/>
              <w:bottom w:w="80" w:type="dxa"/>
              <w:right w:w="100" w:type="dxa"/>
            </w:tcMar>
            <w:vAlign w:val="center"/>
            <w:hideMark/>
          </w:tcPr>
          <w:p w14:paraId="204B8D5D" w14:textId="77777777" w:rsidR="00000000" w:rsidRPr="002A5281" w:rsidRDefault="002A5281">
            <w:pPr>
              <w:spacing w:before="120" w:after="180"/>
              <w:rPr>
                <w:color w:val="000000"/>
                <w:sz w:val="17"/>
                <w:szCs w:val="17"/>
              </w:rPr>
            </w:pPr>
            <w:r w:rsidRPr="002A5281">
              <w:rPr>
                <w:color w:val="000000"/>
                <w:sz w:val="17"/>
                <w:szCs w:val="17"/>
              </w:rPr>
              <w:t>Original</w:t>
            </w:r>
          </w:p>
        </w:tc>
        <w:tc>
          <w:tcPr>
            <w:tcW w:w="514" w:type="pct"/>
            <w:tcBorders>
              <w:bottom w:val="single" w:sz="6" w:space="0" w:color="auto"/>
            </w:tcBorders>
            <w:tcMar>
              <w:top w:w="80" w:type="dxa"/>
              <w:left w:w="100" w:type="dxa"/>
              <w:bottom w:w="80" w:type="dxa"/>
              <w:right w:w="100" w:type="dxa"/>
            </w:tcMar>
            <w:vAlign w:val="center"/>
            <w:hideMark/>
          </w:tcPr>
          <w:p w14:paraId="0D7AF30B" w14:textId="77777777" w:rsidR="00000000" w:rsidRPr="002A5281" w:rsidRDefault="002A5281">
            <w:pPr>
              <w:spacing w:before="120" w:after="180"/>
              <w:jc w:val="center"/>
              <w:rPr>
                <w:color w:val="000000"/>
                <w:sz w:val="17"/>
                <w:szCs w:val="17"/>
              </w:rPr>
            </w:pPr>
            <w:r w:rsidRPr="002A5281">
              <w:rPr>
                <w:color w:val="000000"/>
                <w:sz w:val="17"/>
                <w:szCs w:val="17"/>
              </w:rPr>
              <w:t>29</w:t>
            </w:r>
          </w:p>
        </w:tc>
        <w:tc>
          <w:tcPr>
            <w:tcW w:w="923" w:type="pct"/>
            <w:tcBorders>
              <w:bottom w:val="single" w:sz="6" w:space="0" w:color="auto"/>
            </w:tcBorders>
            <w:tcMar>
              <w:top w:w="80" w:type="dxa"/>
              <w:left w:w="100" w:type="dxa"/>
              <w:bottom w:w="80" w:type="dxa"/>
              <w:right w:w="100" w:type="dxa"/>
            </w:tcMar>
            <w:vAlign w:val="center"/>
            <w:hideMark/>
          </w:tcPr>
          <w:p w14:paraId="40CAA0B2" w14:textId="77777777" w:rsidR="00000000" w:rsidRPr="002A5281" w:rsidRDefault="002A5281">
            <w:pPr>
              <w:spacing w:before="120" w:after="180"/>
              <w:rPr>
                <w:color w:val="000000"/>
                <w:sz w:val="17"/>
                <w:szCs w:val="17"/>
              </w:rPr>
            </w:pPr>
            <w:r w:rsidRPr="002A5281">
              <w:rPr>
                <w:color w:val="000000"/>
                <w:sz w:val="17"/>
                <w:szCs w:val="17"/>
              </w:rPr>
              <w:t>F projected</w:t>
            </w:r>
          </w:p>
        </w:tc>
        <w:tc>
          <w:tcPr>
            <w:tcW w:w="995" w:type="pct"/>
            <w:tcBorders>
              <w:bottom w:val="single" w:sz="6" w:space="0" w:color="auto"/>
            </w:tcBorders>
            <w:tcMar>
              <w:top w:w="80" w:type="dxa"/>
              <w:left w:w="100" w:type="dxa"/>
              <w:bottom w:w="80" w:type="dxa"/>
              <w:right w:w="100" w:type="dxa"/>
            </w:tcMar>
            <w:vAlign w:val="center"/>
            <w:hideMark/>
          </w:tcPr>
          <w:p w14:paraId="3883B33E" w14:textId="77777777" w:rsidR="00000000" w:rsidRPr="002A5281" w:rsidRDefault="002A5281">
            <w:pPr>
              <w:spacing w:before="120" w:after="180"/>
              <w:jc w:val="center"/>
              <w:rPr>
                <w:color w:val="000000"/>
                <w:sz w:val="17"/>
                <w:szCs w:val="17"/>
              </w:rPr>
            </w:pPr>
            <w:r w:rsidRPr="002A5281">
              <w:rPr>
                <w:color w:val="000000"/>
                <w:sz w:val="17"/>
                <w:szCs w:val="17"/>
              </w:rPr>
              <w:t>0.02475</w:t>
            </w:r>
          </w:p>
        </w:tc>
        <w:tc>
          <w:tcPr>
            <w:tcW w:w="959" w:type="pct"/>
            <w:tcBorders>
              <w:bottom w:val="single" w:sz="6" w:space="0" w:color="auto"/>
            </w:tcBorders>
            <w:tcMar>
              <w:top w:w="80" w:type="dxa"/>
              <w:left w:w="100" w:type="dxa"/>
              <w:bottom w:w="80" w:type="dxa"/>
              <w:right w:w="100" w:type="dxa"/>
            </w:tcMar>
            <w:vAlign w:val="center"/>
            <w:hideMark/>
          </w:tcPr>
          <w:p w14:paraId="2F801E8D" w14:textId="77777777" w:rsidR="00000000" w:rsidRPr="002A5281" w:rsidRDefault="002A5281">
            <w:pPr>
              <w:spacing w:before="120" w:after="180"/>
              <w:jc w:val="center"/>
              <w:rPr>
                <w:color w:val="000000"/>
                <w:sz w:val="17"/>
                <w:szCs w:val="17"/>
              </w:rPr>
            </w:pPr>
            <w:r w:rsidRPr="002A5281">
              <w:rPr>
                <w:color w:val="000000"/>
                <w:sz w:val="17"/>
                <w:szCs w:val="17"/>
              </w:rPr>
              <w:t>1.667</w:t>
            </w:r>
          </w:p>
        </w:tc>
        <w:tc>
          <w:tcPr>
            <w:tcW w:w="833" w:type="pct"/>
            <w:tcBorders>
              <w:bottom w:val="single" w:sz="6" w:space="0" w:color="auto"/>
            </w:tcBorders>
            <w:tcMar>
              <w:top w:w="80" w:type="dxa"/>
              <w:left w:w="100" w:type="dxa"/>
              <w:bottom w:w="80" w:type="dxa"/>
              <w:right w:w="100" w:type="dxa"/>
            </w:tcMar>
            <w:vAlign w:val="center"/>
            <w:hideMark/>
          </w:tcPr>
          <w:p w14:paraId="6120D692" w14:textId="77777777" w:rsidR="00000000" w:rsidRPr="002A5281" w:rsidRDefault="002A5281">
            <w:pPr>
              <w:spacing w:before="120" w:after="180"/>
              <w:jc w:val="center"/>
              <w:rPr>
                <w:color w:val="000000"/>
                <w:sz w:val="17"/>
                <w:szCs w:val="17"/>
              </w:rPr>
            </w:pPr>
            <w:r w:rsidRPr="002A5281">
              <w:rPr>
                <w:color w:val="000000"/>
                <w:sz w:val="17"/>
                <w:szCs w:val="17"/>
              </w:rPr>
              <w:t>1.707</w:t>
            </w:r>
          </w:p>
        </w:tc>
      </w:tr>
      <w:tr w:rsidR="00000000" w:rsidRPr="002A5281" w14:paraId="1D6023CB" w14:textId="77777777" w:rsidTr="002A5281">
        <w:tc>
          <w:tcPr>
            <w:tcW w:w="775" w:type="pct"/>
            <w:shd w:val="clear" w:color="auto" w:fill="F5F5F5"/>
            <w:tcMar>
              <w:top w:w="80" w:type="dxa"/>
              <w:left w:w="100" w:type="dxa"/>
              <w:bottom w:w="80" w:type="dxa"/>
              <w:right w:w="100" w:type="dxa"/>
            </w:tcMar>
            <w:vAlign w:val="center"/>
            <w:hideMark/>
          </w:tcPr>
          <w:p w14:paraId="4B3C29BE" w14:textId="77777777" w:rsidR="00000000" w:rsidRPr="002A5281" w:rsidRDefault="002A5281">
            <w:pPr>
              <w:spacing w:before="120" w:after="180"/>
              <w:rPr>
                <w:color w:val="000000"/>
                <w:sz w:val="17"/>
                <w:szCs w:val="17"/>
              </w:rPr>
            </w:pPr>
            <w:r w:rsidRPr="002A5281">
              <w:rPr>
                <w:color w:val="000000"/>
                <w:sz w:val="17"/>
                <w:szCs w:val="17"/>
              </w:rPr>
              <w:t>Original</w:t>
            </w:r>
          </w:p>
        </w:tc>
        <w:tc>
          <w:tcPr>
            <w:tcW w:w="514" w:type="pct"/>
            <w:shd w:val="clear" w:color="auto" w:fill="F5F5F5"/>
            <w:tcMar>
              <w:top w:w="80" w:type="dxa"/>
              <w:left w:w="100" w:type="dxa"/>
              <w:bottom w:w="80" w:type="dxa"/>
              <w:right w:w="100" w:type="dxa"/>
            </w:tcMar>
            <w:vAlign w:val="center"/>
            <w:hideMark/>
          </w:tcPr>
          <w:p w14:paraId="5E1A4486" w14:textId="77777777" w:rsidR="00000000" w:rsidRPr="002A5281" w:rsidRDefault="002A5281">
            <w:pPr>
              <w:spacing w:before="120" w:after="180"/>
              <w:jc w:val="center"/>
              <w:rPr>
                <w:color w:val="000000"/>
                <w:sz w:val="17"/>
                <w:szCs w:val="17"/>
              </w:rPr>
            </w:pPr>
            <w:r w:rsidRPr="002A5281">
              <w:rPr>
                <w:color w:val="000000"/>
                <w:sz w:val="17"/>
                <w:szCs w:val="17"/>
              </w:rPr>
              <w:t>43</w:t>
            </w:r>
          </w:p>
        </w:tc>
        <w:tc>
          <w:tcPr>
            <w:tcW w:w="923" w:type="pct"/>
            <w:shd w:val="clear" w:color="auto" w:fill="F5F5F5"/>
            <w:tcMar>
              <w:top w:w="80" w:type="dxa"/>
              <w:left w:w="100" w:type="dxa"/>
              <w:bottom w:w="80" w:type="dxa"/>
              <w:right w:w="100" w:type="dxa"/>
            </w:tcMar>
            <w:vAlign w:val="center"/>
            <w:hideMark/>
          </w:tcPr>
          <w:p w14:paraId="30C3B51A" w14:textId="77777777" w:rsidR="00000000" w:rsidRPr="002A5281" w:rsidRDefault="002A5281">
            <w:pPr>
              <w:spacing w:before="120" w:after="180"/>
              <w:rPr>
                <w:color w:val="000000"/>
                <w:sz w:val="17"/>
                <w:szCs w:val="17"/>
              </w:rPr>
            </w:pPr>
            <w:r w:rsidRPr="002A5281">
              <w:rPr>
                <w:color w:val="000000"/>
                <w:sz w:val="17"/>
                <w:szCs w:val="17"/>
              </w:rPr>
              <w:t>E</w:t>
            </w:r>
          </w:p>
        </w:tc>
        <w:tc>
          <w:tcPr>
            <w:tcW w:w="995" w:type="pct"/>
            <w:shd w:val="clear" w:color="auto" w:fill="F5F5F5"/>
            <w:tcMar>
              <w:top w:w="80" w:type="dxa"/>
              <w:left w:w="100" w:type="dxa"/>
              <w:bottom w:w="80" w:type="dxa"/>
              <w:right w:w="100" w:type="dxa"/>
            </w:tcMar>
            <w:vAlign w:val="center"/>
            <w:hideMark/>
          </w:tcPr>
          <w:p w14:paraId="5F0779EA" w14:textId="77777777" w:rsidR="00000000" w:rsidRPr="002A5281" w:rsidRDefault="002A5281">
            <w:pPr>
              <w:spacing w:before="120" w:after="180"/>
              <w:jc w:val="center"/>
              <w:rPr>
                <w:color w:val="000000"/>
                <w:sz w:val="17"/>
                <w:szCs w:val="17"/>
              </w:rPr>
            </w:pPr>
            <w:r w:rsidRPr="002A5281">
              <w:rPr>
                <w:color w:val="000000"/>
                <w:sz w:val="17"/>
                <w:szCs w:val="17"/>
              </w:rPr>
              <w:t>0.02246</w:t>
            </w:r>
          </w:p>
        </w:tc>
        <w:tc>
          <w:tcPr>
            <w:tcW w:w="959" w:type="pct"/>
            <w:shd w:val="clear" w:color="auto" w:fill="F5F5F5"/>
            <w:tcMar>
              <w:top w:w="80" w:type="dxa"/>
              <w:left w:w="100" w:type="dxa"/>
              <w:bottom w:w="80" w:type="dxa"/>
              <w:right w:w="100" w:type="dxa"/>
            </w:tcMar>
            <w:vAlign w:val="center"/>
            <w:hideMark/>
          </w:tcPr>
          <w:p w14:paraId="3CDCED2F" w14:textId="77777777" w:rsidR="00000000" w:rsidRPr="002A5281" w:rsidRDefault="002A5281">
            <w:pPr>
              <w:spacing w:before="120" w:after="180"/>
              <w:jc w:val="center"/>
              <w:rPr>
                <w:color w:val="000000"/>
                <w:sz w:val="17"/>
                <w:szCs w:val="17"/>
              </w:rPr>
            </w:pPr>
            <w:r w:rsidRPr="002A5281">
              <w:rPr>
                <w:color w:val="000000"/>
                <w:sz w:val="17"/>
                <w:szCs w:val="17"/>
              </w:rPr>
              <w:t>1.598</w:t>
            </w:r>
          </w:p>
        </w:tc>
        <w:tc>
          <w:tcPr>
            <w:tcW w:w="833" w:type="pct"/>
            <w:shd w:val="clear" w:color="auto" w:fill="F5F5F5"/>
            <w:tcMar>
              <w:top w:w="80" w:type="dxa"/>
              <w:left w:w="100" w:type="dxa"/>
              <w:bottom w:w="80" w:type="dxa"/>
              <w:right w:w="100" w:type="dxa"/>
            </w:tcMar>
            <w:vAlign w:val="center"/>
            <w:hideMark/>
          </w:tcPr>
          <w:p w14:paraId="0284027D" w14:textId="77777777" w:rsidR="00000000" w:rsidRPr="002A5281" w:rsidRDefault="002A5281">
            <w:pPr>
              <w:spacing w:before="120" w:after="180"/>
              <w:jc w:val="center"/>
              <w:rPr>
                <w:color w:val="000000"/>
                <w:sz w:val="17"/>
                <w:szCs w:val="17"/>
              </w:rPr>
            </w:pPr>
            <w:r w:rsidRPr="002A5281">
              <w:rPr>
                <w:color w:val="000000"/>
                <w:sz w:val="17"/>
                <w:szCs w:val="17"/>
              </w:rPr>
              <w:t>1.622</w:t>
            </w:r>
          </w:p>
        </w:tc>
      </w:tr>
      <w:tr w:rsidR="00000000" w:rsidRPr="002A5281" w14:paraId="21DC5AD5" w14:textId="77777777" w:rsidTr="002A5281">
        <w:tc>
          <w:tcPr>
            <w:tcW w:w="775" w:type="pct"/>
            <w:tcBorders>
              <w:bottom w:val="single" w:sz="6" w:space="0" w:color="auto"/>
            </w:tcBorders>
            <w:tcMar>
              <w:top w:w="80" w:type="dxa"/>
              <w:left w:w="100" w:type="dxa"/>
              <w:bottom w:w="80" w:type="dxa"/>
              <w:right w:w="100" w:type="dxa"/>
            </w:tcMar>
            <w:vAlign w:val="center"/>
            <w:hideMark/>
          </w:tcPr>
          <w:p w14:paraId="0C49E6F0" w14:textId="77777777" w:rsidR="00000000" w:rsidRPr="002A5281" w:rsidRDefault="002A5281">
            <w:pPr>
              <w:spacing w:before="120" w:after="180"/>
              <w:rPr>
                <w:color w:val="000000"/>
                <w:sz w:val="17"/>
                <w:szCs w:val="17"/>
              </w:rPr>
            </w:pPr>
            <w:r w:rsidRPr="002A5281">
              <w:rPr>
                <w:color w:val="000000"/>
                <w:sz w:val="17"/>
                <w:szCs w:val="17"/>
              </w:rPr>
              <w:t>Original</w:t>
            </w:r>
          </w:p>
        </w:tc>
        <w:tc>
          <w:tcPr>
            <w:tcW w:w="514" w:type="pct"/>
            <w:tcBorders>
              <w:bottom w:val="single" w:sz="6" w:space="0" w:color="auto"/>
            </w:tcBorders>
            <w:tcMar>
              <w:top w:w="80" w:type="dxa"/>
              <w:left w:w="100" w:type="dxa"/>
              <w:bottom w:w="80" w:type="dxa"/>
              <w:right w:w="100" w:type="dxa"/>
            </w:tcMar>
            <w:vAlign w:val="center"/>
            <w:hideMark/>
          </w:tcPr>
          <w:p w14:paraId="0A2D348C" w14:textId="77777777" w:rsidR="00000000" w:rsidRPr="002A5281" w:rsidRDefault="002A5281">
            <w:pPr>
              <w:spacing w:before="120" w:after="180"/>
              <w:jc w:val="center"/>
              <w:rPr>
                <w:color w:val="000000"/>
                <w:sz w:val="17"/>
                <w:szCs w:val="17"/>
              </w:rPr>
            </w:pPr>
            <w:r w:rsidRPr="002A5281">
              <w:rPr>
                <w:color w:val="000000"/>
                <w:sz w:val="17"/>
                <w:szCs w:val="17"/>
              </w:rPr>
              <w:t>43</w:t>
            </w:r>
          </w:p>
        </w:tc>
        <w:tc>
          <w:tcPr>
            <w:tcW w:w="923" w:type="pct"/>
            <w:tcBorders>
              <w:bottom w:val="single" w:sz="6" w:space="0" w:color="auto"/>
            </w:tcBorders>
            <w:tcMar>
              <w:top w:w="80" w:type="dxa"/>
              <w:left w:w="100" w:type="dxa"/>
              <w:bottom w:w="80" w:type="dxa"/>
              <w:right w:w="100" w:type="dxa"/>
            </w:tcMar>
            <w:vAlign w:val="center"/>
            <w:hideMark/>
          </w:tcPr>
          <w:p w14:paraId="03458A8C" w14:textId="77777777" w:rsidR="00000000" w:rsidRPr="002A5281" w:rsidRDefault="002A5281">
            <w:pPr>
              <w:spacing w:before="120" w:after="180"/>
              <w:rPr>
                <w:color w:val="000000"/>
                <w:sz w:val="17"/>
                <w:szCs w:val="17"/>
              </w:rPr>
            </w:pPr>
            <w:r w:rsidRPr="002A5281">
              <w:rPr>
                <w:color w:val="000000"/>
                <w:sz w:val="17"/>
                <w:szCs w:val="17"/>
              </w:rPr>
              <w:t>F projected</w:t>
            </w:r>
          </w:p>
        </w:tc>
        <w:tc>
          <w:tcPr>
            <w:tcW w:w="995" w:type="pct"/>
            <w:tcBorders>
              <w:bottom w:val="single" w:sz="6" w:space="0" w:color="auto"/>
            </w:tcBorders>
            <w:tcMar>
              <w:top w:w="80" w:type="dxa"/>
              <w:left w:w="100" w:type="dxa"/>
              <w:bottom w:w="80" w:type="dxa"/>
              <w:right w:w="100" w:type="dxa"/>
            </w:tcMar>
            <w:vAlign w:val="center"/>
            <w:hideMark/>
          </w:tcPr>
          <w:p w14:paraId="1DE0CC5E" w14:textId="77777777" w:rsidR="00000000" w:rsidRPr="002A5281" w:rsidRDefault="002A5281">
            <w:pPr>
              <w:spacing w:before="120" w:after="180"/>
              <w:jc w:val="center"/>
              <w:rPr>
                <w:color w:val="000000"/>
                <w:sz w:val="17"/>
                <w:szCs w:val="17"/>
              </w:rPr>
            </w:pPr>
            <w:r w:rsidRPr="002A5281">
              <w:rPr>
                <w:color w:val="000000"/>
                <w:sz w:val="17"/>
                <w:szCs w:val="17"/>
              </w:rPr>
              <w:t>0.02516</w:t>
            </w:r>
          </w:p>
        </w:tc>
        <w:tc>
          <w:tcPr>
            <w:tcW w:w="959" w:type="pct"/>
            <w:tcBorders>
              <w:bottom w:val="single" w:sz="6" w:space="0" w:color="auto"/>
            </w:tcBorders>
            <w:tcMar>
              <w:top w:w="80" w:type="dxa"/>
              <w:left w:w="100" w:type="dxa"/>
              <w:bottom w:w="80" w:type="dxa"/>
              <w:right w:w="100" w:type="dxa"/>
            </w:tcMar>
            <w:vAlign w:val="center"/>
            <w:hideMark/>
          </w:tcPr>
          <w:p w14:paraId="540CEBC5" w14:textId="77777777" w:rsidR="00000000" w:rsidRPr="002A5281" w:rsidRDefault="002A5281">
            <w:pPr>
              <w:spacing w:before="120" w:after="180"/>
              <w:jc w:val="center"/>
              <w:rPr>
                <w:color w:val="000000"/>
                <w:sz w:val="17"/>
                <w:szCs w:val="17"/>
              </w:rPr>
            </w:pPr>
            <w:r w:rsidRPr="002A5281">
              <w:rPr>
                <w:color w:val="000000"/>
                <w:sz w:val="17"/>
                <w:szCs w:val="17"/>
              </w:rPr>
              <w:t>3.075</w:t>
            </w:r>
          </w:p>
        </w:tc>
        <w:tc>
          <w:tcPr>
            <w:tcW w:w="833" w:type="pct"/>
            <w:tcBorders>
              <w:bottom w:val="single" w:sz="6" w:space="0" w:color="auto"/>
            </w:tcBorders>
            <w:tcMar>
              <w:top w:w="80" w:type="dxa"/>
              <w:left w:w="100" w:type="dxa"/>
              <w:bottom w:w="80" w:type="dxa"/>
              <w:right w:w="100" w:type="dxa"/>
            </w:tcMar>
            <w:vAlign w:val="center"/>
            <w:hideMark/>
          </w:tcPr>
          <w:p w14:paraId="0EBDC933" w14:textId="77777777" w:rsidR="00000000" w:rsidRPr="002A5281" w:rsidRDefault="002A5281">
            <w:pPr>
              <w:spacing w:before="120" w:after="180"/>
              <w:jc w:val="center"/>
              <w:rPr>
                <w:color w:val="000000"/>
                <w:sz w:val="17"/>
                <w:szCs w:val="17"/>
              </w:rPr>
            </w:pPr>
            <w:r w:rsidRPr="002A5281">
              <w:rPr>
                <w:color w:val="000000"/>
                <w:sz w:val="17"/>
                <w:szCs w:val="17"/>
              </w:rPr>
              <w:t>3.182</w:t>
            </w:r>
          </w:p>
        </w:tc>
      </w:tr>
      <w:tr w:rsidR="00000000" w:rsidRPr="002A5281" w14:paraId="26FD5A80" w14:textId="77777777" w:rsidTr="002A5281">
        <w:tc>
          <w:tcPr>
            <w:tcW w:w="775" w:type="pct"/>
            <w:shd w:val="clear" w:color="auto" w:fill="F5F5F5"/>
            <w:tcMar>
              <w:top w:w="80" w:type="dxa"/>
              <w:left w:w="100" w:type="dxa"/>
              <w:bottom w:w="80" w:type="dxa"/>
              <w:right w:w="100" w:type="dxa"/>
            </w:tcMar>
            <w:vAlign w:val="center"/>
            <w:hideMark/>
          </w:tcPr>
          <w:p w14:paraId="1D9564CA" w14:textId="77777777" w:rsidR="00000000" w:rsidRPr="002A5281" w:rsidRDefault="002A5281">
            <w:pPr>
              <w:spacing w:before="120" w:after="180"/>
              <w:rPr>
                <w:color w:val="000000"/>
                <w:sz w:val="17"/>
                <w:szCs w:val="17"/>
              </w:rPr>
            </w:pPr>
            <w:r w:rsidRPr="002A5281">
              <w:rPr>
                <w:color w:val="000000"/>
                <w:sz w:val="17"/>
                <w:szCs w:val="17"/>
              </w:rPr>
              <w:t>Shorter</w:t>
            </w:r>
          </w:p>
        </w:tc>
        <w:tc>
          <w:tcPr>
            <w:tcW w:w="514" w:type="pct"/>
            <w:shd w:val="clear" w:color="auto" w:fill="F5F5F5"/>
            <w:tcMar>
              <w:top w:w="80" w:type="dxa"/>
              <w:left w:w="100" w:type="dxa"/>
              <w:bottom w:w="80" w:type="dxa"/>
              <w:right w:w="100" w:type="dxa"/>
            </w:tcMar>
            <w:vAlign w:val="center"/>
            <w:hideMark/>
          </w:tcPr>
          <w:p w14:paraId="074850D5" w14:textId="77777777" w:rsidR="00000000" w:rsidRPr="002A5281" w:rsidRDefault="002A5281">
            <w:pPr>
              <w:spacing w:before="120" w:after="180"/>
              <w:jc w:val="center"/>
              <w:rPr>
                <w:color w:val="000000"/>
                <w:sz w:val="17"/>
                <w:szCs w:val="17"/>
              </w:rPr>
            </w:pPr>
            <w:r w:rsidRPr="002A5281">
              <w:rPr>
                <w:color w:val="000000"/>
                <w:sz w:val="17"/>
                <w:szCs w:val="17"/>
              </w:rPr>
              <w:t>29</w:t>
            </w:r>
          </w:p>
        </w:tc>
        <w:tc>
          <w:tcPr>
            <w:tcW w:w="923" w:type="pct"/>
            <w:shd w:val="clear" w:color="auto" w:fill="F5F5F5"/>
            <w:tcMar>
              <w:top w:w="80" w:type="dxa"/>
              <w:left w:w="100" w:type="dxa"/>
              <w:bottom w:w="80" w:type="dxa"/>
              <w:right w:w="100" w:type="dxa"/>
            </w:tcMar>
            <w:vAlign w:val="center"/>
            <w:hideMark/>
          </w:tcPr>
          <w:p w14:paraId="7C51BEBC" w14:textId="77777777" w:rsidR="00000000" w:rsidRPr="002A5281" w:rsidRDefault="002A5281">
            <w:pPr>
              <w:spacing w:before="120" w:after="180"/>
              <w:rPr>
                <w:color w:val="000000"/>
                <w:sz w:val="17"/>
                <w:szCs w:val="17"/>
              </w:rPr>
            </w:pPr>
            <w:r w:rsidRPr="002A5281">
              <w:rPr>
                <w:color w:val="000000"/>
                <w:sz w:val="17"/>
                <w:szCs w:val="17"/>
              </w:rPr>
              <w:t>E</w:t>
            </w:r>
          </w:p>
        </w:tc>
        <w:tc>
          <w:tcPr>
            <w:tcW w:w="995" w:type="pct"/>
            <w:shd w:val="clear" w:color="auto" w:fill="F5F5F5"/>
            <w:tcMar>
              <w:top w:w="80" w:type="dxa"/>
              <w:left w:w="100" w:type="dxa"/>
              <w:bottom w:w="80" w:type="dxa"/>
              <w:right w:w="100" w:type="dxa"/>
            </w:tcMar>
            <w:vAlign w:val="center"/>
            <w:hideMark/>
          </w:tcPr>
          <w:p w14:paraId="670F3DD0" w14:textId="77777777" w:rsidR="00000000" w:rsidRPr="002A5281" w:rsidRDefault="002A5281">
            <w:pPr>
              <w:spacing w:before="120" w:after="180"/>
              <w:jc w:val="center"/>
              <w:rPr>
                <w:color w:val="000000"/>
                <w:sz w:val="17"/>
                <w:szCs w:val="17"/>
              </w:rPr>
            </w:pPr>
            <w:r w:rsidRPr="002A5281">
              <w:rPr>
                <w:color w:val="000000"/>
                <w:sz w:val="17"/>
                <w:szCs w:val="17"/>
              </w:rPr>
              <w:t>0.01994</w:t>
            </w:r>
          </w:p>
        </w:tc>
        <w:tc>
          <w:tcPr>
            <w:tcW w:w="959" w:type="pct"/>
            <w:shd w:val="clear" w:color="auto" w:fill="F5F5F5"/>
            <w:tcMar>
              <w:top w:w="80" w:type="dxa"/>
              <w:left w:w="100" w:type="dxa"/>
              <w:bottom w:w="80" w:type="dxa"/>
              <w:right w:w="100" w:type="dxa"/>
            </w:tcMar>
            <w:vAlign w:val="center"/>
            <w:hideMark/>
          </w:tcPr>
          <w:p w14:paraId="4EC336CB" w14:textId="77777777" w:rsidR="00000000" w:rsidRPr="002A5281" w:rsidRDefault="002A5281">
            <w:pPr>
              <w:spacing w:before="120" w:after="180"/>
              <w:jc w:val="center"/>
              <w:rPr>
                <w:color w:val="000000"/>
                <w:sz w:val="17"/>
                <w:szCs w:val="17"/>
              </w:rPr>
            </w:pPr>
            <w:r w:rsidRPr="002A5281">
              <w:rPr>
                <w:color w:val="000000"/>
                <w:sz w:val="17"/>
                <w:szCs w:val="17"/>
              </w:rPr>
              <w:t>1.016</w:t>
            </w:r>
          </w:p>
        </w:tc>
        <w:tc>
          <w:tcPr>
            <w:tcW w:w="833" w:type="pct"/>
            <w:shd w:val="clear" w:color="auto" w:fill="F5F5F5"/>
            <w:tcMar>
              <w:top w:w="80" w:type="dxa"/>
              <w:left w:w="100" w:type="dxa"/>
              <w:bottom w:w="80" w:type="dxa"/>
              <w:right w:w="100" w:type="dxa"/>
            </w:tcMar>
            <w:vAlign w:val="center"/>
            <w:hideMark/>
          </w:tcPr>
          <w:p w14:paraId="3219E89B" w14:textId="77777777" w:rsidR="00000000" w:rsidRPr="002A5281" w:rsidRDefault="002A5281">
            <w:pPr>
              <w:spacing w:before="120" w:after="180"/>
              <w:jc w:val="center"/>
              <w:rPr>
                <w:color w:val="000000"/>
                <w:sz w:val="17"/>
                <w:szCs w:val="17"/>
              </w:rPr>
            </w:pPr>
            <w:r w:rsidRPr="002A5281">
              <w:rPr>
                <w:color w:val="000000"/>
                <w:sz w:val="17"/>
                <w:szCs w:val="17"/>
              </w:rPr>
              <w:t>1.024</w:t>
            </w:r>
          </w:p>
        </w:tc>
      </w:tr>
      <w:tr w:rsidR="00000000" w:rsidRPr="002A5281" w14:paraId="6018E3F9" w14:textId="77777777" w:rsidTr="002A5281">
        <w:tc>
          <w:tcPr>
            <w:tcW w:w="775" w:type="pct"/>
            <w:tcBorders>
              <w:bottom w:val="single" w:sz="6" w:space="0" w:color="auto"/>
            </w:tcBorders>
            <w:tcMar>
              <w:top w:w="80" w:type="dxa"/>
              <w:left w:w="100" w:type="dxa"/>
              <w:bottom w:w="80" w:type="dxa"/>
              <w:right w:w="100" w:type="dxa"/>
            </w:tcMar>
            <w:vAlign w:val="center"/>
            <w:hideMark/>
          </w:tcPr>
          <w:p w14:paraId="6085B252" w14:textId="77777777" w:rsidR="00000000" w:rsidRPr="002A5281" w:rsidRDefault="002A5281">
            <w:pPr>
              <w:spacing w:before="120" w:after="180"/>
              <w:rPr>
                <w:color w:val="000000"/>
                <w:sz w:val="17"/>
                <w:szCs w:val="17"/>
              </w:rPr>
            </w:pPr>
            <w:r w:rsidRPr="002A5281">
              <w:rPr>
                <w:color w:val="000000"/>
                <w:sz w:val="17"/>
                <w:szCs w:val="17"/>
              </w:rPr>
              <w:t>Shorter</w:t>
            </w:r>
          </w:p>
        </w:tc>
        <w:tc>
          <w:tcPr>
            <w:tcW w:w="514" w:type="pct"/>
            <w:tcBorders>
              <w:bottom w:val="single" w:sz="6" w:space="0" w:color="auto"/>
            </w:tcBorders>
            <w:tcMar>
              <w:top w:w="80" w:type="dxa"/>
              <w:left w:w="100" w:type="dxa"/>
              <w:bottom w:w="80" w:type="dxa"/>
              <w:right w:w="100" w:type="dxa"/>
            </w:tcMar>
            <w:vAlign w:val="center"/>
            <w:hideMark/>
          </w:tcPr>
          <w:p w14:paraId="0416DB1F" w14:textId="77777777" w:rsidR="00000000" w:rsidRPr="002A5281" w:rsidRDefault="002A5281">
            <w:pPr>
              <w:spacing w:before="120" w:after="180"/>
              <w:jc w:val="center"/>
              <w:rPr>
                <w:color w:val="000000"/>
                <w:sz w:val="17"/>
                <w:szCs w:val="17"/>
              </w:rPr>
            </w:pPr>
            <w:r w:rsidRPr="002A5281">
              <w:rPr>
                <w:color w:val="000000"/>
                <w:sz w:val="17"/>
                <w:szCs w:val="17"/>
              </w:rPr>
              <w:t>29</w:t>
            </w:r>
          </w:p>
        </w:tc>
        <w:tc>
          <w:tcPr>
            <w:tcW w:w="923" w:type="pct"/>
            <w:tcBorders>
              <w:bottom w:val="single" w:sz="6" w:space="0" w:color="auto"/>
            </w:tcBorders>
            <w:tcMar>
              <w:top w:w="80" w:type="dxa"/>
              <w:left w:w="100" w:type="dxa"/>
              <w:bottom w:w="80" w:type="dxa"/>
              <w:right w:w="100" w:type="dxa"/>
            </w:tcMar>
            <w:vAlign w:val="center"/>
            <w:hideMark/>
          </w:tcPr>
          <w:p w14:paraId="7BE0D3E1" w14:textId="77777777" w:rsidR="00000000" w:rsidRPr="002A5281" w:rsidRDefault="002A5281">
            <w:pPr>
              <w:spacing w:before="120" w:after="180"/>
              <w:rPr>
                <w:color w:val="000000"/>
                <w:sz w:val="17"/>
                <w:szCs w:val="17"/>
              </w:rPr>
            </w:pPr>
            <w:r w:rsidRPr="002A5281">
              <w:rPr>
                <w:color w:val="000000"/>
                <w:sz w:val="17"/>
                <w:szCs w:val="17"/>
              </w:rPr>
              <w:t>F projected</w:t>
            </w:r>
          </w:p>
        </w:tc>
        <w:tc>
          <w:tcPr>
            <w:tcW w:w="995" w:type="pct"/>
            <w:tcBorders>
              <w:bottom w:val="single" w:sz="6" w:space="0" w:color="auto"/>
            </w:tcBorders>
            <w:tcMar>
              <w:top w:w="80" w:type="dxa"/>
              <w:left w:w="100" w:type="dxa"/>
              <w:bottom w:w="80" w:type="dxa"/>
              <w:right w:w="100" w:type="dxa"/>
            </w:tcMar>
            <w:vAlign w:val="center"/>
            <w:hideMark/>
          </w:tcPr>
          <w:p w14:paraId="7B2D519A" w14:textId="77777777" w:rsidR="00000000" w:rsidRPr="002A5281" w:rsidRDefault="002A5281">
            <w:pPr>
              <w:spacing w:before="120" w:after="180"/>
              <w:jc w:val="center"/>
              <w:rPr>
                <w:color w:val="000000"/>
                <w:sz w:val="17"/>
                <w:szCs w:val="17"/>
              </w:rPr>
            </w:pPr>
            <w:r w:rsidRPr="002A5281">
              <w:rPr>
                <w:color w:val="000000"/>
                <w:sz w:val="17"/>
                <w:szCs w:val="17"/>
              </w:rPr>
              <w:t>0.02445</w:t>
            </w:r>
          </w:p>
        </w:tc>
        <w:tc>
          <w:tcPr>
            <w:tcW w:w="959" w:type="pct"/>
            <w:tcBorders>
              <w:bottom w:val="single" w:sz="6" w:space="0" w:color="auto"/>
            </w:tcBorders>
            <w:tcMar>
              <w:top w:w="80" w:type="dxa"/>
              <w:left w:w="100" w:type="dxa"/>
              <w:bottom w:w="80" w:type="dxa"/>
              <w:right w:w="100" w:type="dxa"/>
            </w:tcMar>
            <w:vAlign w:val="center"/>
            <w:hideMark/>
          </w:tcPr>
          <w:p w14:paraId="14A06C52" w14:textId="77777777" w:rsidR="00000000" w:rsidRPr="002A5281" w:rsidRDefault="002A5281">
            <w:pPr>
              <w:spacing w:before="120" w:after="180"/>
              <w:jc w:val="center"/>
              <w:rPr>
                <w:color w:val="000000"/>
                <w:sz w:val="17"/>
                <w:szCs w:val="17"/>
              </w:rPr>
            </w:pPr>
            <w:r w:rsidRPr="002A5281">
              <w:rPr>
                <w:color w:val="000000"/>
                <w:sz w:val="17"/>
                <w:szCs w:val="17"/>
              </w:rPr>
              <w:t>2.277</w:t>
            </w:r>
          </w:p>
        </w:tc>
        <w:tc>
          <w:tcPr>
            <w:tcW w:w="833" w:type="pct"/>
            <w:tcBorders>
              <w:bottom w:val="single" w:sz="6" w:space="0" w:color="auto"/>
            </w:tcBorders>
            <w:tcMar>
              <w:top w:w="80" w:type="dxa"/>
              <w:left w:w="100" w:type="dxa"/>
              <w:bottom w:w="80" w:type="dxa"/>
              <w:right w:w="100" w:type="dxa"/>
            </w:tcMar>
            <w:vAlign w:val="center"/>
            <w:hideMark/>
          </w:tcPr>
          <w:p w14:paraId="69684480" w14:textId="77777777" w:rsidR="00000000" w:rsidRPr="002A5281" w:rsidRDefault="002A5281">
            <w:pPr>
              <w:spacing w:before="120" w:after="180"/>
              <w:jc w:val="center"/>
              <w:rPr>
                <w:color w:val="000000"/>
                <w:sz w:val="17"/>
                <w:szCs w:val="17"/>
              </w:rPr>
            </w:pPr>
            <w:r w:rsidRPr="002A5281">
              <w:rPr>
                <w:color w:val="000000"/>
                <w:sz w:val="17"/>
                <w:szCs w:val="17"/>
              </w:rPr>
              <w:t>2.343</w:t>
            </w:r>
          </w:p>
        </w:tc>
      </w:tr>
      <w:tr w:rsidR="00000000" w:rsidRPr="002A5281" w14:paraId="13FACDDE" w14:textId="77777777" w:rsidTr="002A5281">
        <w:tc>
          <w:tcPr>
            <w:tcW w:w="775" w:type="pct"/>
            <w:shd w:val="clear" w:color="auto" w:fill="F5F5F5"/>
            <w:tcMar>
              <w:top w:w="80" w:type="dxa"/>
              <w:left w:w="100" w:type="dxa"/>
              <w:bottom w:w="80" w:type="dxa"/>
              <w:right w:w="100" w:type="dxa"/>
            </w:tcMar>
            <w:vAlign w:val="center"/>
            <w:hideMark/>
          </w:tcPr>
          <w:p w14:paraId="35EEC2DD" w14:textId="77777777" w:rsidR="00000000" w:rsidRPr="002A5281" w:rsidRDefault="002A5281">
            <w:pPr>
              <w:spacing w:before="120" w:after="180"/>
              <w:rPr>
                <w:color w:val="000000"/>
                <w:sz w:val="17"/>
                <w:szCs w:val="17"/>
              </w:rPr>
            </w:pPr>
            <w:r w:rsidRPr="002A5281">
              <w:rPr>
                <w:color w:val="000000"/>
                <w:sz w:val="17"/>
                <w:szCs w:val="17"/>
              </w:rPr>
              <w:t>Shorter</w:t>
            </w:r>
          </w:p>
        </w:tc>
        <w:tc>
          <w:tcPr>
            <w:tcW w:w="514" w:type="pct"/>
            <w:shd w:val="clear" w:color="auto" w:fill="F5F5F5"/>
            <w:tcMar>
              <w:top w:w="80" w:type="dxa"/>
              <w:left w:w="100" w:type="dxa"/>
              <w:bottom w:w="80" w:type="dxa"/>
              <w:right w:w="100" w:type="dxa"/>
            </w:tcMar>
            <w:vAlign w:val="center"/>
            <w:hideMark/>
          </w:tcPr>
          <w:p w14:paraId="23B67858" w14:textId="77777777" w:rsidR="00000000" w:rsidRPr="002A5281" w:rsidRDefault="002A5281">
            <w:pPr>
              <w:spacing w:before="120" w:after="180"/>
              <w:jc w:val="center"/>
              <w:rPr>
                <w:color w:val="000000"/>
                <w:sz w:val="17"/>
                <w:szCs w:val="17"/>
              </w:rPr>
            </w:pPr>
            <w:r w:rsidRPr="002A5281">
              <w:rPr>
                <w:color w:val="000000"/>
                <w:sz w:val="17"/>
                <w:szCs w:val="17"/>
              </w:rPr>
              <w:t>29</w:t>
            </w:r>
          </w:p>
        </w:tc>
        <w:tc>
          <w:tcPr>
            <w:tcW w:w="923" w:type="pct"/>
            <w:shd w:val="clear" w:color="auto" w:fill="F5F5F5"/>
            <w:tcMar>
              <w:top w:w="80" w:type="dxa"/>
              <w:left w:w="100" w:type="dxa"/>
              <w:bottom w:w="80" w:type="dxa"/>
              <w:right w:w="100" w:type="dxa"/>
            </w:tcMar>
            <w:vAlign w:val="center"/>
            <w:hideMark/>
          </w:tcPr>
          <w:p w14:paraId="2A339C90" w14:textId="77777777" w:rsidR="00000000" w:rsidRPr="002A5281" w:rsidRDefault="002A5281">
            <w:pPr>
              <w:spacing w:before="120" w:after="180"/>
              <w:rPr>
                <w:color w:val="000000"/>
                <w:sz w:val="17"/>
                <w:szCs w:val="17"/>
              </w:rPr>
            </w:pPr>
            <w:r w:rsidRPr="002A5281">
              <w:rPr>
                <w:color w:val="000000"/>
                <w:sz w:val="17"/>
                <w:szCs w:val="17"/>
              </w:rPr>
              <w:t>D</w:t>
            </w:r>
            <w:r w:rsidRPr="002A5281">
              <w:rPr>
                <w:color w:val="000000"/>
                <w:sz w:val="17"/>
                <w:szCs w:val="17"/>
                <w:vertAlign w:val="subscript"/>
              </w:rPr>
              <w:t>E</w:t>
            </w:r>
          </w:p>
        </w:tc>
        <w:tc>
          <w:tcPr>
            <w:tcW w:w="995" w:type="pct"/>
            <w:shd w:val="clear" w:color="auto" w:fill="F5F5F5"/>
            <w:tcMar>
              <w:top w:w="80" w:type="dxa"/>
              <w:left w:w="100" w:type="dxa"/>
              <w:bottom w:w="80" w:type="dxa"/>
              <w:right w:w="100" w:type="dxa"/>
            </w:tcMar>
            <w:vAlign w:val="center"/>
            <w:hideMark/>
          </w:tcPr>
          <w:p w14:paraId="190A1CED" w14:textId="77777777" w:rsidR="00000000" w:rsidRPr="002A5281" w:rsidRDefault="002A5281">
            <w:pPr>
              <w:spacing w:before="120" w:after="180"/>
              <w:jc w:val="center"/>
              <w:rPr>
                <w:color w:val="000000"/>
                <w:sz w:val="17"/>
                <w:szCs w:val="17"/>
              </w:rPr>
            </w:pPr>
            <w:r w:rsidRPr="002A5281">
              <w:rPr>
                <w:color w:val="000000"/>
                <w:sz w:val="17"/>
                <w:szCs w:val="17"/>
              </w:rPr>
              <w:t>0.01947</w:t>
            </w:r>
          </w:p>
        </w:tc>
        <w:tc>
          <w:tcPr>
            <w:tcW w:w="959" w:type="pct"/>
            <w:shd w:val="clear" w:color="auto" w:fill="F5F5F5"/>
            <w:tcMar>
              <w:top w:w="80" w:type="dxa"/>
              <w:left w:w="100" w:type="dxa"/>
              <w:bottom w:w="80" w:type="dxa"/>
              <w:right w:w="100" w:type="dxa"/>
            </w:tcMar>
            <w:vAlign w:val="center"/>
            <w:hideMark/>
          </w:tcPr>
          <w:p w14:paraId="3404770E" w14:textId="77777777" w:rsidR="00000000" w:rsidRPr="002A5281" w:rsidRDefault="002A5281">
            <w:pPr>
              <w:spacing w:before="120" w:after="180"/>
              <w:jc w:val="center"/>
              <w:rPr>
                <w:color w:val="000000"/>
                <w:sz w:val="17"/>
                <w:szCs w:val="17"/>
              </w:rPr>
            </w:pPr>
            <w:r w:rsidRPr="002A5281">
              <w:rPr>
                <w:color w:val="000000"/>
                <w:sz w:val="17"/>
                <w:szCs w:val="17"/>
              </w:rPr>
              <w:t>0.958</w:t>
            </w:r>
          </w:p>
        </w:tc>
        <w:tc>
          <w:tcPr>
            <w:tcW w:w="833" w:type="pct"/>
            <w:shd w:val="clear" w:color="auto" w:fill="F5F5F5"/>
            <w:tcMar>
              <w:top w:w="80" w:type="dxa"/>
              <w:left w:w="100" w:type="dxa"/>
              <w:bottom w:w="80" w:type="dxa"/>
              <w:right w:w="100" w:type="dxa"/>
            </w:tcMar>
            <w:vAlign w:val="center"/>
            <w:hideMark/>
          </w:tcPr>
          <w:p w14:paraId="2A582E73" w14:textId="77777777" w:rsidR="00000000" w:rsidRPr="002A5281" w:rsidRDefault="002A5281">
            <w:pPr>
              <w:spacing w:before="120" w:after="180"/>
              <w:jc w:val="center"/>
              <w:rPr>
                <w:color w:val="000000"/>
                <w:sz w:val="17"/>
                <w:szCs w:val="17"/>
              </w:rPr>
            </w:pPr>
            <w:r w:rsidRPr="002A5281">
              <w:rPr>
                <w:color w:val="000000"/>
                <w:sz w:val="17"/>
                <w:szCs w:val="17"/>
              </w:rPr>
              <w:t>0.965</w:t>
            </w:r>
          </w:p>
        </w:tc>
      </w:tr>
      <w:tr w:rsidR="00000000" w:rsidRPr="002A5281" w14:paraId="4B2EE70F" w14:textId="77777777" w:rsidTr="002A5281">
        <w:tc>
          <w:tcPr>
            <w:tcW w:w="775" w:type="pct"/>
            <w:tcBorders>
              <w:bottom w:val="single" w:sz="6" w:space="0" w:color="auto"/>
            </w:tcBorders>
            <w:tcMar>
              <w:top w:w="80" w:type="dxa"/>
              <w:left w:w="100" w:type="dxa"/>
              <w:bottom w:w="80" w:type="dxa"/>
              <w:right w:w="100" w:type="dxa"/>
            </w:tcMar>
            <w:vAlign w:val="center"/>
            <w:hideMark/>
          </w:tcPr>
          <w:p w14:paraId="17B87A31" w14:textId="77777777" w:rsidR="00000000" w:rsidRPr="002A5281" w:rsidRDefault="002A5281">
            <w:pPr>
              <w:spacing w:before="120" w:after="180"/>
              <w:rPr>
                <w:color w:val="000000"/>
                <w:sz w:val="17"/>
                <w:szCs w:val="17"/>
              </w:rPr>
            </w:pPr>
            <w:r w:rsidRPr="002A5281">
              <w:rPr>
                <w:color w:val="000000"/>
                <w:sz w:val="17"/>
                <w:szCs w:val="17"/>
              </w:rPr>
              <w:t>Shorter</w:t>
            </w:r>
          </w:p>
        </w:tc>
        <w:tc>
          <w:tcPr>
            <w:tcW w:w="514" w:type="pct"/>
            <w:tcBorders>
              <w:bottom w:val="single" w:sz="6" w:space="0" w:color="auto"/>
            </w:tcBorders>
            <w:tcMar>
              <w:top w:w="80" w:type="dxa"/>
              <w:left w:w="100" w:type="dxa"/>
              <w:bottom w:w="80" w:type="dxa"/>
              <w:right w:w="100" w:type="dxa"/>
            </w:tcMar>
            <w:vAlign w:val="center"/>
            <w:hideMark/>
          </w:tcPr>
          <w:p w14:paraId="1B347AA7" w14:textId="77777777" w:rsidR="00000000" w:rsidRPr="002A5281" w:rsidRDefault="002A5281">
            <w:pPr>
              <w:spacing w:before="120" w:after="180"/>
              <w:jc w:val="center"/>
              <w:rPr>
                <w:color w:val="000000"/>
                <w:sz w:val="17"/>
                <w:szCs w:val="17"/>
              </w:rPr>
            </w:pPr>
            <w:r w:rsidRPr="002A5281">
              <w:rPr>
                <w:color w:val="000000"/>
                <w:sz w:val="17"/>
                <w:szCs w:val="17"/>
              </w:rPr>
              <w:t>43</w:t>
            </w:r>
          </w:p>
        </w:tc>
        <w:tc>
          <w:tcPr>
            <w:tcW w:w="923" w:type="pct"/>
            <w:tcBorders>
              <w:bottom w:val="single" w:sz="6" w:space="0" w:color="auto"/>
            </w:tcBorders>
            <w:tcMar>
              <w:top w:w="80" w:type="dxa"/>
              <w:left w:w="100" w:type="dxa"/>
              <w:bottom w:w="80" w:type="dxa"/>
              <w:right w:w="100" w:type="dxa"/>
            </w:tcMar>
            <w:vAlign w:val="center"/>
            <w:hideMark/>
          </w:tcPr>
          <w:p w14:paraId="47520BC5" w14:textId="77777777" w:rsidR="00000000" w:rsidRPr="002A5281" w:rsidRDefault="002A5281">
            <w:pPr>
              <w:spacing w:before="120" w:after="180"/>
              <w:rPr>
                <w:color w:val="000000"/>
                <w:sz w:val="17"/>
                <w:szCs w:val="17"/>
              </w:rPr>
            </w:pPr>
            <w:r w:rsidRPr="002A5281">
              <w:rPr>
                <w:color w:val="000000"/>
                <w:sz w:val="17"/>
                <w:szCs w:val="17"/>
              </w:rPr>
              <w:t>E</w:t>
            </w:r>
          </w:p>
        </w:tc>
        <w:tc>
          <w:tcPr>
            <w:tcW w:w="995" w:type="pct"/>
            <w:tcBorders>
              <w:bottom w:val="single" w:sz="6" w:space="0" w:color="auto"/>
            </w:tcBorders>
            <w:tcMar>
              <w:top w:w="80" w:type="dxa"/>
              <w:left w:w="100" w:type="dxa"/>
              <w:bottom w:w="80" w:type="dxa"/>
              <w:right w:w="100" w:type="dxa"/>
            </w:tcMar>
            <w:vAlign w:val="center"/>
            <w:hideMark/>
          </w:tcPr>
          <w:p w14:paraId="319A59C3" w14:textId="77777777" w:rsidR="00000000" w:rsidRPr="002A5281" w:rsidRDefault="002A5281">
            <w:pPr>
              <w:spacing w:before="120" w:after="180"/>
              <w:jc w:val="center"/>
              <w:rPr>
                <w:color w:val="000000"/>
                <w:sz w:val="17"/>
                <w:szCs w:val="17"/>
              </w:rPr>
            </w:pPr>
            <w:r w:rsidRPr="002A5281">
              <w:rPr>
                <w:color w:val="000000"/>
                <w:sz w:val="17"/>
                <w:szCs w:val="17"/>
              </w:rPr>
              <w:t>0.01976</w:t>
            </w:r>
          </w:p>
        </w:tc>
        <w:tc>
          <w:tcPr>
            <w:tcW w:w="959" w:type="pct"/>
            <w:tcBorders>
              <w:bottom w:val="single" w:sz="6" w:space="0" w:color="auto"/>
            </w:tcBorders>
            <w:tcMar>
              <w:top w:w="80" w:type="dxa"/>
              <w:left w:w="100" w:type="dxa"/>
              <w:bottom w:w="80" w:type="dxa"/>
              <w:right w:w="100" w:type="dxa"/>
            </w:tcMar>
            <w:vAlign w:val="center"/>
            <w:hideMark/>
          </w:tcPr>
          <w:p w14:paraId="0972557A" w14:textId="77777777" w:rsidR="00000000" w:rsidRPr="002A5281" w:rsidRDefault="002A5281">
            <w:pPr>
              <w:spacing w:before="120" w:after="180"/>
              <w:jc w:val="center"/>
              <w:rPr>
                <w:color w:val="000000"/>
                <w:sz w:val="17"/>
                <w:szCs w:val="17"/>
              </w:rPr>
            </w:pPr>
            <w:r w:rsidRPr="002A5281">
              <w:rPr>
                <w:color w:val="000000"/>
                <w:sz w:val="17"/>
                <w:szCs w:val="17"/>
              </w:rPr>
              <w:t>0.700</w:t>
            </w:r>
          </w:p>
        </w:tc>
        <w:tc>
          <w:tcPr>
            <w:tcW w:w="833" w:type="pct"/>
            <w:tcBorders>
              <w:bottom w:val="single" w:sz="6" w:space="0" w:color="auto"/>
            </w:tcBorders>
            <w:tcMar>
              <w:top w:w="80" w:type="dxa"/>
              <w:left w:w="100" w:type="dxa"/>
              <w:bottom w:w="80" w:type="dxa"/>
              <w:right w:w="100" w:type="dxa"/>
            </w:tcMar>
            <w:vAlign w:val="center"/>
            <w:hideMark/>
          </w:tcPr>
          <w:p w14:paraId="0245CF50" w14:textId="77777777" w:rsidR="00000000" w:rsidRPr="002A5281" w:rsidRDefault="002A5281">
            <w:pPr>
              <w:spacing w:before="120" w:after="180"/>
              <w:jc w:val="center"/>
              <w:rPr>
                <w:color w:val="000000"/>
                <w:sz w:val="17"/>
                <w:szCs w:val="17"/>
              </w:rPr>
            </w:pPr>
            <w:r w:rsidRPr="002A5281">
              <w:rPr>
                <w:color w:val="000000"/>
                <w:sz w:val="17"/>
                <w:szCs w:val="17"/>
              </w:rPr>
              <w:t>0.695</w:t>
            </w:r>
          </w:p>
        </w:tc>
      </w:tr>
      <w:tr w:rsidR="00000000" w:rsidRPr="002A5281" w14:paraId="76836963" w14:textId="77777777" w:rsidTr="002A5281">
        <w:tc>
          <w:tcPr>
            <w:tcW w:w="775" w:type="pct"/>
            <w:shd w:val="clear" w:color="auto" w:fill="F5F5F5"/>
            <w:tcMar>
              <w:top w:w="80" w:type="dxa"/>
              <w:left w:w="100" w:type="dxa"/>
              <w:bottom w:w="80" w:type="dxa"/>
              <w:right w:w="100" w:type="dxa"/>
            </w:tcMar>
            <w:vAlign w:val="center"/>
            <w:hideMark/>
          </w:tcPr>
          <w:p w14:paraId="616310BA" w14:textId="77777777" w:rsidR="00000000" w:rsidRPr="002A5281" w:rsidRDefault="002A5281">
            <w:pPr>
              <w:spacing w:before="120" w:after="180"/>
              <w:rPr>
                <w:color w:val="000000"/>
                <w:sz w:val="17"/>
                <w:szCs w:val="17"/>
              </w:rPr>
            </w:pPr>
            <w:r w:rsidRPr="002A5281">
              <w:rPr>
                <w:color w:val="000000"/>
                <w:sz w:val="17"/>
                <w:szCs w:val="17"/>
              </w:rPr>
              <w:t>Shorter</w:t>
            </w:r>
          </w:p>
        </w:tc>
        <w:tc>
          <w:tcPr>
            <w:tcW w:w="514" w:type="pct"/>
            <w:shd w:val="clear" w:color="auto" w:fill="F5F5F5"/>
            <w:tcMar>
              <w:top w:w="80" w:type="dxa"/>
              <w:left w:w="100" w:type="dxa"/>
              <w:bottom w:w="80" w:type="dxa"/>
              <w:right w:w="100" w:type="dxa"/>
            </w:tcMar>
            <w:vAlign w:val="center"/>
            <w:hideMark/>
          </w:tcPr>
          <w:p w14:paraId="30859E17" w14:textId="77777777" w:rsidR="00000000" w:rsidRPr="002A5281" w:rsidRDefault="002A5281">
            <w:pPr>
              <w:spacing w:before="120" w:after="180"/>
              <w:jc w:val="center"/>
              <w:rPr>
                <w:color w:val="000000"/>
                <w:sz w:val="17"/>
                <w:szCs w:val="17"/>
              </w:rPr>
            </w:pPr>
            <w:r w:rsidRPr="002A5281">
              <w:rPr>
                <w:color w:val="000000"/>
                <w:sz w:val="17"/>
                <w:szCs w:val="17"/>
              </w:rPr>
              <w:t>43</w:t>
            </w:r>
          </w:p>
        </w:tc>
        <w:tc>
          <w:tcPr>
            <w:tcW w:w="923" w:type="pct"/>
            <w:shd w:val="clear" w:color="auto" w:fill="F5F5F5"/>
            <w:tcMar>
              <w:top w:w="80" w:type="dxa"/>
              <w:left w:w="100" w:type="dxa"/>
              <w:bottom w:w="80" w:type="dxa"/>
              <w:right w:w="100" w:type="dxa"/>
            </w:tcMar>
            <w:vAlign w:val="center"/>
            <w:hideMark/>
          </w:tcPr>
          <w:p w14:paraId="110EAF20" w14:textId="77777777" w:rsidR="00000000" w:rsidRPr="002A5281" w:rsidRDefault="002A5281">
            <w:pPr>
              <w:spacing w:before="120" w:after="180"/>
              <w:rPr>
                <w:color w:val="000000"/>
                <w:sz w:val="17"/>
                <w:szCs w:val="17"/>
              </w:rPr>
            </w:pPr>
            <w:r w:rsidRPr="002A5281">
              <w:rPr>
                <w:color w:val="000000"/>
                <w:sz w:val="17"/>
                <w:szCs w:val="17"/>
              </w:rPr>
              <w:t>F projected</w:t>
            </w:r>
          </w:p>
        </w:tc>
        <w:tc>
          <w:tcPr>
            <w:tcW w:w="995" w:type="pct"/>
            <w:shd w:val="clear" w:color="auto" w:fill="F5F5F5"/>
            <w:tcMar>
              <w:top w:w="80" w:type="dxa"/>
              <w:left w:w="100" w:type="dxa"/>
              <w:bottom w:w="80" w:type="dxa"/>
              <w:right w:w="100" w:type="dxa"/>
            </w:tcMar>
            <w:vAlign w:val="center"/>
            <w:hideMark/>
          </w:tcPr>
          <w:p w14:paraId="7B611F23" w14:textId="77777777" w:rsidR="00000000" w:rsidRPr="002A5281" w:rsidRDefault="002A5281">
            <w:pPr>
              <w:spacing w:before="120" w:after="180"/>
              <w:jc w:val="center"/>
              <w:rPr>
                <w:color w:val="000000"/>
                <w:sz w:val="17"/>
                <w:szCs w:val="17"/>
              </w:rPr>
            </w:pPr>
            <w:r w:rsidRPr="002A5281">
              <w:rPr>
                <w:color w:val="000000"/>
                <w:sz w:val="17"/>
                <w:szCs w:val="17"/>
              </w:rPr>
              <w:t>0.02410</w:t>
            </w:r>
          </w:p>
        </w:tc>
        <w:tc>
          <w:tcPr>
            <w:tcW w:w="959" w:type="pct"/>
            <w:shd w:val="clear" w:color="auto" w:fill="F5F5F5"/>
            <w:tcMar>
              <w:top w:w="80" w:type="dxa"/>
              <w:left w:w="100" w:type="dxa"/>
              <w:bottom w:w="80" w:type="dxa"/>
              <w:right w:w="100" w:type="dxa"/>
            </w:tcMar>
            <w:vAlign w:val="center"/>
            <w:hideMark/>
          </w:tcPr>
          <w:p w14:paraId="57F46A9D" w14:textId="77777777" w:rsidR="00000000" w:rsidRPr="002A5281" w:rsidRDefault="002A5281">
            <w:pPr>
              <w:spacing w:before="120" w:after="180"/>
              <w:jc w:val="center"/>
              <w:rPr>
                <w:color w:val="000000"/>
                <w:sz w:val="17"/>
                <w:szCs w:val="17"/>
              </w:rPr>
            </w:pPr>
            <w:r w:rsidRPr="002A5281">
              <w:rPr>
                <w:color w:val="000000"/>
                <w:sz w:val="17"/>
                <w:szCs w:val="17"/>
              </w:rPr>
              <w:t>2.984</w:t>
            </w:r>
          </w:p>
        </w:tc>
        <w:tc>
          <w:tcPr>
            <w:tcW w:w="833" w:type="pct"/>
            <w:shd w:val="clear" w:color="auto" w:fill="F5F5F5"/>
            <w:tcMar>
              <w:top w:w="80" w:type="dxa"/>
              <w:left w:w="100" w:type="dxa"/>
              <w:bottom w:w="80" w:type="dxa"/>
              <w:right w:w="100" w:type="dxa"/>
            </w:tcMar>
            <w:vAlign w:val="center"/>
            <w:hideMark/>
          </w:tcPr>
          <w:p w14:paraId="56AAEE43" w14:textId="77777777" w:rsidR="00000000" w:rsidRPr="002A5281" w:rsidRDefault="002A5281">
            <w:pPr>
              <w:spacing w:before="120" w:after="180"/>
              <w:jc w:val="center"/>
              <w:rPr>
                <w:color w:val="000000"/>
                <w:sz w:val="17"/>
                <w:szCs w:val="17"/>
              </w:rPr>
            </w:pPr>
            <w:r w:rsidRPr="002A5281">
              <w:rPr>
                <w:color w:val="000000"/>
                <w:sz w:val="17"/>
                <w:szCs w:val="17"/>
              </w:rPr>
              <w:t>3.087</w:t>
            </w:r>
          </w:p>
        </w:tc>
      </w:tr>
      <w:tr w:rsidR="00000000" w:rsidRPr="002A5281" w14:paraId="5E5F278D" w14:textId="77777777" w:rsidTr="002A5281">
        <w:tc>
          <w:tcPr>
            <w:tcW w:w="775" w:type="pct"/>
            <w:tcMar>
              <w:top w:w="80" w:type="dxa"/>
              <w:left w:w="100" w:type="dxa"/>
              <w:bottom w:w="80" w:type="dxa"/>
              <w:right w:w="100" w:type="dxa"/>
            </w:tcMar>
            <w:vAlign w:val="center"/>
            <w:hideMark/>
          </w:tcPr>
          <w:p w14:paraId="2A6EEE22" w14:textId="77777777" w:rsidR="00000000" w:rsidRPr="002A5281" w:rsidRDefault="002A5281">
            <w:pPr>
              <w:spacing w:before="120" w:after="180"/>
              <w:rPr>
                <w:color w:val="000000"/>
                <w:sz w:val="17"/>
                <w:szCs w:val="17"/>
              </w:rPr>
            </w:pPr>
            <w:r w:rsidRPr="002A5281">
              <w:rPr>
                <w:color w:val="000000"/>
                <w:sz w:val="17"/>
                <w:szCs w:val="17"/>
              </w:rPr>
              <w:t>Shorter</w:t>
            </w:r>
          </w:p>
        </w:tc>
        <w:tc>
          <w:tcPr>
            <w:tcW w:w="514" w:type="pct"/>
            <w:tcMar>
              <w:top w:w="80" w:type="dxa"/>
              <w:left w:w="100" w:type="dxa"/>
              <w:bottom w:w="80" w:type="dxa"/>
              <w:right w:w="100" w:type="dxa"/>
            </w:tcMar>
            <w:vAlign w:val="center"/>
            <w:hideMark/>
          </w:tcPr>
          <w:p w14:paraId="7CB248DE" w14:textId="77777777" w:rsidR="00000000" w:rsidRPr="002A5281" w:rsidRDefault="002A5281">
            <w:pPr>
              <w:spacing w:before="120" w:after="180"/>
              <w:jc w:val="center"/>
              <w:rPr>
                <w:color w:val="000000"/>
                <w:sz w:val="17"/>
                <w:szCs w:val="17"/>
              </w:rPr>
            </w:pPr>
            <w:r w:rsidRPr="002A5281">
              <w:rPr>
                <w:color w:val="000000"/>
                <w:sz w:val="17"/>
                <w:szCs w:val="17"/>
              </w:rPr>
              <w:t>43</w:t>
            </w:r>
          </w:p>
        </w:tc>
        <w:tc>
          <w:tcPr>
            <w:tcW w:w="923" w:type="pct"/>
            <w:tcMar>
              <w:top w:w="80" w:type="dxa"/>
              <w:left w:w="100" w:type="dxa"/>
              <w:bottom w:w="80" w:type="dxa"/>
              <w:right w:w="100" w:type="dxa"/>
            </w:tcMar>
            <w:vAlign w:val="center"/>
            <w:hideMark/>
          </w:tcPr>
          <w:p w14:paraId="5EA26787" w14:textId="77777777" w:rsidR="00000000" w:rsidRPr="002A5281" w:rsidRDefault="002A5281">
            <w:pPr>
              <w:spacing w:before="120" w:after="180"/>
              <w:rPr>
                <w:color w:val="000000"/>
                <w:sz w:val="17"/>
                <w:szCs w:val="17"/>
              </w:rPr>
            </w:pPr>
            <w:r w:rsidRPr="002A5281">
              <w:rPr>
                <w:color w:val="000000"/>
                <w:sz w:val="17"/>
                <w:szCs w:val="17"/>
              </w:rPr>
              <w:t>D</w:t>
            </w:r>
            <w:r w:rsidRPr="002A5281">
              <w:rPr>
                <w:color w:val="000000"/>
                <w:sz w:val="17"/>
                <w:szCs w:val="17"/>
                <w:vertAlign w:val="subscript"/>
              </w:rPr>
              <w:t>E</w:t>
            </w:r>
          </w:p>
        </w:tc>
        <w:tc>
          <w:tcPr>
            <w:tcW w:w="995" w:type="pct"/>
            <w:tcMar>
              <w:top w:w="80" w:type="dxa"/>
              <w:left w:w="100" w:type="dxa"/>
              <w:bottom w:w="80" w:type="dxa"/>
              <w:right w:w="100" w:type="dxa"/>
            </w:tcMar>
            <w:vAlign w:val="center"/>
            <w:hideMark/>
          </w:tcPr>
          <w:p w14:paraId="176AA20D" w14:textId="77777777" w:rsidR="00000000" w:rsidRPr="002A5281" w:rsidRDefault="002A5281">
            <w:pPr>
              <w:spacing w:before="120" w:after="180"/>
              <w:jc w:val="center"/>
              <w:rPr>
                <w:color w:val="000000"/>
                <w:sz w:val="17"/>
                <w:szCs w:val="17"/>
              </w:rPr>
            </w:pPr>
            <w:r w:rsidRPr="002A5281">
              <w:rPr>
                <w:color w:val="000000"/>
                <w:sz w:val="17"/>
                <w:szCs w:val="17"/>
              </w:rPr>
              <w:t>0.01971</w:t>
            </w:r>
          </w:p>
        </w:tc>
        <w:tc>
          <w:tcPr>
            <w:tcW w:w="959" w:type="pct"/>
            <w:tcMar>
              <w:top w:w="80" w:type="dxa"/>
              <w:left w:w="100" w:type="dxa"/>
              <w:bottom w:w="80" w:type="dxa"/>
              <w:right w:w="100" w:type="dxa"/>
            </w:tcMar>
            <w:vAlign w:val="center"/>
            <w:hideMark/>
          </w:tcPr>
          <w:p w14:paraId="70D797CC" w14:textId="77777777" w:rsidR="00000000" w:rsidRPr="002A5281" w:rsidRDefault="002A5281">
            <w:pPr>
              <w:spacing w:before="120" w:after="180"/>
              <w:jc w:val="center"/>
              <w:rPr>
                <w:color w:val="000000"/>
                <w:sz w:val="17"/>
                <w:szCs w:val="17"/>
              </w:rPr>
            </w:pPr>
            <w:r w:rsidRPr="002A5281">
              <w:rPr>
                <w:color w:val="000000"/>
                <w:sz w:val="17"/>
                <w:szCs w:val="17"/>
              </w:rPr>
              <w:t>0.643</w:t>
            </w:r>
          </w:p>
        </w:tc>
        <w:tc>
          <w:tcPr>
            <w:tcW w:w="833" w:type="pct"/>
            <w:tcMar>
              <w:top w:w="80" w:type="dxa"/>
              <w:left w:w="100" w:type="dxa"/>
              <w:bottom w:w="80" w:type="dxa"/>
              <w:right w:w="100" w:type="dxa"/>
            </w:tcMar>
            <w:vAlign w:val="center"/>
            <w:hideMark/>
          </w:tcPr>
          <w:p w14:paraId="19E76D77" w14:textId="77777777" w:rsidR="00000000" w:rsidRPr="002A5281" w:rsidRDefault="002A5281">
            <w:pPr>
              <w:spacing w:before="120" w:after="180"/>
              <w:jc w:val="center"/>
              <w:rPr>
                <w:color w:val="000000"/>
                <w:sz w:val="17"/>
                <w:szCs w:val="17"/>
              </w:rPr>
            </w:pPr>
            <w:r w:rsidRPr="002A5281">
              <w:rPr>
                <w:color w:val="000000"/>
                <w:sz w:val="17"/>
                <w:szCs w:val="17"/>
              </w:rPr>
              <w:t>0.625</w:t>
            </w:r>
          </w:p>
        </w:tc>
      </w:tr>
    </w:tbl>
    <w:p w14:paraId="037D2458" w14:textId="77777777" w:rsidR="00000000" w:rsidRDefault="002A5281">
      <w:pPr>
        <w:jc w:val="center"/>
        <w:divId w:val="1398085743"/>
        <w:rPr>
          <w:color w:val="000000"/>
          <w:sz w:val="21"/>
          <w:szCs w:val="21"/>
        </w:rPr>
      </w:pPr>
      <w:r>
        <w:rPr>
          <w:noProof/>
          <w:color w:val="000000"/>
          <w:sz w:val="21"/>
          <w:szCs w:val="21"/>
        </w:rPr>
        <w:drawing>
          <wp:inline distT="0" distB="0" distL="0" distR="0" wp14:anchorId="0816F026" wp14:editId="46478FA8">
            <wp:extent cx="6172200" cy="4928687"/>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4928687"/>
                    </a:xfrm>
                    <a:prstGeom prst="rect">
                      <a:avLst/>
                    </a:prstGeom>
                    <a:noFill/>
                    <a:ln>
                      <a:noFill/>
                    </a:ln>
                  </pic:spPr>
                </pic:pic>
              </a:graphicData>
            </a:graphic>
          </wp:inline>
        </w:drawing>
      </w:r>
    </w:p>
    <w:p w14:paraId="72E7E875" w14:textId="77777777" w:rsidR="00000000" w:rsidRDefault="002A5281">
      <w:pPr>
        <w:pStyle w:val="caption"/>
        <w:rPr>
          <w:color w:val="000000"/>
        </w:rPr>
      </w:pPr>
      <w:r>
        <w:rPr>
          <w:b/>
          <w:bCs/>
          <w:color w:val="000000"/>
        </w:rPr>
        <w:t>Figure 2</w:t>
      </w:r>
      <w:r>
        <w:rPr>
          <w:color w:val="000000"/>
        </w:rPr>
        <w:t xml:space="preserve"> Full-label device errors for the four E/F pairs under the common readers. B</w:t>
      </w:r>
      <w:r>
        <w:rPr>
          <w:color w:val="000000"/>
          <w:vertAlign w:val="subscript"/>
        </w:rPr>
        <w:t>E</w:t>
      </w:r>
      <w:r>
        <w:rPr>
          <w:color w:val="000000"/>
        </w:rPr>
        <w:t xml:space="preserve"> is shared within each protocol and is repeated only to display the paired comparisons.</w:t>
      </w:r>
    </w:p>
    <w:p w14:paraId="45CDBBF3" w14:textId="77777777" w:rsidR="00000000" w:rsidRDefault="002A5281">
      <w:pPr>
        <w:pStyle w:val="a3"/>
        <w:rPr>
          <w:color w:val="000000"/>
          <w:sz w:val="21"/>
          <w:szCs w:val="21"/>
        </w:rPr>
      </w:pPr>
      <w:r>
        <w:rPr>
          <w:color w:val="000000"/>
          <w:sz w:val="21"/>
          <w:szCs w:val="21"/>
        </w:rPr>
        <w:t xml:space="preserve">The same evidence </w:t>
      </w:r>
      <w:r>
        <w:rPr>
          <w:color w:val="000000"/>
          <w:sz w:val="21"/>
          <w:szCs w:val="21"/>
        </w:rPr>
        <w:t>limits the claim. D</w:t>
      </w:r>
      <w:r>
        <w:rPr>
          <w:color w:val="000000"/>
          <w:sz w:val="21"/>
          <w:szCs w:val="21"/>
          <w:vertAlign w:val="subscript"/>
        </w:rPr>
        <w:t>E</w:t>
      </w:r>
      <w:r>
        <w:rPr>
          <w:color w:val="000000"/>
          <w:sz w:val="21"/>
          <w:szCs w:val="21"/>
        </w:rPr>
        <w:t xml:space="preserve"> has lower phase, current and power errors than E for both shorter-protocol seeds. Under the spatial reference and fine reader, E exceeds D</w:t>
      </w:r>
      <w:r>
        <w:rPr>
          <w:color w:val="000000"/>
          <w:sz w:val="21"/>
          <w:szCs w:val="21"/>
          <w:vertAlign w:val="subscript"/>
        </w:rPr>
        <w:t>E</w:t>
      </w:r>
      <w:r>
        <w:rPr>
          <w:color w:val="000000"/>
          <w:sz w:val="21"/>
          <w:szCs w:val="21"/>
        </w:rPr>
        <w:t xml:space="preserve"> by 2.40%, 6.00% and 6.06% for seed 29, and by 0.28%, 8.95% and 11.24% for seed 43. A strong int</w:t>
      </w:r>
      <w:r>
        <w:rPr>
          <w:color w:val="000000"/>
          <w:sz w:val="21"/>
          <w:szCs w:val="21"/>
        </w:rPr>
        <w:t>erpolant also reverses the continuous device ranking for original-protocol seed 43 under the original and time-refined references. Electrical elimination therefore improves the tested E/F configuration, but the experiment does not isolate an independent be</w:t>
      </w:r>
      <w:r>
        <w:rPr>
          <w:color w:val="000000"/>
          <w:sz w:val="21"/>
          <w:szCs w:val="21"/>
        </w:rPr>
        <w:t>nefit from the additional dynamic residuals.</w:t>
      </w:r>
    </w:p>
    <w:p w14:paraId="00B04567" w14:textId="77777777" w:rsidR="00000000" w:rsidRPr="002A5281" w:rsidRDefault="002A5281" w:rsidP="002A5281">
      <w:pPr>
        <w:pStyle w:val="2"/>
      </w:pPr>
      <w:r w:rsidRPr="002A5281">
        <w:t>Missing Second Cycle Phase</w:t>
      </w:r>
    </w:p>
    <w:p w14:paraId="05633805" w14:textId="77777777" w:rsidR="00000000" w:rsidRDefault="002A5281">
      <w:pPr>
        <w:pStyle w:val="a3"/>
        <w:rPr>
          <w:color w:val="000000"/>
          <w:sz w:val="21"/>
          <w:szCs w:val="21"/>
        </w:rPr>
      </w:pPr>
      <w:r>
        <w:rPr>
          <w:color w:val="000000"/>
          <w:sz w:val="21"/>
          <w:szCs w:val="21"/>
        </w:rPr>
        <w:t>Neither initialization passes A</w:t>
      </w:r>
      <w:r>
        <w:rPr>
          <w:color w:val="000000"/>
          <w:sz w:val="21"/>
          <w:szCs w:val="21"/>
          <w:vertAlign w:val="subscript"/>
        </w:rPr>
        <w:t>w</w:t>
      </w:r>
      <w:r>
        <w:rPr>
          <w:color w:val="000000"/>
          <w:sz w:val="21"/>
          <w:szCs w:val="21"/>
        </w:rPr>
        <w:t xml:space="preserve"> against D</w:t>
      </w:r>
      <w:r>
        <w:rPr>
          <w:color w:val="000000"/>
          <w:sz w:val="21"/>
          <w:szCs w:val="21"/>
          <w:vertAlign w:val="subscript"/>
        </w:rPr>
        <w:t>E</w:t>
      </w:r>
      <w:r>
        <w:rPr>
          <w:color w:val="000000"/>
          <w:sz w:val="21"/>
          <w:szCs w:val="21"/>
        </w:rPr>
        <w:t xml:space="preserve"> under any reference-reader combination. Seed 29 shows small favorable changes, with phase RMS reductions of 1.10-1.23% and active-set reduct</w:t>
      </w:r>
      <w:r>
        <w:rPr>
          <w:color w:val="000000"/>
          <w:sz w:val="21"/>
          <w:szCs w:val="21"/>
        </w:rPr>
        <w:t>ions of 1.30-1.46%. Seed 43 moves in the opposite direction: phase RMS increases by 4.18-4.23% and active-set error by 5.21-5.25%. All temperature, current and potential guards pass, so the result is determined by the missing phase gain rather than a relax</w:t>
      </w:r>
      <w:r>
        <w:rPr>
          <w:color w:val="000000"/>
          <w:sz w:val="21"/>
          <w:szCs w:val="21"/>
        </w:rPr>
        <w:t>ed guard.</w:t>
      </w:r>
    </w:p>
    <w:p w14:paraId="4A68C2C0" w14:textId="77777777" w:rsidR="00000000" w:rsidRDefault="002A5281">
      <w:pPr>
        <w:pStyle w:val="tablecaption"/>
        <w:jc w:val="both"/>
        <w:rPr>
          <w:color w:val="000000"/>
        </w:rPr>
      </w:pPr>
      <w:r>
        <w:rPr>
          <w:color w:val="000000"/>
        </w:rPr>
        <w:t>Table 2 Phase-gap errors in W under the spatial reference and fine reader</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80" w:type="dxa"/>
          <w:bottom w:w="60" w:type="dxa"/>
          <w:right w:w="80" w:type="dxa"/>
        </w:tblCellMar>
        <w:tblLook w:val="04A0" w:firstRow="1" w:lastRow="0" w:firstColumn="1" w:lastColumn="0" w:noHBand="0" w:noVBand="1"/>
      </w:tblPr>
      <w:tblGrid>
        <w:gridCol w:w="861"/>
        <w:gridCol w:w="1224"/>
        <w:gridCol w:w="1082"/>
        <w:gridCol w:w="1670"/>
        <w:gridCol w:w="2196"/>
        <w:gridCol w:w="1608"/>
        <w:gridCol w:w="1395"/>
      </w:tblGrid>
      <w:tr w:rsidR="00000000" w:rsidRPr="002A5281" w14:paraId="59DA5994" w14:textId="77777777" w:rsidTr="002A5281">
        <w:trPr>
          <w:tblHeader/>
        </w:trPr>
        <w:tc>
          <w:tcPr>
            <w:tcW w:w="429" w:type="pct"/>
            <w:tcBorders>
              <w:bottom w:val="single" w:sz="6" w:space="0" w:color="auto"/>
            </w:tcBorders>
            <w:shd w:val="clear" w:color="auto" w:fill="213B79"/>
            <w:tcMar>
              <w:top w:w="80" w:type="dxa"/>
              <w:left w:w="100" w:type="dxa"/>
              <w:bottom w:w="80" w:type="dxa"/>
              <w:right w:w="100" w:type="dxa"/>
            </w:tcMar>
            <w:vAlign w:val="center"/>
            <w:hideMark/>
          </w:tcPr>
          <w:p w14:paraId="30042829"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Seed</w:t>
            </w:r>
          </w:p>
        </w:tc>
        <w:tc>
          <w:tcPr>
            <w:tcW w:w="610" w:type="pct"/>
            <w:tcBorders>
              <w:bottom w:val="single" w:sz="6" w:space="0" w:color="auto"/>
            </w:tcBorders>
            <w:shd w:val="clear" w:color="auto" w:fill="213B79"/>
            <w:tcMar>
              <w:top w:w="80" w:type="dxa"/>
              <w:left w:w="100" w:type="dxa"/>
              <w:bottom w:w="80" w:type="dxa"/>
              <w:right w:w="100" w:type="dxa"/>
            </w:tcMar>
            <w:vAlign w:val="center"/>
            <w:hideMark/>
          </w:tcPr>
          <w:p w14:paraId="2A857068"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Method</w:t>
            </w:r>
          </w:p>
        </w:tc>
        <w:tc>
          <w:tcPr>
            <w:tcW w:w="539" w:type="pct"/>
            <w:tcBorders>
              <w:bottom w:val="single" w:sz="6" w:space="0" w:color="auto"/>
            </w:tcBorders>
            <w:shd w:val="clear" w:color="auto" w:fill="213B79"/>
            <w:tcMar>
              <w:top w:w="80" w:type="dxa"/>
              <w:left w:w="100" w:type="dxa"/>
              <w:bottom w:w="80" w:type="dxa"/>
              <w:right w:w="100" w:type="dxa"/>
            </w:tcMar>
            <w:vAlign w:val="center"/>
            <w:hideMark/>
          </w:tcPr>
          <w:p w14:paraId="5C361282"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1000 S</w:t>
            </w:r>
          </w:p>
        </w:tc>
        <w:tc>
          <w:tcPr>
            <w:tcW w:w="832" w:type="pct"/>
            <w:tcBorders>
              <w:bottom w:val="single" w:sz="6" w:space="0" w:color="auto"/>
            </w:tcBorders>
            <w:shd w:val="clear" w:color="auto" w:fill="213B79"/>
            <w:tcMar>
              <w:top w:w="80" w:type="dxa"/>
              <w:left w:w="100" w:type="dxa"/>
              <w:bottom w:w="80" w:type="dxa"/>
              <w:right w:w="100" w:type="dxa"/>
            </w:tcMar>
            <w:vAlign w:val="center"/>
            <w:hideMark/>
          </w:tcPr>
          <w:p w14:paraId="2170DF11"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Phase RMS</w:t>
            </w:r>
          </w:p>
        </w:tc>
        <w:tc>
          <w:tcPr>
            <w:tcW w:w="1094" w:type="pct"/>
            <w:tcBorders>
              <w:bottom w:val="single" w:sz="6" w:space="0" w:color="auto"/>
            </w:tcBorders>
            <w:shd w:val="clear" w:color="auto" w:fill="213B79"/>
            <w:tcMar>
              <w:top w:w="80" w:type="dxa"/>
              <w:left w:w="100" w:type="dxa"/>
              <w:bottom w:w="80" w:type="dxa"/>
              <w:right w:w="100" w:type="dxa"/>
            </w:tcMar>
            <w:vAlign w:val="center"/>
            <w:hideMark/>
          </w:tcPr>
          <w:p w14:paraId="022A60DA"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Temperature %</w:t>
            </w:r>
          </w:p>
        </w:tc>
        <w:tc>
          <w:tcPr>
            <w:tcW w:w="801" w:type="pct"/>
            <w:tcBorders>
              <w:bottom w:val="single" w:sz="6" w:space="0" w:color="auto"/>
            </w:tcBorders>
            <w:shd w:val="clear" w:color="auto" w:fill="213B79"/>
            <w:tcMar>
              <w:top w:w="80" w:type="dxa"/>
              <w:left w:w="100" w:type="dxa"/>
              <w:bottom w:w="80" w:type="dxa"/>
              <w:right w:w="100" w:type="dxa"/>
            </w:tcMar>
            <w:vAlign w:val="center"/>
            <w:hideMark/>
          </w:tcPr>
          <w:p w14:paraId="2ED23E39"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Current %</w:t>
            </w:r>
          </w:p>
        </w:tc>
        <w:tc>
          <w:tcPr>
            <w:tcW w:w="696" w:type="pct"/>
            <w:tcBorders>
              <w:bottom w:val="single" w:sz="6" w:space="0" w:color="auto"/>
            </w:tcBorders>
            <w:shd w:val="clear" w:color="auto" w:fill="213B79"/>
            <w:tcMar>
              <w:top w:w="80" w:type="dxa"/>
              <w:left w:w="100" w:type="dxa"/>
              <w:bottom w:w="80" w:type="dxa"/>
              <w:right w:w="100" w:type="dxa"/>
            </w:tcMar>
            <w:vAlign w:val="center"/>
            <w:hideMark/>
          </w:tcPr>
          <w:p w14:paraId="52A9DEEF" w14:textId="77777777" w:rsidR="00000000" w:rsidRPr="002A5281" w:rsidRDefault="002A5281" w:rsidP="002A5281">
            <w:pPr>
              <w:spacing w:before="120" w:after="180"/>
              <w:jc w:val="center"/>
              <w:rPr>
                <w:b/>
                <w:bCs/>
                <w:color w:val="FFFFFF"/>
                <w:sz w:val="17"/>
                <w:szCs w:val="17"/>
              </w:rPr>
            </w:pPr>
            <w:r w:rsidRPr="002A5281">
              <w:rPr>
                <w:b/>
                <w:bCs/>
                <w:color w:val="FFFFFF"/>
                <w:sz w:val="17"/>
                <w:szCs w:val="17"/>
              </w:rPr>
              <w:t>Power %</w:t>
            </w:r>
          </w:p>
        </w:tc>
      </w:tr>
      <w:tr w:rsidR="00000000" w:rsidRPr="002A5281" w14:paraId="18AFC148" w14:textId="77777777" w:rsidTr="002A5281">
        <w:tc>
          <w:tcPr>
            <w:tcW w:w="429" w:type="pct"/>
            <w:shd w:val="clear" w:color="auto" w:fill="F5F5F5"/>
            <w:tcMar>
              <w:top w:w="80" w:type="dxa"/>
              <w:left w:w="100" w:type="dxa"/>
              <w:bottom w:w="80" w:type="dxa"/>
              <w:right w:w="100" w:type="dxa"/>
            </w:tcMar>
            <w:vAlign w:val="center"/>
            <w:hideMark/>
          </w:tcPr>
          <w:p w14:paraId="28AB6C0B" w14:textId="77777777" w:rsidR="00000000" w:rsidRPr="002A5281" w:rsidRDefault="002A5281">
            <w:pPr>
              <w:spacing w:before="120" w:after="180"/>
              <w:jc w:val="center"/>
              <w:rPr>
                <w:color w:val="000000"/>
                <w:sz w:val="17"/>
                <w:szCs w:val="17"/>
              </w:rPr>
            </w:pPr>
            <w:r w:rsidRPr="002A5281">
              <w:rPr>
                <w:color w:val="000000"/>
                <w:sz w:val="17"/>
                <w:szCs w:val="17"/>
              </w:rPr>
              <w:t>29</w:t>
            </w:r>
          </w:p>
        </w:tc>
        <w:tc>
          <w:tcPr>
            <w:tcW w:w="610" w:type="pct"/>
            <w:shd w:val="clear" w:color="auto" w:fill="F5F5F5"/>
            <w:tcMar>
              <w:top w:w="80" w:type="dxa"/>
              <w:left w:w="100" w:type="dxa"/>
              <w:bottom w:w="80" w:type="dxa"/>
              <w:right w:w="100" w:type="dxa"/>
            </w:tcMar>
            <w:vAlign w:val="center"/>
            <w:hideMark/>
          </w:tcPr>
          <w:p w14:paraId="535C9D57" w14:textId="77777777" w:rsidR="00000000" w:rsidRPr="002A5281" w:rsidRDefault="002A5281">
            <w:pPr>
              <w:spacing w:before="120" w:after="180"/>
              <w:rPr>
                <w:color w:val="000000"/>
                <w:sz w:val="17"/>
                <w:szCs w:val="17"/>
              </w:rPr>
            </w:pPr>
            <w:r w:rsidRPr="002A5281">
              <w:rPr>
                <w:color w:val="000000"/>
                <w:sz w:val="17"/>
                <w:szCs w:val="17"/>
              </w:rPr>
              <w:t>E</w:t>
            </w:r>
          </w:p>
        </w:tc>
        <w:tc>
          <w:tcPr>
            <w:tcW w:w="539" w:type="pct"/>
            <w:shd w:val="clear" w:color="auto" w:fill="F5F5F5"/>
            <w:tcMar>
              <w:top w:w="80" w:type="dxa"/>
              <w:left w:w="100" w:type="dxa"/>
              <w:bottom w:w="80" w:type="dxa"/>
              <w:right w:w="100" w:type="dxa"/>
            </w:tcMar>
            <w:vAlign w:val="center"/>
            <w:hideMark/>
          </w:tcPr>
          <w:p w14:paraId="230CE70D" w14:textId="77777777" w:rsidR="00000000" w:rsidRPr="002A5281" w:rsidRDefault="002A5281">
            <w:pPr>
              <w:spacing w:before="120" w:after="180"/>
              <w:jc w:val="center"/>
              <w:rPr>
                <w:color w:val="000000"/>
                <w:sz w:val="17"/>
                <w:szCs w:val="17"/>
              </w:rPr>
            </w:pPr>
            <w:r w:rsidRPr="002A5281">
              <w:rPr>
                <w:color w:val="000000"/>
                <w:sz w:val="17"/>
                <w:szCs w:val="17"/>
              </w:rPr>
              <w:t>8.924</w:t>
            </w:r>
          </w:p>
        </w:tc>
        <w:tc>
          <w:tcPr>
            <w:tcW w:w="832" w:type="pct"/>
            <w:shd w:val="clear" w:color="auto" w:fill="F5F5F5"/>
            <w:tcMar>
              <w:top w:w="80" w:type="dxa"/>
              <w:left w:w="100" w:type="dxa"/>
              <w:bottom w:w="80" w:type="dxa"/>
              <w:right w:w="100" w:type="dxa"/>
            </w:tcMar>
            <w:vAlign w:val="center"/>
            <w:hideMark/>
          </w:tcPr>
          <w:p w14:paraId="4108AC66" w14:textId="77777777" w:rsidR="00000000" w:rsidRPr="002A5281" w:rsidRDefault="002A5281">
            <w:pPr>
              <w:spacing w:before="120" w:after="180"/>
              <w:jc w:val="center"/>
              <w:rPr>
                <w:color w:val="000000"/>
                <w:sz w:val="17"/>
                <w:szCs w:val="17"/>
              </w:rPr>
            </w:pPr>
            <w:r w:rsidRPr="002A5281">
              <w:rPr>
                <w:color w:val="000000"/>
                <w:sz w:val="17"/>
                <w:szCs w:val="17"/>
              </w:rPr>
              <w:t>0.10241</w:t>
            </w:r>
          </w:p>
        </w:tc>
        <w:tc>
          <w:tcPr>
            <w:tcW w:w="1094" w:type="pct"/>
            <w:shd w:val="clear" w:color="auto" w:fill="F5F5F5"/>
            <w:tcMar>
              <w:top w:w="80" w:type="dxa"/>
              <w:left w:w="100" w:type="dxa"/>
              <w:bottom w:w="80" w:type="dxa"/>
              <w:right w:w="100" w:type="dxa"/>
            </w:tcMar>
            <w:vAlign w:val="center"/>
            <w:hideMark/>
          </w:tcPr>
          <w:p w14:paraId="04CA9442" w14:textId="77777777" w:rsidR="00000000" w:rsidRPr="002A5281" w:rsidRDefault="002A5281">
            <w:pPr>
              <w:spacing w:before="120" w:after="180"/>
              <w:jc w:val="center"/>
              <w:rPr>
                <w:color w:val="000000"/>
                <w:sz w:val="17"/>
                <w:szCs w:val="17"/>
              </w:rPr>
            </w:pPr>
            <w:r w:rsidRPr="002A5281">
              <w:rPr>
                <w:color w:val="000000"/>
                <w:sz w:val="17"/>
                <w:szCs w:val="17"/>
              </w:rPr>
              <w:t>1.140</w:t>
            </w:r>
          </w:p>
        </w:tc>
        <w:tc>
          <w:tcPr>
            <w:tcW w:w="801" w:type="pct"/>
            <w:shd w:val="clear" w:color="auto" w:fill="F5F5F5"/>
            <w:tcMar>
              <w:top w:w="80" w:type="dxa"/>
              <w:left w:w="100" w:type="dxa"/>
              <w:bottom w:w="80" w:type="dxa"/>
              <w:right w:w="100" w:type="dxa"/>
            </w:tcMar>
            <w:vAlign w:val="center"/>
            <w:hideMark/>
          </w:tcPr>
          <w:p w14:paraId="6AA65B3A" w14:textId="77777777" w:rsidR="00000000" w:rsidRPr="002A5281" w:rsidRDefault="002A5281">
            <w:pPr>
              <w:spacing w:before="120" w:after="180"/>
              <w:jc w:val="center"/>
              <w:rPr>
                <w:color w:val="000000"/>
                <w:sz w:val="17"/>
                <w:szCs w:val="17"/>
              </w:rPr>
            </w:pPr>
            <w:r w:rsidRPr="002A5281">
              <w:rPr>
                <w:color w:val="000000"/>
                <w:sz w:val="17"/>
                <w:szCs w:val="17"/>
              </w:rPr>
              <w:t>1.105</w:t>
            </w:r>
          </w:p>
        </w:tc>
        <w:tc>
          <w:tcPr>
            <w:tcW w:w="696" w:type="pct"/>
            <w:shd w:val="clear" w:color="auto" w:fill="F5F5F5"/>
            <w:tcMar>
              <w:top w:w="80" w:type="dxa"/>
              <w:left w:w="100" w:type="dxa"/>
              <w:bottom w:w="80" w:type="dxa"/>
              <w:right w:w="100" w:type="dxa"/>
            </w:tcMar>
            <w:vAlign w:val="center"/>
            <w:hideMark/>
          </w:tcPr>
          <w:p w14:paraId="0B06A334" w14:textId="77777777" w:rsidR="00000000" w:rsidRPr="002A5281" w:rsidRDefault="002A5281">
            <w:pPr>
              <w:spacing w:before="120" w:after="180"/>
              <w:jc w:val="center"/>
              <w:rPr>
                <w:color w:val="000000"/>
                <w:sz w:val="17"/>
                <w:szCs w:val="17"/>
              </w:rPr>
            </w:pPr>
            <w:r w:rsidRPr="002A5281">
              <w:rPr>
                <w:color w:val="000000"/>
                <w:sz w:val="17"/>
                <w:szCs w:val="17"/>
              </w:rPr>
              <w:t>1.120</w:t>
            </w:r>
          </w:p>
        </w:tc>
      </w:tr>
      <w:tr w:rsidR="00000000" w:rsidRPr="002A5281" w14:paraId="46F3DE79" w14:textId="77777777" w:rsidTr="002A5281">
        <w:tc>
          <w:tcPr>
            <w:tcW w:w="429" w:type="pct"/>
            <w:tcBorders>
              <w:bottom w:val="single" w:sz="6" w:space="0" w:color="auto"/>
            </w:tcBorders>
            <w:tcMar>
              <w:top w:w="80" w:type="dxa"/>
              <w:left w:w="100" w:type="dxa"/>
              <w:bottom w:w="80" w:type="dxa"/>
              <w:right w:w="100" w:type="dxa"/>
            </w:tcMar>
            <w:vAlign w:val="center"/>
            <w:hideMark/>
          </w:tcPr>
          <w:p w14:paraId="2996B442" w14:textId="77777777" w:rsidR="00000000" w:rsidRPr="002A5281" w:rsidRDefault="002A5281">
            <w:pPr>
              <w:spacing w:before="120" w:after="180"/>
              <w:jc w:val="center"/>
              <w:rPr>
                <w:color w:val="000000"/>
                <w:sz w:val="17"/>
                <w:szCs w:val="17"/>
              </w:rPr>
            </w:pPr>
            <w:r w:rsidRPr="002A5281">
              <w:rPr>
                <w:color w:val="000000"/>
                <w:sz w:val="17"/>
                <w:szCs w:val="17"/>
              </w:rPr>
              <w:t>29</w:t>
            </w:r>
          </w:p>
        </w:tc>
        <w:tc>
          <w:tcPr>
            <w:tcW w:w="610" w:type="pct"/>
            <w:tcBorders>
              <w:bottom w:val="single" w:sz="6" w:space="0" w:color="auto"/>
            </w:tcBorders>
            <w:tcMar>
              <w:top w:w="80" w:type="dxa"/>
              <w:left w:w="100" w:type="dxa"/>
              <w:bottom w:w="80" w:type="dxa"/>
              <w:right w:w="100" w:type="dxa"/>
            </w:tcMar>
            <w:vAlign w:val="center"/>
            <w:hideMark/>
          </w:tcPr>
          <w:p w14:paraId="158E1E4C" w14:textId="77777777" w:rsidR="00000000" w:rsidRPr="002A5281" w:rsidRDefault="002A5281">
            <w:pPr>
              <w:spacing w:before="120" w:after="180"/>
              <w:rPr>
                <w:color w:val="000000"/>
                <w:sz w:val="17"/>
                <w:szCs w:val="17"/>
              </w:rPr>
            </w:pPr>
            <w:r w:rsidRPr="002A5281">
              <w:rPr>
                <w:color w:val="000000"/>
                <w:sz w:val="17"/>
                <w:szCs w:val="17"/>
              </w:rPr>
              <w:t>D</w:t>
            </w:r>
            <w:r w:rsidRPr="002A5281">
              <w:rPr>
                <w:color w:val="000000"/>
                <w:sz w:val="17"/>
                <w:szCs w:val="17"/>
                <w:vertAlign w:val="subscript"/>
              </w:rPr>
              <w:t>E</w:t>
            </w:r>
          </w:p>
        </w:tc>
        <w:tc>
          <w:tcPr>
            <w:tcW w:w="539" w:type="pct"/>
            <w:tcBorders>
              <w:bottom w:val="single" w:sz="6" w:space="0" w:color="auto"/>
            </w:tcBorders>
            <w:tcMar>
              <w:top w:w="80" w:type="dxa"/>
              <w:left w:w="100" w:type="dxa"/>
              <w:bottom w:w="80" w:type="dxa"/>
              <w:right w:w="100" w:type="dxa"/>
            </w:tcMar>
            <w:vAlign w:val="center"/>
            <w:hideMark/>
          </w:tcPr>
          <w:p w14:paraId="082D06AE" w14:textId="77777777" w:rsidR="00000000" w:rsidRPr="002A5281" w:rsidRDefault="002A5281">
            <w:pPr>
              <w:spacing w:before="120" w:after="180"/>
              <w:jc w:val="center"/>
              <w:rPr>
                <w:color w:val="000000"/>
                <w:sz w:val="17"/>
                <w:szCs w:val="17"/>
              </w:rPr>
            </w:pPr>
            <w:r w:rsidRPr="002A5281">
              <w:rPr>
                <w:color w:val="000000"/>
                <w:sz w:val="17"/>
                <w:szCs w:val="17"/>
              </w:rPr>
              <w:t>9.042</w:t>
            </w:r>
          </w:p>
        </w:tc>
        <w:tc>
          <w:tcPr>
            <w:tcW w:w="832" w:type="pct"/>
            <w:tcBorders>
              <w:bottom w:val="single" w:sz="6" w:space="0" w:color="auto"/>
            </w:tcBorders>
            <w:tcMar>
              <w:top w:w="80" w:type="dxa"/>
              <w:left w:w="100" w:type="dxa"/>
              <w:bottom w:w="80" w:type="dxa"/>
              <w:right w:w="100" w:type="dxa"/>
            </w:tcMar>
            <w:vAlign w:val="center"/>
            <w:hideMark/>
          </w:tcPr>
          <w:p w14:paraId="4265F61C" w14:textId="77777777" w:rsidR="00000000" w:rsidRPr="002A5281" w:rsidRDefault="002A5281">
            <w:pPr>
              <w:spacing w:before="120" w:after="180"/>
              <w:jc w:val="center"/>
              <w:rPr>
                <w:color w:val="000000"/>
                <w:sz w:val="17"/>
                <w:szCs w:val="17"/>
              </w:rPr>
            </w:pPr>
            <w:r w:rsidRPr="002A5281">
              <w:rPr>
                <w:color w:val="000000"/>
                <w:sz w:val="17"/>
                <w:szCs w:val="17"/>
              </w:rPr>
              <w:t>0.10355</w:t>
            </w:r>
          </w:p>
        </w:tc>
        <w:tc>
          <w:tcPr>
            <w:tcW w:w="1094" w:type="pct"/>
            <w:tcBorders>
              <w:bottom w:val="single" w:sz="6" w:space="0" w:color="auto"/>
            </w:tcBorders>
            <w:tcMar>
              <w:top w:w="80" w:type="dxa"/>
              <w:left w:w="100" w:type="dxa"/>
              <w:bottom w:w="80" w:type="dxa"/>
              <w:right w:w="100" w:type="dxa"/>
            </w:tcMar>
            <w:vAlign w:val="center"/>
            <w:hideMark/>
          </w:tcPr>
          <w:p w14:paraId="5C9F7327" w14:textId="77777777" w:rsidR="00000000" w:rsidRPr="002A5281" w:rsidRDefault="002A5281">
            <w:pPr>
              <w:spacing w:before="120" w:after="180"/>
              <w:jc w:val="center"/>
              <w:rPr>
                <w:color w:val="000000"/>
                <w:sz w:val="17"/>
                <w:szCs w:val="17"/>
              </w:rPr>
            </w:pPr>
            <w:r w:rsidRPr="002A5281">
              <w:rPr>
                <w:color w:val="000000"/>
                <w:sz w:val="17"/>
                <w:szCs w:val="17"/>
              </w:rPr>
              <w:t>1.135</w:t>
            </w:r>
          </w:p>
        </w:tc>
        <w:tc>
          <w:tcPr>
            <w:tcW w:w="801" w:type="pct"/>
            <w:tcBorders>
              <w:bottom w:val="single" w:sz="6" w:space="0" w:color="auto"/>
            </w:tcBorders>
            <w:tcMar>
              <w:top w:w="80" w:type="dxa"/>
              <w:left w:w="100" w:type="dxa"/>
              <w:bottom w:w="80" w:type="dxa"/>
              <w:right w:w="100" w:type="dxa"/>
            </w:tcMar>
            <w:vAlign w:val="center"/>
            <w:hideMark/>
          </w:tcPr>
          <w:p w14:paraId="6C1176FB" w14:textId="77777777" w:rsidR="00000000" w:rsidRPr="002A5281" w:rsidRDefault="002A5281">
            <w:pPr>
              <w:spacing w:before="120" w:after="180"/>
              <w:jc w:val="center"/>
              <w:rPr>
                <w:color w:val="000000"/>
                <w:sz w:val="17"/>
                <w:szCs w:val="17"/>
              </w:rPr>
            </w:pPr>
            <w:r w:rsidRPr="002A5281">
              <w:rPr>
                <w:color w:val="000000"/>
                <w:sz w:val="17"/>
                <w:szCs w:val="17"/>
              </w:rPr>
              <w:t>1.156</w:t>
            </w:r>
          </w:p>
        </w:tc>
        <w:tc>
          <w:tcPr>
            <w:tcW w:w="696" w:type="pct"/>
            <w:tcBorders>
              <w:bottom w:val="single" w:sz="6" w:space="0" w:color="auto"/>
            </w:tcBorders>
            <w:tcMar>
              <w:top w:w="80" w:type="dxa"/>
              <w:left w:w="100" w:type="dxa"/>
              <w:bottom w:w="80" w:type="dxa"/>
              <w:right w:w="100" w:type="dxa"/>
            </w:tcMar>
            <w:vAlign w:val="center"/>
            <w:hideMark/>
          </w:tcPr>
          <w:p w14:paraId="750E76E3" w14:textId="77777777" w:rsidR="00000000" w:rsidRPr="002A5281" w:rsidRDefault="002A5281">
            <w:pPr>
              <w:spacing w:before="120" w:after="180"/>
              <w:jc w:val="center"/>
              <w:rPr>
                <w:color w:val="000000"/>
                <w:sz w:val="17"/>
                <w:szCs w:val="17"/>
              </w:rPr>
            </w:pPr>
            <w:r w:rsidRPr="002A5281">
              <w:rPr>
                <w:color w:val="000000"/>
                <w:sz w:val="17"/>
                <w:szCs w:val="17"/>
              </w:rPr>
              <w:t>1.171</w:t>
            </w:r>
          </w:p>
        </w:tc>
      </w:tr>
      <w:tr w:rsidR="00000000" w:rsidRPr="002A5281" w14:paraId="547DD994" w14:textId="77777777" w:rsidTr="002A5281">
        <w:tc>
          <w:tcPr>
            <w:tcW w:w="429" w:type="pct"/>
            <w:shd w:val="clear" w:color="auto" w:fill="F5F5F5"/>
            <w:tcMar>
              <w:top w:w="80" w:type="dxa"/>
              <w:left w:w="100" w:type="dxa"/>
              <w:bottom w:w="80" w:type="dxa"/>
              <w:right w:w="100" w:type="dxa"/>
            </w:tcMar>
            <w:vAlign w:val="center"/>
            <w:hideMark/>
          </w:tcPr>
          <w:p w14:paraId="14AA931D" w14:textId="77777777" w:rsidR="00000000" w:rsidRPr="002A5281" w:rsidRDefault="002A5281">
            <w:pPr>
              <w:spacing w:before="120" w:after="180"/>
              <w:jc w:val="center"/>
              <w:rPr>
                <w:color w:val="000000"/>
                <w:sz w:val="17"/>
                <w:szCs w:val="17"/>
              </w:rPr>
            </w:pPr>
            <w:r w:rsidRPr="002A5281">
              <w:rPr>
                <w:color w:val="000000"/>
                <w:sz w:val="17"/>
                <w:szCs w:val="17"/>
              </w:rPr>
              <w:t>43</w:t>
            </w:r>
          </w:p>
        </w:tc>
        <w:tc>
          <w:tcPr>
            <w:tcW w:w="610" w:type="pct"/>
            <w:shd w:val="clear" w:color="auto" w:fill="F5F5F5"/>
            <w:tcMar>
              <w:top w:w="80" w:type="dxa"/>
              <w:left w:w="100" w:type="dxa"/>
              <w:bottom w:w="80" w:type="dxa"/>
              <w:right w:w="100" w:type="dxa"/>
            </w:tcMar>
            <w:vAlign w:val="center"/>
            <w:hideMark/>
          </w:tcPr>
          <w:p w14:paraId="6EDA7A20" w14:textId="77777777" w:rsidR="00000000" w:rsidRPr="002A5281" w:rsidRDefault="002A5281">
            <w:pPr>
              <w:spacing w:before="120" w:after="180"/>
              <w:rPr>
                <w:color w:val="000000"/>
                <w:sz w:val="17"/>
                <w:szCs w:val="17"/>
              </w:rPr>
            </w:pPr>
            <w:r w:rsidRPr="002A5281">
              <w:rPr>
                <w:color w:val="000000"/>
                <w:sz w:val="17"/>
                <w:szCs w:val="17"/>
              </w:rPr>
              <w:t>E</w:t>
            </w:r>
          </w:p>
        </w:tc>
        <w:tc>
          <w:tcPr>
            <w:tcW w:w="539" w:type="pct"/>
            <w:shd w:val="clear" w:color="auto" w:fill="F5F5F5"/>
            <w:tcMar>
              <w:top w:w="80" w:type="dxa"/>
              <w:left w:w="100" w:type="dxa"/>
              <w:bottom w:w="80" w:type="dxa"/>
              <w:right w:w="100" w:type="dxa"/>
            </w:tcMar>
            <w:vAlign w:val="center"/>
            <w:hideMark/>
          </w:tcPr>
          <w:p w14:paraId="4E8C1F7A" w14:textId="77777777" w:rsidR="00000000" w:rsidRPr="002A5281" w:rsidRDefault="002A5281">
            <w:pPr>
              <w:spacing w:before="120" w:after="180"/>
              <w:jc w:val="center"/>
              <w:rPr>
                <w:color w:val="000000"/>
                <w:sz w:val="17"/>
                <w:szCs w:val="17"/>
              </w:rPr>
            </w:pPr>
            <w:r w:rsidRPr="002A5281">
              <w:rPr>
                <w:color w:val="000000"/>
                <w:sz w:val="17"/>
                <w:szCs w:val="17"/>
              </w:rPr>
              <w:t>8.008</w:t>
            </w:r>
          </w:p>
        </w:tc>
        <w:tc>
          <w:tcPr>
            <w:tcW w:w="832" w:type="pct"/>
            <w:shd w:val="clear" w:color="auto" w:fill="F5F5F5"/>
            <w:tcMar>
              <w:top w:w="80" w:type="dxa"/>
              <w:left w:w="100" w:type="dxa"/>
              <w:bottom w:w="80" w:type="dxa"/>
              <w:right w:w="100" w:type="dxa"/>
            </w:tcMar>
            <w:vAlign w:val="center"/>
            <w:hideMark/>
          </w:tcPr>
          <w:p w14:paraId="70A05CEA" w14:textId="77777777" w:rsidR="00000000" w:rsidRPr="002A5281" w:rsidRDefault="002A5281">
            <w:pPr>
              <w:spacing w:before="120" w:after="180"/>
              <w:jc w:val="center"/>
              <w:rPr>
                <w:color w:val="000000"/>
                <w:sz w:val="17"/>
                <w:szCs w:val="17"/>
              </w:rPr>
            </w:pPr>
            <w:r w:rsidRPr="002A5281">
              <w:rPr>
                <w:color w:val="000000"/>
                <w:sz w:val="17"/>
                <w:szCs w:val="17"/>
              </w:rPr>
              <w:t>0.09063</w:t>
            </w:r>
          </w:p>
        </w:tc>
        <w:tc>
          <w:tcPr>
            <w:tcW w:w="1094" w:type="pct"/>
            <w:shd w:val="clear" w:color="auto" w:fill="F5F5F5"/>
            <w:tcMar>
              <w:top w:w="80" w:type="dxa"/>
              <w:left w:w="100" w:type="dxa"/>
              <w:bottom w:w="80" w:type="dxa"/>
              <w:right w:w="100" w:type="dxa"/>
            </w:tcMar>
            <w:vAlign w:val="center"/>
            <w:hideMark/>
          </w:tcPr>
          <w:p w14:paraId="531975CB" w14:textId="77777777" w:rsidR="00000000" w:rsidRPr="002A5281" w:rsidRDefault="002A5281">
            <w:pPr>
              <w:spacing w:before="120" w:after="180"/>
              <w:jc w:val="center"/>
              <w:rPr>
                <w:color w:val="000000"/>
                <w:sz w:val="17"/>
                <w:szCs w:val="17"/>
              </w:rPr>
            </w:pPr>
            <w:r w:rsidRPr="002A5281">
              <w:rPr>
                <w:color w:val="000000"/>
                <w:sz w:val="17"/>
                <w:szCs w:val="17"/>
              </w:rPr>
              <w:t>1.107</w:t>
            </w:r>
          </w:p>
        </w:tc>
        <w:tc>
          <w:tcPr>
            <w:tcW w:w="801" w:type="pct"/>
            <w:shd w:val="clear" w:color="auto" w:fill="F5F5F5"/>
            <w:tcMar>
              <w:top w:w="80" w:type="dxa"/>
              <w:left w:w="100" w:type="dxa"/>
              <w:bottom w:w="80" w:type="dxa"/>
              <w:right w:w="100" w:type="dxa"/>
            </w:tcMar>
            <w:vAlign w:val="center"/>
            <w:hideMark/>
          </w:tcPr>
          <w:p w14:paraId="12C8BF18" w14:textId="77777777" w:rsidR="00000000" w:rsidRPr="002A5281" w:rsidRDefault="002A5281">
            <w:pPr>
              <w:spacing w:before="120" w:after="180"/>
              <w:jc w:val="center"/>
              <w:rPr>
                <w:color w:val="000000"/>
                <w:sz w:val="17"/>
                <w:szCs w:val="17"/>
              </w:rPr>
            </w:pPr>
            <w:r w:rsidRPr="002A5281">
              <w:rPr>
                <w:color w:val="000000"/>
                <w:sz w:val="17"/>
                <w:szCs w:val="17"/>
              </w:rPr>
              <w:t>0.931</w:t>
            </w:r>
          </w:p>
        </w:tc>
        <w:tc>
          <w:tcPr>
            <w:tcW w:w="696" w:type="pct"/>
            <w:shd w:val="clear" w:color="auto" w:fill="F5F5F5"/>
            <w:tcMar>
              <w:top w:w="80" w:type="dxa"/>
              <w:left w:w="100" w:type="dxa"/>
              <w:bottom w:w="80" w:type="dxa"/>
              <w:right w:w="100" w:type="dxa"/>
            </w:tcMar>
            <w:vAlign w:val="center"/>
            <w:hideMark/>
          </w:tcPr>
          <w:p w14:paraId="3A57C719" w14:textId="77777777" w:rsidR="00000000" w:rsidRPr="002A5281" w:rsidRDefault="002A5281">
            <w:pPr>
              <w:spacing w:before="120" w:after="180"/>
              <w:jc w:val="center"/>
              <w:rPr>
                <w:color w:val="000000"/>
                <w:sz w:val="17"/>
                <w:szCs w:val="17"/>
              </w:rPr>
            </w:pPr>
            <w:r w:rsidRPr="002A5281">
              <w:rPr>
                <w:color w:val="000000"/>
                <w:sz w:val="17"/>
                <w:szCs w:val="17"/>
              </w:rPr>
              <w:t>0.950</w:t>
            </w:r>
          </w:p>
        </w:tc>
      </w:tr>
      <w:tr w:rsidR="00000000" w:rsidRPr="002A5281" w14:paraId="477D3F0F" w14:textId="77777777" w:rsidTr="002A5281">
        <w:tc>
          <w:tcPr>
            <w:tcW w:w="429" w:type="pct"/>
            <w:tcMar>
              <w:top w:w="80" w:type="dxa"/>
              <w:left w:w="100" w:type="dxa"/>
              <w:bottom w:w="80" w:type="dxa"/>
              <w:right w:w="100" w:type="dxa"/>
            </w:tcMar>
            <w:vAlign w:val="center"/>
            <w:hideMark/>
          </w:tcPr>
          <w:p w14:paraId="7B10F840" w14:textId="77777777" w:rsidR="00000000" w:rsidRPr="002A5281" w:rsidRDefault="002A5281">
            <w:pPr>
              <w:spacing w:before="120" w:after="180"/>
              <w:jc w:val="center"/>
              <w:rPr>
                <w:color w:val="000000"/>
                <w:sz w:val="17"/>
                <w:szCs w:val="17"/>
              </w:rPr>
            </w:pPr>
            <w:r w:rsidRPr="002A5281">
              <w:rPr>
                <w:color w:val="000000"/>
                <w:sz w:val="17"/>
                <w:szCs w:val="17"/>
              </w:rPr>
              <w:t>43</w:t>
            </w:r>
          </w:p>
        </w:tc>
        <w:tc>
          <w:tcPr>
            <w:tcW w:w="610" w:type="pct"/>
            <w:tcMar>
              <w:top w:w="80" w:type="dxa"/>
              <w:left w:w="100" w:type="dxa"/>
              <w:bottom w:w="80" w:type="dxa"/>
              <w:right w:w="100" w:type="dxa"/>
            </w:tcMar>
            <w:vAlign w:val="center"/>
            <w:hideMark/>
          </w:tcPr>
          <w:p w14:paraId="5510A842" w14:textId="77777777" w:rsidR="00000000" w:rsidRPr="002A5281" w:rsidRDefault="002A5281">
            <w:pPr>
              <w:spacing w:before="120" w:after="180"/>
              <w:rPr>
                <w:color w:val="000000"/>
                <w:sz w:val="17"/>
                <w:szCs w:val="17"/>
              </w:rPr>
            </w:pPr>
            <w:r w:rsidRPr="002A5281">
              <w:rPr>
                <w:color w:val="000000"/>
                <w:sz w:val="17"/>
                <w:szCs w:val="17"/>
              </w:rPr>
              <w:t>D</w:t>
            </w:r>
            <w:r w:rsidRPr="002A5281">
              <w:rPr>
                <w:color w:val="000000"/>
                <w:sz w:val="17"/>
                <w:szCs w:val="17"/>
                <w:vertAlign w:val="subscript"/>
              </w:rPr>
              <w:t>E</w:t>
            </w:r>
          </w:p>
        </w:tc>
        <w:tc>
          <w:tcPr>
            <w:tcW w:w="539" w:type="pct"/>
            <w:tcMar>
              <w:top w:w="80" w:type="dxa"/>
              <w:left w:w="100" w:type="dxa"/>
              <w:bottom w:w="80" w:type="dxa"/>
              <w:right w:w="100" w:type="dxa"/>
            </w:tcMar>
            <w:vAlign w:val="center"/>
            <w:hideMark/>
          </w:tcPr>
          <w:p w14:paraId="7B13D34D" w14:textId="77777777" w:rsidR="00000000" w:rsidRPr="002A5281" w:rsidRDefault="002A5281">
            <w:pPr>
              <w:spacing w:before="120" w:after="180"/>
              <w:jc w:val="center"/>
              <w:rPr>
                <w:color w:val="000000"/>
                <w:sz w:val="17"/>
                <w:szCs w:val="17"/>
              </w:rPr>
            </w:pPr>
            <w:r w:rsidRPr="002A5281">
              <w:rPr>
                <w:color w:val="000000"/>
                <w:sz w:val="17"/>
                <w:szCs w:val="17"/>
              </w:rPr>
              <w:t>7.612</w:t>
            </w:r>
          </w:p>
        </w:tc>
        <w:tc>
          <w:tcPr>
            <w:tcW w:w="832" w:type="pct"/>
            <w:tcMar>
              <w:top w:w="80" w:type="dxa"/>
              <w:left w:w="100" w:type="dxa"/>
              <w:bottom w:w="80" w:type="dxa"/>
              <w:right w:w="100" w:type="dxa"/>
            </w:tcMar>
            <w:vAlign w:val="center"/>
            <w:hideMark/>
          </w:tcPr>
          <w:p w14:paraId="429E1D52" w14:textId="77777777" w:rsidR="00000000" w:rsidRPr="002A5281" w:rsidRDefault="002A5281">
            <w:pPr>
              <w:spacing w:before="120" w:after="180"/>
              <w:jc w:val="center"/>
              <w:rPr>
                <w:color w:val="000000"/>
                <w:sz w:val="17"/>
                <w:szCs w:val="17"/>
              </w:rPr>
            </w:pPr>
            <w:r w:rsidRPr="002A5281">
              <w:rPr>
                <w:color w:val="000000"/>
                <w:sz w:val="17"/>
                <w:szCs w:val="17"/>
              </w:rPr>
              <w:t>0.08699</w:t>
            </w:r>
          </w:p>
        </w:tc>
        <w:tc>
          <w:tcPr>
            <w:tcW w:w="1094" w:type="pct"/>
            <w:tcMar>
              <w:top w:w="80" w:type="dxa"/>
              <w:left w:w="100" w:type="dxa"/>
              <w:bottom w:w="80" w:type="dxa"/>
              <w:right w:w="100" w:type="dxa"/>
            </w:tcMar>
            <w:vAlign w:val="center"/>
            <w:hideMark/>
          </w:tcPr>
          <w:p w14:paraId="46D79F71" w14:textId="77777777" w:rsidR="00000000" w:rsidRPr="002A5281" w:rsidRDefault="002A5281">
            <w:pPr>
              <w:spacing w:before="120" w:after="180"/>
              <w:jc w:val="center"/>
              <w:rPr>
                <w:color w:val="000000"/>
                <w:sz w:val="17"/>
                <w:szCs w:val="17"/>
              </w:rPr>
            </w:pPr>
            <w:r w:rsidRPr="002A5281">
              <w:rPr>
                <w:color w:val="000000"/>
                <w:sz w:val="17"/>
                <w:szCs w:val="17"/>
              </w:rPr>
              <w:t>1.127</w:t>
            </w:r>
          </w:p>
        </w:tc>
        <w:tc>
          <w:tcPr>
            <w:tcW w:w="801" w:type="pct"/>
            <w:tcMar>
              <w:top w:w="80" w:type="dxa"/>
              <w:left w:w="100" w:type="dxa"/>
              <w:bottom w:w="80" w:type="dxa"/>
              <w:right w:w="100" w:type="dxa"/>
            </w:tcMar>
            <w:vAlign w:val="center"/>
            <w:hideMark/>
          </w:tcPr>
          <w:p w14:paraId="590C84EC" w14:textId="77777777" w:rsidR="00000000" w:rsidRPr="002A5281" w:rsidRDefault="002A5281">
            <w:pPr>
              <w:spacing w:before="120" w:after="180"/>
              <w:jc w:val="center"/>
              <w:rPr>
                <w:color w:val="000000"/>
                <w:sz w:val="17"/>
                <w:szCs w:val="17"/>
              </w:rPr>
            </w:pPr>
            <w:r w:rsidRPr="002A5281">
              <w:rPr>
                <w:color w:val="000000"/>
                <w:sz w:val="17"/>
                <w:szCs w:val="17"/>
              </w:rPr>
              <w:t>0.996</w:t>
            </w:r>
          </w:p>
        </w:tc>
        <w:tc>
          <w:tcPr>
            <w:tcW w:w="696" w:type="pct"/>
            <w:tcMar>
              <w:top w:w="80" w:type="dxa"/>
              <w:left w:w="100" w:type="dxa"/>
              <w:bottom w:w="80" w:type="dxa"/>
              <w:right w:w="100" w:type="dxa"/>
            </w:tcMar>
            <w:vAlign w:val="center"/>
            <w:hideMark/>
          </w:tcPr>
          <w:p w14:paraId="50542787" w14:textId="77777777" w:rsidR="00000000" w:rsidRPr="002A5281" w:rsidRDefault="002A5281">
            <w:pPr>
              <w:spacing w:before="120" w:after="180"/>
              <w:jc w:val="center"/>
              <w:rPr>
                <w:color w:val="000000"/>
                <w:sz w:val="17"/>
                <w:szCs w:val="17"/>
              </w:rPr>
            </w:pPr>
            <w:r w:rsidRPr="002A5281">
              <w:rPr>
                <w:color w:val="000000"/>
                <w:sz w:val="17"/>
                <w:szCs w:val="17"/>
              </w:rPr>
              <w:t>1.010</w:t>
            </w:r>
          </w:p>
        </w:tc>
      </w:tr>
    </w:tbl>
    <w:p w14:paraId="2AE8F433" w14:textId="77777777" w:rsidR="00000000" w:rsidRDefault="002A5281">
      <w:pPr>
        <w:jc w:val="center"/>
        <w:divId w:val="1438057935"/>
        <w:rPr>
          <w:color w:val="000000"/>
          <w:sz w:val="21"/>
          <w:szCs w:val="21"/>
        </w:rPr>
      </w:pPr>
      <w:r>
        <w:rPr>
          <w:noProof/>
          <w:color w:val="000000"/>
          <w:sz w:val="21"/>
          <w:szCs w:val="21"/>
        </w:rPr>
        <w:drawing>
          <wp:inline distT="0" distB="0" distL="0" distR="0" wp14:anchorId="07D0DBFC" wp14:editId="04B61378">
            <wp:extent cx="6172200" cy="421391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4213919"/>
                    </a:xfrm>
                    <a:prstGeom prst="rect">
                      <a:avLst/>
                    </a:prstGeom>
                    <a:noFill/>
                    <a:ln>
                      <a:noFill/>
                    </a:ln>
                  </pic:spPr>
                </pic:pic>
              </a:graphicData>
            </a:graphic>
          </wp:inline>
        </w:drawing>
      </w:r>
    </w:p>
    <w:p w14:paraId="45ED0286" w14:textId="77777777" w:rsidR="00000000" w:rsidRDefault="002A5281">
      <w:pPr>
        <w:pStyle w:val="caption"/>
        <w:rPr>
          <w:color w:val="000000"/>
        </w:rPr>
      </w:pPr>
      <w:r>
        <w:rPr>
          <w:b/>
          <w:bCs/>
          <w:color w:val="000000"/>
        </w:rPr>
        <w:t>Figure 3</w:t>
      </w:r>
      <w:r>
        <w:rPr>
          <w:color w:val="000000"/>
        </w:rPr>
        <w:t xml:space="preserve"> </w:t>
      </w:r>
      <w:r>
        <w:rPr>
          <w:color w:val="000000"/>
        </w:rPr>
        <w:t>E relative to same-parent D</w:t>
      </w:r>
      <w:r>
        <w:rPr>
          <w:color w:val="000000"/>
          <w:vertAlign w:val="subscript"/>
        </w:rPr>
        <w:t>E</w:t>
      </w:r>
      <w:r>
        <w:rPr>
          <w:color w:val="000000"/>
        </w:rPr>
        <w:t xml:space="preserve"> in all 12 phase-gap sensitivity checks. Positive values mean smaller E error. The rows represent two trained initializations, not 12 independent experiments.</w:t>
      </w:r>
    </w:p>
    <w:p w14:paraId="308698C9" w14:textId="77777777" w:rsidR="00000000" w:rsidRDefault="002A5281">
      <w:pPr>
        <w:pStyle w:val="a3"/>
        <w:rPr>
          <w:color w:val="000000"/>
          <w:sz w:val="21"/>
          <w:szCs w:val="21"/>
        </w:rPr>
      </w:pPr>
      <w:r>
        <w:rPr>
          <w:color w:val="000000"/>
          <w:sz w:val="21"/>
          <w:szCs w:val="21"/>
        </w:rPr>
        <w:t xml:space="preserve">Outside-window noninferiority costs occur in 6 of the 12 checks, all </w:t>
      </w:r>
      <w:r>
        <w:rPr>
          <w:color w:val="000000"/>
          <w:sz w:val="21"/>
          <w:szCs w:val="21"/>
        </w:rPr>
        <w:t xml:space="preserve">for seed 43. Every B1 object fails the complete strict two-cycle event rule. The main error is not onset alone. The models retain excess or misplaced active phase after the heating interval, while recall, precision and active mass do not satisfy all event </w:t>
      </w:r>
      <w:r>
        <w:rPr>
          <w:color w:val="000000"/>
          <w:sz w:val="21"/>
          <w:szCs w:val="21"/>
        </w:rPr>
        <w:t>conditions together.</w:t>
      </w:r>
    </w:p>
    <w:p w14:paraId="36A02326" w14:textId="77777777" w:rsidR="00000000" w:rsidRPr="002A5281" w:rsidRDefault="002A5281" w:rsidP="002A5281">
      <w:pPr>
        <w:pStyle w:val="2"/>
      </w:pPr>
      <w:r w:rsidRPr="002A5281">
        <w:t>Relative Phase Residuals and Temporal Moments</w:t>
      </w:r>
    </w:p>
    <w:p w14:paraId="38713143" w14:textId="77777777" w:rsidR="00000000" w:rsidRDefault="002A5281">
      <w:pPr>
        <w:pStyle w:val="a3"/>
        <w:rPr>
          <w:color w:val="000000"/>
          <w:sz w:val="21"/>
          <w:szCs w:val="21"/>
        </w:rPr>
      </w:pPr>
      <w:r>
        <w:rPr>
          <w:color w:val="000000"/>
          <w:sz w:val="21"/>
          <w:szCs w:val="21"/>
        </w:rPr>
        <w:t>The eight-arm screen is numerically valid and completes its fixed budget. Its full candidate RIM reduces phase RMS and active-set error by 1.92% and 2.20% relative to D, and by 2.26% and 2.</w:t>
      </w:r>
      <w:r>
        <w:rPr>
          <w:color w:val="000000"/>
          <w:sz w:val="21"/>
          <w:szCs w:val="21"/>
        </w:rPr>
        <w:t>63% relative to the matched raw-residual control P. These changes are well below the 10% phase criterion. RIM improves phase RMS by only 0.14% over the complete-logit control L, 0.30% over RI, and 0.72% over the scalar control G. No branch passes the stric</w:t>
      </w:r>
      <w:r>
        <w:rPr>
          <w:color w:val="000000"/>
          <w:sz w:val="21"/>
          <w:szCs w:val="21"/>
        </w:rPr>
        <w:t>t two-cycle rule.</w:t>
      </w:r>
    </w:p>
    <w:p w14:paraId="697BA39D" w14:textId="77777777" w:rsidR="00000000" w:rsidRDefault="002A5281">
      <w:pPr>
        <w:jc w:val="center"/>
        <w:divId w:val="1626810968"/>
        <w:rPr>
          <w:color w:val="000000"/>
          <w:sz w:val="21"/>
          <w:szCs w:val="21"/>
        </w:rPr>
      </w:pPr>
      <w:r>
        <w:rPr>
          <w:noProof/>
          <w:color w:val="000000"/>
          <w:sz w:val="21"/>
          <w:szCs w:val="21"/>
        </w:rPr>
        <w:drawing>
          <wp:inline distT="0" distB="0" distL="0" distR="0" wp14:anchorId="3202F983" wp14:editId="4153DF30">
            <wp:extent cx="6172200" cy="311441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3114413"/>
                    </a:xfrm>
                    <a:prstGeom prst="rect">
                      <a:avLst/>
                    </a:prstGeom>
                    <a:noFill/>
                    <a:ln>
                      <a:noFill/>
                    </a:ln>
                  </pic:spPr>
                </pic:pic>
              </a:graphicData>
            </a:graphic>
          </wp:inline>
        </w:drawing>
      </w:r>
    </w:p>
    <w:p w14:paraId="4740BACA" w14:textId="77777777" w:rsidR="00000000" w:rsidRDefault="002A5281">
      <w:pPr>
        <w:pStyle w:val="caption"/>
        <w:rPr>
          <w:color w:val="000000"/>
        </w:rPr>
      </w:pPr>
      <w:r>
        <w:rPr>
          <w:b/>
          <w:bCs/>
          <w:color w:val="000000"/>
        </w:rPr>
        <w:t>Figure 4</w:t>
      </w:r>
      <w:r>
        <w:rPr>
          <w:color w:val="000000"/>
        </w:rPr>
        <w:t xml:space="preserve"> Direct m</w:t>
      </w:r>
      <w:r>
        <w:rPr>
          <w:color w:val="000000"/>
        </w:rPr>
        <w:t>echanism comparisons in the phase-residual screen. The electrical and thermal guards pass, but every named phase criterion fails. Bars report continuous changes and do not imply statistical significance.</w:t>
      </w:r>
    </w:p>
    <w:p w14:paraId="194AC1C9" w14:textId="77777777" w:rsidR="00000000" w:rsidRDefault="002A5281">
      <w:pPr>
        <w:pStyle w:val="a3"/>
        <w:rPr>
          <w:color w:val="000000"/>
          <w:sz w:val="21"/>
          <w:szCs w:val="21"/>
        </w:rPr>
      </w:pPr>
      <w:r>
        <w:rPr>
          <w:color w:val="000000"/>
          <w:sz w:val="21"/>
          <w:szCs w:val="21"/>
        </w:rPr>
        <w:t xml:space="preserve">The screen does not support a separate contribution </w:t>
      </w:r>
      <w:r>
        <w:rPr>
          <w:color w:val="000000"/>
          <w:sz w:val="21"/>
          <w:szCs w:val="21"/>
        </w:rPr>
        <w:t>from finite logit clipping or the first temporal moment. At the common parent, the zeroth-moment term already accounts for 98.27% of the finite-coordinate point-residual energy and the first moment for 1.63%. The full phase term contributes only 0.00206% o</w:t>
      </w:r>
      <w:r>
        <w:rPr>
          <w:color w:val="000000"/>
          <w:sz w:val="21"/>
          <w:szCs w:val="21"/>
        </w:rPr>
        <w:t>f the initial RIM objective on the independent optimization pool. These values help explain the small separation under the frozen setting, but they do not prove a general optimization mechanism.</w:t>
      </w:r>
    </w:p>
    <w:p w14:paraId="63F8ECCC" w14:textId="77777777" w:rsidR="00000000" w:rsidRPr="002A5281" w:rsidRDefault="002A5281" w:rsidP="002A5281">
      <w:pPr>
        <w:pStyle w:val="1"/>
      </w:pPr>
      <w:r w:rsidRPr="002A5281">
        <w:t>5 Discussion</w:t>
      </w:r>
    </w:p>
    <w:p w14:paraId="5FA13176" w14:textId="77777777" w:rsidR="00000000" w:rsidRDefault="002A5281">
      <w:pPr>
        <w:pStyle w:val="a3"/>
        <w:rPr>
          <w:color w:val="000000"/>
          <w:sz w:val="21"/>
          <w:szCs w:val="21"/>
        </w:rPr>
      </w:pPr>
      <w:r>
        <w:rPr>
          <w:color w:val="000000"/>
          <w:sz w:val="21"/>
          <w:szCs w:val="21"/>
        </w:rPr>
        <w:t xml:space="preserve">The strongest supported result is practical and </w:t>
      </w:r>
      <w:r>
        <w:rPr>
          <w:color w:val="000000"/>
          <w:sz w:val="21"/>
          <w:szCs w:val="21"/>
        </w:rPr>
        <w:t>specific. Solving the electrical subproblem during training gives lower device errors than the tested soft electrical PINN even after both are projected through the same final solver. The comparison closes an obvious loophole in terminal evaluation: the E/</w:t>
      </w:r>
      <w:r>
        <w:rPr>
          <w:color w:val="000000"/>
          <w:sz w:val="21"/>
          <w:szCs w:val="21"/>
        </w:rPr>
        <w:t>F result is not merely a consequence of repairing E and leaving F electrically inconsistent.</w:t>
      </w:r>
    </w:p>
    <w:p w14:paraId="45F37686" w14:textId="77777777" w:rsidR="00000000" w:rsidRDefault="002A5281">
      <w:pPr>
        <w:pStyle w:val="a3"/>
        <w:rPr>
          <w:color w:val="000000"/>
          <w:sz w:val="21"/>
          <w:szCs w:val="21"/>
        </w:rPr>
      </w:pPr>
      <w:r>
        <w:rPr>
          <w:color w:val="000000"/>
          <w:sz w:val="21"/>
          <w:szCs w:val="21"/>
        </w:rPr>
        <w:t>The broader PINN claim is not supported. D</w:t>
      </w:r>
      <w:r>
        <w:rPr>
          <w:color w:val="000000"/>
          <w:sz w:val="21"/>
          <w:szCs w:val="21"/>
          <w:vertAlign w:val="subscript"/>
        </w:rPr>
        <w:t>E</w:t>
      </w:r>
      <w:r>
        <w:rPr>
          <w:color w:val="000000"/>
          <w:sz w:val="21"/>
          <w:szCs w:val="21"/>
        </w:rPr>
        <w:t xml:space="preserve"> retains the electrical solve, voltage feedback, boundary conditions and initial conditions, yet it matches or improves </w:t>
      </w:r>
      <w:r>
        <w:rPr>
          <w:color w:val="000000"/>
          <w:sz w:val="21"/>
          <w:szCs w:val="21"/>
        </w:rPr>
        <w:t>on E in the full-label tests. It also prevents a positive attribution in the missing-phase experiment. The later relative-residual screen does not recover that gap. These negative controls should remain in the paper because they identify where the evidence</w:t>
      </w:r>
      <w:r>
        <w:rPr>
          <w:color w:val="000000"/>
          <w:sz w:val="21"/>
          <w:szCs w:val="21"/>
        </w:rPr>
        <w:t xml:space="preserve"> ends.</w:t>
      </w:r>
    </w:p>
    <w:p w14:paraId="2816D9C8" w14:textId="77777777" w:rsidR="00000000" w:rsidRDefault="002A5281">
      <w:pPr>
        <w:pStyle w:val="a3"/>
        <w:rPr>
          <w:color w:val="000000"/>
          <w:sz w:val="21"/>
          <w:szCs w:val="21"/>
        </w:rPr>
      </w:pPr>
      <w:r>
        <w:rPr>
          <w:color w:val="000000"/>
          <w:sz w:val="21"/>
          <w:szCs w:val="21"/>
        </w:rPr>
        <w:t>Strict event quality is a separate weakness. A model can obtain small current or integrated-energy error while missing active phase in space and time. Projected current and power are also related by the prescribed drive, so they are two weighted vie</w:t>
      </w:r>
      <w:r>
        <w:rPr>
          <w:color w:val="000000"/>
          <w:sz w:val="21"/>
          <w:szCs w:val="21"/>
        </w:rPr>
        <w:t>ws of the same electrical trajectory rather than independent physical replications. The reported state, event and device measures are retained for this reason.</w:t>
      </w:r>
    </w:p>
    <w:p w14:paraId="0FADA51A" w14:textId="77777777" w:rsidR="00000000" w:rsidRDefault="002A5281">
      <w:pPr>
        <w:pStyle w:val="a3"/>
        <w:rPr>
          <w:color w:val="000000"/>
          <w:sz w:val="21"/>
          <w:szCs w:val="21"/>
        </w:rPr>
      </w:pPr>
      <w:r>
        <w:rPr>
          <w:color w:val="000000"/>
          <w:sz w:val="21"/>
          <w:szCs w:val="21"/>
        </w:rPr>
        <w:t>The numerical evidence is finite. The three references and two readers are sensitivity checks, n</w:t>
      </w:r>
      <w:r>
        <w:rPr>
          <w:color w:val="000000"/>
          <w:sz w:val="21"/>
          <w:szCs w:val="21"/>
        </w:rPr>
        <w:t>ot a convergence proof. The initial phase is not pointwise compatible with the no-flux condition at the closed space-time corner. The geometry, coefficients and phase variable are synthetic. No experimental PCM or oxide dataset is fitted, and no claim is m</w:t>
      </w:r>
      <w:r>
        <w:rPr>
          <w:color w:val="000000"/>
          <w:sz w:val="21"/>
          <w:szCs w:val="21"/>
        </w:rPr>
        <w:t>ade about material parameters, online forecasting or deployment speed.</w:t>
      </w:r>
    </w:p>
    <w:p w14:paraId="13A388F3" w14:textId="77777777" w:rsidR="00000000" w:rsidRPr="002A5281" w:rsidRDefault="002A5281" w:rsidP="002A5281">
      <w:pPr>
        <w:pStyle w:val="1"/>
      </w:pPr>
      <w:r w:rsidRPr="002A5281">
        <w:t>6 Conclusions</w:t>
      </w:r>
    </w:p>
    <w:p w14:paraId="03C99617" w14:textId="77777777" w:rsidR="00000000" w:rsidRDefault="002A5281">
      <w:pPr>
        <w:pStyle w:val="a3"/>
        <w:rPr>
          <w:color w:val="000000"/>
          <w:sz w:val="21"/>
          <w:szCs w:val="21"/>
        </w:rPr>
      </w:pPr>
      <w:r>
        <w:rPr>
          <w:color w:val="000000"/>
          <w:sz w:val="21"/>
          <w:szCs w:val="21"/>
        </w:rPr>
        <w:t>Training-time electrical elimination improves the tested electrothermal PINN relative to a repaired soft electrical comparator. The effect persists across two pulse protoc</w:t>
      </w:r>
      <w:r>
        <w:rPr>
          <w:color w:val="000000"/>
          <w:sz w:val="21"/>
          <w:szCs w:val="21"/>
        </w:rPr>
        <w:t>ols, two initializations, three references and two readers. The same experiments do not show that the remaining thermal and phase residuals add predictive value, and the phase-gap and relative-residual screens remain negative under their frozen criteria. T</w:t>
      </w:r>
      <w:r>
        <w:rPr>
          <w:color w:val="000000"/>
          <w:sz w:val="21"/>
          <w:szCs w:val="21"/>
        </w:rPr>
        <w:t>he current evidence supports a bounded coupling-method study. Stronger claims require an independent dynamic-residual gain, stable strict-event reconstruction, numerical convergence and material validation.</w:t>
      </w:r>
    </w:p>
    <w:p w14:paraId="678FB297" w14:textId="77777777" w:rsidR="00000000" w:rsidRDefault="002A5281">
      <w:pPr>
        <w:pStyle w:val="a3"/>
        <w:rPr>
          <w:color w:val="000000"/>
          <w:sz w:val="21"/>
          <w:szCs w:val="21"/>
        </w:rPr>
      </w:pPr>
      <w:r>
        <w:rPr>
          <w:color w:val="000000"/>
          <w:sz w:val="21"/>
          <w:szCs w:val="21"/>
        </w:rPr>
        <w:t>Selected code, tables, figures and compact eviden</w:t>
      </w:r>
      <w:r>
        <w:rPr>
          <w:color w:val="000000"/>
          <w:sz w:val="21"/>
          <w:szCs w:val="21"/>
        </w:rPr>
        <w:t>ce are available in the project repository. Complete native space-time arrays and model states remain locally archived. Author identities, contributions, funding, conflicts and the final data-release statement must be completed before submission.</w:t>
      </w:r>
    </w:p>
    <w:p w14:paraId="0EC33A94" w14:textId="77777777" w:rsidR="00000000" w:rsidRPr="002A5281" w:rsidRDefault="002A5281" w:rsidP="002A5281">
      <w:pPr>
        <w:pStyle w:val="1"/>
      </w:pPr>
      <w:r w:rsidRPr="002A5281">
        <w:t>Reference</w:t>
      </w:r>
      <w:r w:rsidRPr="002A5281">
        <w:t>s</w:t>
      </w:r>
    </w:p>
    <w:p w14:paraId="72AAEC92" w14:textId="77777777" w:rsidR="00000000" w:rsidRDefault="002A5281">
      <w:pPr>
        <w:spacing w:after="80"/>
        <w:divId w:val="2093895537"/>
        <w:rPr>
          <w:color w:val="000000"/>
          <w:sz w:val="17"/>
          <w:szCs w:val="17"/>
        </w:rPr>
      </w:pPr>
      <w:r>
        <w:rPr>
          <w:color w:val="000000"/>
          <w:sz w:val="17"/>
          <w:szCs w:val="17"/>
        </w:rPr>
        <w:t>[1] Raissi M, Perdikaris P, Karniadakis GE. Physics-informed neural networks. Journal of Computational Physics 378, 686-707, 2019.</w:t>
      </w:r>
    </w:p>
    <w:p w14:paraId="22428EB5" w14:textId="77777777" w:rsidR="00000000" w:rsidRDefault="002A5281">
      <w:pPr>
        <w:spacing w:after="80"/>
        <w:divId w:val="2093895537"/>
        <w:rPr>
          <w:color w:val="000000"/>
          <w:sz w:val="17"/>
          <w:szCs w:val="17"/>
        </w:rPr>
      </w:pPr>
      <w:r>
        <w:rPr>
          <w:color w:val="000000"/>
          <w:sz w:val="17"/>
          <w:szCs w:val="17"/>
        </w:rPr>
        <w:t>[2] Wang S, Teng Y, Perdikaris P. Understanding and mitigating gradient flow pathologies in physics-informed neural network</w:t>
      </w:r>
      <w:r>
        <w:rPr>
          <w:color w:val="000000"/>
          <w:sz w:val="17"/>
          <w:szCs w:val="17"/>
        </w:rPr>
        <w:t>s. SIAM Journal on Scientific Computing 43, A3055-A3081, 2021.</w:t>
      </w:r>
    </w:p>
    <w:p w14:paraId="6E697E5B" w14:textId="77777777" w:rsidR="00000000" w:rsidRDefault="002A5281">
      <w:pPr>
        <w:spacing w:after="80"/>
        <w:divId w:val="2093895537"/>
        <w:rPr>
          <w:color w:val="000000"/>
          <w:sz w:val="17"/>
          <w:szCs w:val="17"/>
        </w:rPr>
      </w:pPr>
      <w:r>
        <w:rPr>
          <w:color w:val="000000"/>
          <w:sz w:val="17"/>
          <w:szCs w:val="17"/>
        </w:rPr>
        <w:t>[3] Um K, Brand R, Fei YR, Holl P, Thuerey N. Solver-in-the-loop learning. Advances in Neural Information Processing Systems 33, 2020.</w:t>
      </w:r>
    </w:p>
    <w:p w14:paraId="602169A2" w14:textId="77777777" w:rsidR="00000000" w:rsidRDefault="002A5281">
      <w:pPr>
        <w:spacing w:after="80"/>
        <w:divId w:val="2093895537"/>
        <w:rPr>
          <w:color w:val="000000"/>
          <w:sz w:val="17"/>
          <w:szCs w:val="17"/>
        </w:rPr>
      </w:pPr>
      <w:r>
        <w:rPr>
          <w:color w:val="000000"/>
          <w:sz w:val="17"/>
          <w:szCs w:val="17"/>
        </w:rPr>
        <w:t xml:space="preserve">[4] Mitusch SK, Funke SW, Kuchta M. Hybrid FEM-NN models. </w:t>
      </w:r>
      <w:r>
        <w:rPr>
          <w:color w:val="000000"/>
          <w:sz w:val="17"/>
          <w:szCs w:val="17"/>
        </w:rPr>
        <w:t>Journal of Computational Physics 446, 110651, 2021.</w:t>
      </w:r>
    </w:p>
    <w:p w14:paraId="7CDE605D" w14:textId="77777777" w:rsidR="00000000" w:rsidRDefault="002A5281">
      <w:pPr>
        <w:spacing w:after="80"/>
        <w:divId w:val="2093895537"/>
        <w:rPr>
          <w:color w:val="000000"/>
          <w:sz w:val="17"/>
          <w:szCs w:val="17"/>
        </w:rPr>
      </w:pPr>
      <w:r>
        <w:rPr>
          <w:color w:val="000000"/>
          <w:sz w:val="17"/>
          <w:szCs w:val="17"/>
        </w:rPr>
        <w:t>[5] Blondel M et al. Efficient and modular implicit differentiation. Advances in Neural Information Processing Systems 35, 2022.</w:t>
      </w:r>
    </w:p>
    <w:p w14:paraId="7A23BAEE" w14:textId="77777777" w:rsidR="00000000" w:rsidRDefault="002A5281">
      <w:pPr>
        <w:spacing w:after="80"/>
        <w:divId w:val="2093895537"/>
        <w:rPr>
          <w:color w:val="000000"/>
          <w:sz w:val="17"/>
          <w:szCs w:val="17"/>
        </w:rPr>
      </w:pPr>
      <w:r>
        <w:rPr>
          <w:color w:val="000000"/>
          <w:sz w:val="17"/>
          <w:szCs w:val="17"/>
        </w:rPr>
        <w:t>[6] Patel RG et al. Thermodynamically consistent physics-informed neural ne</w:t>
      </w:r>
      <w:r>
        <w:rPr>
          <w:color w:val="000000"/>
          <w:sz w:val="17"/>
          <w:szCs w:val="17"/>
        </w:rPr>
        <w:t>tworks for hyperbolic systems. Journal of Computational Physics 449, 110754, 2022.</w:t>
      </w:r>
    </w:p>
    <w:p w14:paraId="47C73313" w14:textId="77777777" w:rsidR="00000000" w:rsidRDefault="002A5281">
      <w:pPr>
        <w:spacing w:after="80"/>
        <w:divId w:val="2093895537"/>
        <w:rPr>
          <w:color w:val="000000"/>
          <w:sz w:val="17"/>
          <w:szCs w:val="17"/>
        </w:rPr>
      </w:pPr>
      <w:r>
        <w:rPr>
          <w:color w:val="000000"/>
          <w:sz w:val="17"/>
          <w:szCs w:val="17"/>
        </w:rPr>
        <w:t>[7] Allen SM, Cahn JW. A microscopic theory for antiphase boundary motion. Acta Metallurgica 27, 1085-1095, 1979.</w:t>
      </w:r>
    </w:p>
    <w:p w14:paraId="3FFF280F" w14:textId="77777777" w:rsidR="00000000" w:rsidRDefault="002A5281">
      <w:pPr>
        <w:spacing w:after="80"/>
        <w:divId w:val="2093895537"/>
        <w:rPr>
          <w:color w:val="000000"/>
          <w:sz w:val="17"/>
          <w:szCs w:val="17"/>
        </w:rPr>
      </w:pPr>
      <w:r>
        <w:rPr>
          <w:color w:val="000000"/>
          <w:sz w:val="17"/>
          <w:szCs w:val="17"/>
        </w:rPr>
        <w:t xml:space="preserve">[8] Miquel R et al. Multi-physics modeling of phase change </w:t>
      </w:r>
      <w:r>
        <w:rPr>
          <w:color w:val="000000"/>
          <w:sz w:val="17"/>
          <w:szCs w:val="17"/>
        </w:rPr>
        <w:t>memory operations in Ge-rich Ge2Sb2Te5 alloys. Journal of Applied Physics 136, 145102, 2024.</w:t>
      </w:r>
    </w:p>
    <w:p w14:paraId="3AB09E38" w14:textId="77777777" w:rsidR="00000000" w:rsidRDefault="002A5281">
      <w:pPr>
        <w:spacing w:after="80"/>
        <w:divId w:val="2093895537"/>
        <w:rPr>
          <w:color w:val="000000"/>
          <w:sz w:val="17"/>
          <w:szCs w:val="17"/>
        </w:rPr>
      </w:pPr>
      <w:r>
        <w:rPr>
          <w:color w:val="000000"/>
          <w:sz w:val="17"/>
          <w:szCs w:val="17"/>
        </w:rPr>
        <w:t>[9] Kingma DP, Ba J. Adam. International Conference on Learning Representations, 2015.</w:t>
      </w:r>
    </w:p>
    <w:p w14:paraId="24B28ADC" w14:textId="77777777" w:rsidR="00000000" w:rsidRDefault="002A5281">
      <w:pPr>
        <w:spacing w:after="80"/>
        <w:divId w:val="2093895537"/>
        <w:rPr>
          <w:color w:val="000000"/>
          <w:sz w:val="17"/>
          <w:szCs w:val="17"/>
        </w:rPr>
      </w:pPr>
      <w:r>
        <w:rPr>
          <w:color w:val="000000"/>
          <w:sz w:val="17"/>
          <w:szCs w:val="17"/>
        </w:rPr>
        <w:t>[10] Liu DC, Nocedal J. Limited memory BFGS. Mathematical Programming 45, 50</w:t>
      </w:r>
      <w:r>
        <w:rPr>
          <w:color w:val="000000"/>
          <w:sz w:val="17"/>
          <w:szCs w:val="17"/>
        </w:rPr>
        <w:t>3-528, 1989.</w:t>
      </w:r>
    </w:p>
    <w:p w14:paraId="7085DC75" w14:textId="77777777" w:rsidR="00000000" w:rsidRDefault="002A5281">
      <w:pPr>
        <w:spacing w:after="80"/>
        <w:divId w:val="2093895537"/>
        <w:rPr>
          <w:color w:val="000000"/>
          <w:sz w:val="17"/>
          <w:szCs w:val="17"/>
        </w:rPr>
      </w:pPr>
      <w:r>
        <w:rPr>
          <w:color w:val="000000"/>
          <w:sz w:val="17"/>
          <w:szCs w:val="17"/>
        </w:rPr>
        <w:t>[11] Baez A et al. Guaranteeing conservation of integrals with projection in physics-informed neural networks. arXiv:2511.09048v2, 2026.</w:t>
      </w:r>
    </w:p>
    <w:p w14:paraId="5A6759BB" w14:textId="77777777" w:rsidR="00000000" w:rsidRDefault="002A5281">
      <w:pPr>
        <w:spacing w:after="80"/>
        <w:divId w:val="2093895537"/>
        <w:rPr>
          <w:color w:val="000000"/>
          <w:sz w:val="17"/>
          <w:szCs w:val="17"/>
        </w:rPr>
      </w:pPr>
      <w:r>
        <w:rPr>
          <w:color w:val="000000"/>
          <w:sz w:val="17"/>
          <w:szCs w:val="17"/>
        </w:rPr>
        <w:t>[12] Kaltenbacher B. Regularization based on all-at-once formulations for inverse problems. SIAM Journal on Numerical Analysis 54, 2594-2618, 2016.</w:t>
      </w:r>
    </w:p>
    <w:p w14:paraId="49EA440F" w14:textId="77777777" w:rsidR="00000000" w:rsidRDefault="002A5281">
      <w:pPr>
        <w:spacing w:after="80"/>
        <w:divId w:val="2093895537"/>
        <w:rPr>
          <w:color w:val="000000"/>
          <w:sz w:val="17"/>
          <w:szCs w:val="17"/>
        </w:rPr>
      </w:pPr>
      <w:r>
        <w:rPr>
          <w:color w:val="000000"/>
          <w:sz w:val="17"/>
          <w:szCs w:val="17"/>
        </w:rPr>
        <w:t>[13] Negiar G, Mahoney MW, Krishnapriyan AS. Learning differentiable solvers for systems with hard constrain</w:t>
      </w:r>
      <w:r>
        <w:rPr>
          <w:color w:val="000000"/>
          <w:sz w:val="17"/>
          <w:szCs w:val="17"/>
        </w:rPr>
        <w:t>ts. International Conference on Learning Representations, 2023.</w:t>
      </w:r>
    </w:p>
    <w:p w14:paraId="3B41C738" w14:textId="77777777" w:rsidR="00000000" w:rsidRDefault="002A5281">
      <w:pPr>
        <w:spacing w:after="80"/>
        <w:divId w:val="2093895537"/>
        <w:rPr>
          <w:color w:val="000000"/>
          <w:sz w:val="17"/>
          <w:szCs w:val="17"/>
        </w:rPr>
      </w:pPr>
      <w:r>
        <w:rPr>
          <w:color w:val="000000"/>
          <w:sz w:val="17"/>
          <w:szCs w:val="17"/>
        </w:rPr>
        <w:t>[14] Lu L et al. Physics-informed neural networks with hard constraints for inverse design. SIAM Journal on Scientific Computing 43, B1105-B1132, 2021.</w:t>
      </w:r>
    </w:p>
    <w:p w14:paraId="65848C07" w14:textId="77777777" w:rsidR="00000000" w:rsidRDefault="002A5281">
      <w:pPr>
        <w:spacing w:after="80"/>
        <w:divId w:val="2093895537"/>
        <w:rPr>
          <w:color w:val="000000"/>
          <w:sz w:val="17"/>
          <w:szCs w:val="17"/>
        </w:rPr>
      </w:pPr>
      <w:r>
        <w:rPr>
          <w:color w:val="000000"/>
          <w:sz w:val="17"/>
          <w:szCs w:val="17"/>
        </w:rPr>
        <w:t>[15] Feng X, Shangguan H, Tang T, Wan X.</w:t>
      </w:r>
      <w:r>
        <w:rPr>
          <w:color w:val="000000"/>
          <w:sz w:val="17"/>
          <w:szCs w:val="17"/>
        </w:rPr>
        <w:t xml:space="preserve"> Integral regularization PINNs for evolution equations. Communications in Computational Physics 39, 356-386, 2026.</w:t>
      </w:r>
    </w:p>
    <w:p w14:paraId="28FCDCD5" w14:textId="77777777" w:rsidR="00000000" w:rsidRDefault="002A5281">
      <w:pPr>
        <w:spacing w:after="80"/>
        <w:divId w:val="2093895537"/>
        <w:rPr>
          <w:color w:val="000000"/>
          <w:sz w:val="17"/>
          <w:szCs w:val="17"/>
        </w:rPr>
      </w:pPr>
      <w:r>
        <w:rPr>
          <w:color w:val="000000"/>
          <w:sz w:val="17"/>
          <w:szCs w:val="17"/>
        </w:rPr>
        <w:t>[16] Kharazmi E, Zhang Z, Karniadakis GE. Variational physics-informed neural networks for solving partial differential equations. arXiv:1912</w:t>
      </w:r>
      <w:r>
        <w:rPr>
          <w:color w:val="000000"/>
          <w:sz w:val="17"/>
          <w:szCs w:val="17"/>
        </w:rPr>
        <w:t>.00873, 2019.</w:t>
      </w:r>
    </w:p>
    <w:p w14:paraId="07B0ADA0" w14:textId="77777777" w:rsidR="00000000" w:rsidRDefault="002A5281">
      <w:pPr>
        <w:spacing w:after="80"/>
        <w:divId w:val="2093895537"/>
        <w:rPr>
          <w:color w:val="000000"/>
          <w:sz w:val="17"/>
          <w:szCs w:val="17"/>
        </w:rPr>
      </w:pPr>
      <w:r>
        <w:rPr>
          <w:color w:val="000000"/>
          <w:sz w:val="17"/>
          <w:szCs w:val="17"/>
        </w:rPr>
        <w:t>[17] Saleh E et al. Learning from integral losses in physics informed neural networks. Proceedings of Machine Learning Research 235, 43077-43111, 2024.</w:t>
      </w:r>
    </w:p>
    <w:p w14:paraId="2001893A" w14:textId="77777777" w:rsidR="00000000" w:rsidRDefault="002A5281">
      <w:pPr>
        <w:spacing w:after="80"/>
        <w:divId w:val="2093895537"/>
        <w:rPr>
          <w:color w:val="000000"/>
          <w:sz w:val="17"/>
          <w:szCs w:val="17"/>
        </w:rPr>
      </w:pPr>
      <w:r>
        <w:rPr>
          <w:color w:val="000000"/>
          <w:sz w:val="17"/>
          <w:szCs w:val="17"/>
        </w:rPr>
        <w:t>[18] De Ryck T et al. An operator preconditioning perspective on training in physics-infor</w:t>
      </w:r>
      <w:r>
        <w:rPr>
          <w:color w:val="000000"/>
          <w:sz w:val="17"/>
          <w:szCs w:val="17"/>
        </w:rPr>
        <w:t>med machine learning. International Conference on Learning Representations, 2024.</w:t>
      </w:r>
    </w:p>
    <w:sectPr w:rsidR="00000000" w:rsidSect="002A5281">
      <w:headerReference w:type="even" r:id="rId14"/>
      <w:headerReference w:type="default" r:id="rId15"/>
      <w:footerReference w:type="even" r:id="rId16"/>
      <w:footerReference w:type="default" r:id="rId17"/>
      <w:headerReference w:type="first" r:id="rId18"/>
      <w:footerReference w:type="first" r:id="rId19"/>
      <w:pgSz w:w="12240" w:h="15840"/>
      <w:pgMar w:top="1037" w:right="1094" w:bottom="1037" w:left="1094"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90B7B" w14:textId="77777777" w:rsidR="002A5281" w:rsidRDefault="002A5281" w:rsidP="002A5281">
      <w:r>
        <w:separator/>
      </w:r>
    </w:p>
  </w:endnote>
  <w:endnote w:type="continuationSeparator" w:id="0">
    <w:p w14:paraId="68411D6B" w14:textId="77777777" w:rsidR="002A5281" w:rsidRDefault="002A5281" w:rsidP="002A5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6B419" w14:textId="77777777" w:rsidR="002A5281" w:rsidRDefault="002A5281" w:rsidP="007125C2">
    <w:pPr>
      <w:pStyle w:val="a6"/>
      <w:framePr w:wrap="around" w:vAnchor="text" w:hAnchor="margin" w:xAlign="center" w:y="1"/>
      <w:rPr>
        <w:rStyle w:val="a8"/>
      </w:rPr>
    </w:pPr>
    <w:r>
      <w:rPr>
        <w:rStyle w:val="a8"/>
      </w:rPr>
      <w:fldChar w:fldCharType="begin"/>
    </w:r>
    <w:r>
      <w:rPr>
        <w:rStyle w:val="a8"/>
      </w:rPr>
      <w:instrText xml:space="preserve"> PAGE </w:instrText>
    </w:r>
    <w:r>
      <w:rPr>
        <w:rStyle w:val="a8"/>
      </w:rPr>
      <w:fldChar w:fldCharType="end"/>
    </w:r>
  </w:p>
  <w:p w14:paraId="0E508C2B" w14:textId="77777777" w:rsidR="002A5281" w:rsidRDefault="002A528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80D2D" w14:textId="74382084" w:rsidR="002A5281" w:rsidRDefault="002A5281" w:rsidP="007125C2">
    <w:pPr>
      <w:pStyle w:val="a6"/>
      <w:framePr w:wrap="around"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p w14:paraId="72FCF827" w14:textId="77777777" w:rsidR="002A5281" w:rsidRPr="002A5281" w:rsidRDefault="002A5281" w:rsidP="002A5281">
    <w:pPr>
      <w:pStyle w:val="a6"/>
      <w:jc w:val="center"/>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7DA65" w14:textId="77777777" w:rsidR="002A5281" w:rsidRDefault="002A528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E2AA4" w14:textId="77777777" w:rsidR="002A5281" w:rsidRDefault="002A5281" w:rsidP="002A5281">
      <w:r>
        <w:separator/>
      </w:r>
    </w:p>
  </w:footnote>
  <w:footnote w:type="continuationSeparator" w:id="0">
    <w:p w14:paraId="4CC6D730" w14:textId="77777777" w:rsidR="002A5281" w:rsidRDefault="002A5281" w:rsidP="002A5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76CA" w14:textId="77777777" w:rsidR="002A5281" w:rsidRDefault="002A528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5DFC2" w14:textId="77777777" w:rsidR="002A5281" w:rsidRDefault="002A5281">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21AF3" w14:textId="77777777" w:rsidR="002A5281" w:rsidRDefault="002A5281">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5281"/>
    <w:rsid w:val="002A5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1B9F47"/>
  <w15:chartTrackingRefBased/>
  <w15:docId w15:val="{5E6D365C-EE29-44E3-B143-1D722C2E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宋体"/>
      <w:sz w:val="24"/>
      <w:szCs w:val="24"/>
    </w:rPr>
  </w:style>
  <w:style w:type="paragraph" w:styleId="1">
    <w:name w:val="heading 1"/>
    <w:basedOn w:val="a"/>
    <w:link w:val="10"/>
    <w:uiPriority w:val="9"/>
    <w:qFormat/>
    <w:pPr>
      <w:keepNext/>
      <w:spacing w:before="280" w:after="120"/>
      <w:outlineLvl w:val="0"/>
    </w:pPr>
    <w:rPr>
      <w:b/>
      <w:bCs/>
      <w:color w:val="000000"/>
      <w:kern w:val="36"/>
      <w:sz w:val="26"/>
      <w:szCs w:val="26"/>
    </w:rPr>
  </w:style>
  <w:style w:type="paragraph" w:styleId="2">
    <w:name w:val="heading 2"/>
    <w:basedOn w:val="a"/>
    <w:link w:val="20"/>
    <w:uiPriority w:val="9"/>
    <w:qFormat/>
    <w:pPr>
      <w:keepNext/>
      <w:spacing w:before="200" w:after="100"/>
      <w:outlineLvl w:val="1"/>
    </w:pPr>
    <w:rPr>
      <w:b/>
      <w:bCs/>
      <w:color w:val="000000"/>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eastAsia="宋体"/>
      <w:b/>
      <w:bCs/>
      <w:color w:val="000000"/>
      <w:kern w:val="36"/>
      <w:sz w:val="26"/>
      <w:szCs w:val="26"/>
    </w:rPr>
  </w:style>
  <w:style w:type="character" w:customStyle="1" w:styleId="20">
    <w:name w:val="标题 2 字符"/>
    <w:basedOn w:val="a0"/>
    <w:link w:val="2"/>
    <w:uiPriority w:val="9"/>
    <w:rPr>
      <w:rFonts w:eastAsia="宋体"/>
      <w:b/>
      <w:bCs/>
      <w:color w:val="000000"/>
      <w:sz w:val="23"/>
      <w:szCs w:val="23"/>
    </w:rPr>
  </w:style>
  <w:style w:type="paragraph" w:customStyle="1" w:styleId="msonormal0">
    <w:name w:val="msonormal"/>
    <w:basedOn w:val="a"/>
    <w:pPr>
      <w:spacing w:after="120"/>
      <w:jc w:val="both"/>
    </w:pPr>
  </w:style>
  <w:style w:type="paragraph" w:styleId="a3">
    <w:name w:val="Normal (Web)"/>
    <w:basedOn w:val="a"/>
    <w:uiPriority w:val="99"/>
    <w:semiHidden/>
    <w:unhideWhenUsed/>
    <w:pPr>
      <w:spacing w:after="120"/>
      <w:jc w:val="both"/>
    </w:pPr>
  </w:style>
  <w:style w:type="paragraph" w:customStyle="1" w:styleId="title">
    <w:name w:val="title"/>
    <w:basedOn w:val="a"/>
    <w:pPr>
      <w:spacing w:before="400" w:after="200"/>
      <w:jc w:val="center"/>
    </w:pPr>
    <w:rPr>
      <w:b/>
      <w:bCs/>
      <w:sz w:val="32"/>
      <w:szCs w:val="32"/>
    </w:rPr>
  </w:style>
  <w:style w:type="paragraph" w:customStyle="1" w:styleId="authors">
    <w:name w:val="authors"/>
    <w:basedOn w:val="a"/>
    <w:pPr>
      <w:spacing w:after="80"/>
      <w:jc w:val="center"/>
    </w:pPr>
    <w:rPr>
      <w:sz w:val="20"/>
      <w:szCs w:val="20"/>
    </w:rPr>
  </w:style>
  <w:style w:type="paragraph" w:customStyle="1" w:styleId="keywords">
    <w:name w:val="keywords"/>
    <w:basedOn w:val="a"/>
    <w:pPr>
      <w:spacing w:before="100" w:beforeAutospacing="1" w:after="100" w:afterAutospacing="1"/>
    </w:pPr>
    <w:rPr>
      <w:sz w:val="19"/>
      <w:szCs w:val="19"/>
    </w:rPr>
  </w:style>
  <w:style w:type="paragraph" w:customStyle="1" w:styleId="equation">
    <w:name w:val="equation"/>
    <w:basedOn w:val="a"/>
    <w:pPr>
      <w:spacing w:before="100" w:after="140"/>
      <w:jc w:val="center"/>
    </w:pPr>
  </w:style>
  <w:style w:type="paragraph" w:customStyle="1" w:styleId="figure">
    <w:name w:val="figure"/>
    <w:basedOn w:val="a"/>
    <w:pPr>
      <w:spacing w:before="160" w:after="80"/>
      <w:jc w:val="center"/>
    </w:pPr>
  </w:style>
  <w:style w:type="paragraph" w:customStyle="1" w:styleId="caption">
    <w:name w:val="caption"/>
    <w:basedOn w:val="a"/>
    <w:pPr>
      <w:spacing w:before="60" w:after="160"/>
    </w:pPr>
    <w:rPr>
      <w:sz w:val="17"/>
      <w:szCs w:val="17"/>
    </w:rPr>
  </w:style>
  <w:style w:type="paragraph" w:customStyle="1" w:styleId="tablecaption">
    <w:name w:val="tablecaption"/>
    <w:basedOn w:val="a"/>
    <w:pPr>
      <w:keepNext/>
      <w:spacing w:before="160" w:after="60"/>
    </w:pPr>
    <w:rPr>
      <w:b/>
      <w:bCs/>
      <w:sz w:val="18"/>
      <w:szCs w:val="18"/>
    </w:rPr>
  </w:style>
  <w:style w:type="paragraph" w:customStyle="1" w:styleId="newpage">
    <w:name w:val="newpage"/>
    <w:basedOn w:val="a"/>
    <w:pPr>
      <w:pageBreakBefore/>
      <w:spacing w:before="100" w:beforeAutospacing="1" w:after="100" w:afterAutospacing="1"/>
    </w:pPr>
  </w:style>
  <w:style w:type="paragraph" w:styleId="a4">
    <w:name w:val="header"/>
    <w:basedOn w:val="a"/>
    <w:link w:val="a5"/>
    <w:uiPriority w:val="99"/>
    <w:unhideWhenUsed/>
    <w:rsid w:val="002A528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A5281"/>
    <w:rPr>
      <w:rFonts w:ascii="宋体" w:eastAsia="宋体" w:hAnsi="宋体" w:cs="宋体"/>
      <w:sz w:val="18"/>
      <w:szCs w:val="18"/>
    </w:rPr>
  </w:style>
  <w:style w:type="paragraph" w:styleId="a6">
    <w:name w:val="footer"/>
    <w:basedOn w:val="a"/>
    <w:link w:val="a7"/>
    <w:uiPriority w:val="99"/>
    <w:unhideWhenUsed/>
    <w:rsid w:val="002A5281"/>
    <w:pPr>
      <w:tabs>
        <w:tab w:val="center" w:pos="4153"/>
        <w:tab w:val="right" w:pos="8306"/>
      </w:tabs>
      <w:snapToGrid w:val="0"/>
    </w:pPr>
    <w:rPr>
      <w:sz w:val="18"/>
      <w:szCs w:val="18"/>
    </w:rPr>
  </w:style>
  <w:style w:type="character" w:customStyle="1" w:styleId="a7">
    <w:name w:val="页脚 字符"/>
    <w:basedOn w:val="a0"/>
    <w:link w:val="a6"/>
    <w:uiPriority w:val="99"/>
    <w:rsid w:val="002A5281"/>
    <w:rPr>
      <w:rFonts w:ascii="宋体" w:eastAsia="宋体" w:hAnsi="宋体" w:cs="宋体"/>
      <w:sz w:val="18"/>
      <w:szCs w:val="18"/>
    </w:rPr>
  </w:style>
  <w:style w:type="character" w:styleId="a8">
    <w:name w:val="page number"/>
    <w:basedOn w:val="a0"/>
    <w:uiPriority w:val="99"/>
    <w:semiHidden/>
    <w:unhideWhenUsed/>
    <w:rsid w:val="002A5281"/>
  </w:style>
  <w:style w:type="paragraph" w:styleId="a9">
    <w:name w:val="Title"/>
    <w:basedOn w:val="a"/>
    <w:next w:val="a"/>
    <w:link w:val="aa"/>
    <w:uiPriority w:val="10"/>
    <w:qFormat/>
    <w:rsid w:val="002A5281"/>
    <w:pPr>
      <w:spacing w:before="240" w:after="60"/>
      <w:jc w:val="center"/>
      <w:outlineLvl w:val="0"/>
    </w:pPr>
    <w:rPr>
      <w:rFonts w:eastAsiaTheme="majorEastAsia"/>
      <w:b/>
      <w:bCs/>
      <w:sz w:val="32"/>
      <w:szCs w:val="32"/>
    </w:rPr>
  </w:style>
  <w:style w:type="character" w:customStyle="1" w:styleId="aa">
    <w:name w:val="标题 字符"/>
    <w:basedOn w:val="a0"/>
    <w:link w:val="a9"/>
    <w:uiPriority w:val="10"/>
    <w:rsid w:val="002A5281"/>
    <w:rPr>
      <w:rFonts w:eastAsiaTheme="majorEastAsia"/>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752272">
      <w:marLeft w:val="0"/>
      <w:marRight w:val="0"/>
      <w:marTop w:val="100"/>
      <w:marBottom w:val="140"/>
      <w:divBdr>
        <w:top w:val="none" w:sz="0" w:space="0" w:color="auto"/>
        <w:left w:val="none" w:sz="0" w:space="0" w:color="auto"/>
        <w:bottom w:val="none" w:sz="0" w:space="0" w:color="auto"/>
        <w:right w:val="none" w:sz="0" w:space="0" w:color="auto"/>
      </w:divBdr>
    </w:div>
    <w:div w:id="1307970091">
      <w:marLeft w:val="0"/>
      <w:marRight w:val="0"/>
      <w:marTop w:val="160"/>
      <w:marBottom w:val="80"/>
      <w:divBdr>
        <w:top w:val="none" w:sz="0" w:space="0" w:color="auto"/>
        <w:left w:val="none" w:sz="0" w:space="0" w:color="auto"/>
        <w:bottom w:val="none" w:sz="0" w:space="0" w:color="auto"/>
        <w:right w:val="none" w:sz="0" w:space="0" w:color="auto"/>
      </w:divBdr>
    </w:div>
    <w:div w:id="1375151542">
      <w:marLeft w:val="0"/>
      <w:marRight w:val="0"/>
      <w:marTop w:val="100"/>
      <w:marBottom w:val="140"/>
      <w:divBdr>
        <w:top w:val="none" w:sz="0" w:space="0" w:color="auto"/>
        <w:left w:val="none" w:sz="0" w:space="0" w:color="auto"/>
        <w:bottom w:val="none" w:sz="0" w:space="0" w:color="auto"/>
        <w:right w:val="none" w:sz="0" w:space="0" w:color="auto"/>
      </w:divBdr>
    </w:div>
    <w:div w:id="1398085743">
      <w:marLeft w:val="0"/>
      <w:marRight w:val="0"/>
      <w:marTop w:val="160"/>
      <w:marBottom w:val="80"/>
      <w:divBdr>
        <w:top w:val="none" w:sz="0" w:space="0" w:color="auto"/>
        <w:left w:val="none" w:sz="0" w:space="0" w:color="auto"/>
        <w:bottom w:val="none" w:sz="0" w:space="0" w:color="auto"/>
        <w:right w:val="none" w:sz="0" w:space="0" w:color="auto"/>
      </w:divBdr>
    </w:div>
    <w:div w:id="1438057935">
      <w:marLeft w:val="0"/>
      <w:marRight w:val="0"/>
      <w:marTop w:val="160"/>
      <w:marBottom w:val="80"/>
      <w:divBdr>
        <w:top w:val="none" w:sz="0" w:space="0" w:color="auto"/>
        <w:left w:val="none" w:sz="0" w:space="0" w:color="auto"/>
        <w:bottom w:val="none" w:sz="0" w:space="0" w:color="auto"/>
        <w:right w:val="none" w:sz="0" w:space="0" w:color="auto"/>
      </w:divBdr>
    </w:div>
    <w:div w:id="1575821680">
      <w:marLeft w:val="0"/>
      <w:marRight w:val="0"/>
      <w:marTop w:val="100"/>
      <w:marBottom w:val="140"/>
      <w:divBdr>
        <w:top w:val="none" w:sz="0" w:space="0" w:color="auto"/>
        <w:left w:val="none" w:sz="0" w:space="0" w:color="auto"/>
        <w:bottom w:val="none" w:sz="0" w:space="0" w:color="auto"/>
        <w:right w:val="none" w:sz="0" w:space="0" w:color="auto"/>
      </w:divBdr>
    </w:div>
    <w:div w:id="1626810968">
      <w:marLeft w:val="0"/>
      <w:marRight w:val="0"/>
      <w:marTop w:val="160"/>
      <w:marBottom w:val="80"/>
      <w:divBdr>
        <w:top w:val="none" w:sz="0" w:space="0" w:color="auto"/>
        <w:left w:val="none" w:sz="0" w:space="0" w:color="auto"/>
        <w:bottom w:val="none" w:sz="0" w:space="0" w:color="auto"/>
        <w:right w:val="none" w:sz="0" w:space="0" w:color="auto"/>
      </w:divBdr>
    </w:div>
    <w:div w:id="1698657547">
      <w:marLeft w:val="0"/>
      <w:marRight w:val="0"/>
      <w:marTop w:val="100"/>
      <w:marBottom w:val="140"/>
      <w:divBdr>
        <w:top w:val="none" w:sz="0" w:space="0" w:color="auto"/>
        <w:left w:val="none" w:sz="0" w:space="0" w:color="auto"/>
        <w:bottom w:val="none" w:sz="0" w:space="0" w:color="auto"/>
        <w:right w:val="none" w:sz="0" w:space="0" w:color="auto"/>
      </w:divBdr>
    </w:div>
    <w:div w:id="209389553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2528</Words>
  <Characters>14802</Characters>
  <Application>Microsoft Office Word</Application>
  <DocSecurity>0</DocSecurity>
  <Lines>285</Lines>
  <Paragraphs>169</Paragraphs>
  <ScaleCrop>false</ScaleCrop>
  <Company/>
  <LinksUpToDate>false</LinksUpToDate>
  <CharactersWithSpaces>17161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昊宇 顾</dc:creator>
  <cp:keywords/>
  <dc:description/>
  <cp:lastModifiedBy>昊宇 顾</cp:lastModifiedBy>
  <cp:revision>2</cp:revision>
  <dcterms:created xsi:type="dcterms:W3CDTF">2026-09-24T03:37:00Z</dcterms:created>
  <dcterms:modified xsi:type="dcterms:W3CDTF">2026-09-24T03:37:00Z</dcterms:modified>
</cp:coreProperties>
</file>