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7680"/>
        <w:tblGridChange w:id="0">
          <w:tblGrid>
            <w:gridCol w:w="3120"/>
            <w:gridCol w:w="7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</w:rPr>
              <w:drawing>
                <wp:inline distB="114300" distT="114300" distL="114300" distR="114300">
                  <wp:extent cx="1850829" cy="52403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5480" l="0" r="0" t="35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829" cy="524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Data Fellowship Program Batch 6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8"/>
                <w:szCs w:val="28"/>
                <w:rtl w:val="0"/>
              </w:rPr>
              <w:t xml:space="preserve">by IYKRA | Analytics for Everyone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25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" w:line="240" w:lineRule="auto"/>
        <w:rPr>
          <w:rFonts w:ascii="Helvetica Neue Light" w:cs="Helvetica Neue Light" w:eastAsia="Helvetica Neue Light" w:hAnsi="Helvetica Neue Ligh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15"/>
          <w:sz w:val="26"/>
          <w:szCs w:val="26"/>
          <w:rtl w:val="0"/>
        </w:rPr>
        <w:t xml:space="preserve">Practice Case - 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trHeight w:val="798.84423828125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97.82546997070312" w:firstLine="0"/>
              <w:rPr>
                <w:rFonts w:ascii="Helvetica Neue" w:cs="Helvetica Neue" w:eastAsia="Helvetica Neue" w:hAnsi="Helvetica Neue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.00846290588379"/>
                <w:szCs w:val="22.00846290588379"/>
                <w:rtl w:val="0"/>
              </w:rPr>
              <w:t xml:space="preserve">Module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18.9532470703125" w:firstLine="0"/>
              <w:rPr>
                <w:rFonts w:ascii="Helvetica Neue" w:cs="Helvetica Neue" w:eastAsia="Helvetica Neue" w:hAnsi="Helvetica Neue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.00846290588379"/>
                <w:szCs w:val="22.00846290588379"/>
                <w:rtl w:val="0"/>
              </w:rPr>
              <w:t xml:space="preserve">Exploratory data 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98.26553344726562" w:firstLine="0"/>
              <w:rPr>
                <w:rFonts w:ascii="Helvetica Neue" w:cs="Helvetica Neue" w:eastAsia="Helvetica Neue" w:hAnsi="Helvetica Neue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.00846290588379"/>
                <w:szCs w:val="22.00846290588379"/>
                <w:rtl w:val="0"/>
              </w:rPr>
              <w:t xml:space="preserve">Key objectives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31.83080673217773" w:lineRule="auto"/>
              <w:ind w:left="113.0108642578125" w:right="342.213134765625" w:hanging="1.3201904296875"/>
              <w:rPr>
                <w:rFonts w:ascii="Helvetica Neue" w:cs="Helvetica Neue" w:eastAsia="Helvetica Neue" w:hAnsi="Helvetica Neue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.00846290588379"/>
                <w:szCs w:val="22.00846290588379"/>
                <w:rtl w:val="0"/>
              </w:rPr>
              <w:t xml:space="preserve">To assess student’s understanding and creativity by making insightful data exploration before and/or after 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2.69500732421875" w:firstLine="0"/>
              <w:rPr>
                <w:rFonts w:ascii="Helvetica Neue" w:cs="Helvetica Neue" w:eastAsia="Helvetica Neue" w:hAnsi="Helvetica Neue"/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.00846290588379"/>
                <w:szCs w:val="22.00846290588379"/>
                <w:rtl w:val="0"/>
              </w:rPr>
              <w:t xml:space="preserve">Tools needed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08.829345703125" w:firstLine="0"/>
              <w:rPr>
                <w:rFonts w:ascii="Helvetica Neue" w:cs="Helvetica Neue" w:eastAsia="Helvetica Neue" w:hAnsi="Helvetica Neue"/>
                <w:sz w:val="22.00846290588379"/>
                <w:szCs w:val="22.00846290588379"/>
                <w:highlight w:val="black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.00846290588379"/>
                <w:szCs w:val="22.00846290588379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Dataset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173.5052490234375" w:line="240" w:lineRule="auto"/>
              <w:ind w:left="0" w:firstLine="0"/>
              <w:rPr>
                <w:rFonts w:ascii="Helvetica Neue" w:cs="Helvetica Neue" w:eastAsia="Helvetica Neue" w:hAnsi="Helvetica Neue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.00846290588379"/>
                <w:szCs w:val="22.00846290588379"/>
                <w:rtl w:val="0"/>
              </w:rPr>
              <w:t xml:space="preserve">(epl_1819.csv)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73.5052490234375" w:line="240" w:lineRule="auto"/>
              <w:ind w:left="0" w:firstLine="0"/>
              <w:rPr>
                <w:rFonts w:ascii="Helvetica Neue" w:cs="Helvetica Neue" w:eastAsia="Helvetica Neue" w:hAnsi="Helvetica Neue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2.00846290588379"/>
                  <w:szCs w:val="22.00846290588379"/>
                  <w:u w:val="single"/>
                  <w:rtl w:val="0"/>
                </w:rPr>
                <w:t xml:space="preserve">https://github.com/Syukrondzeko/Fellowship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Effort (time/duration)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 x 4 hours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Students workflow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afterAutospacing="0" w:before="13.388671875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.00846290588379"/>
                <w:szCs w:val="22.00846290588379"/>
                <w:rtl w:val="0"/>
              </w:rPr>
              <w:t xml:space="preserve">Read the questions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.00846290588379"/>
                <w:szCs w:val="22.00846290588379"/>
                <w:rtl w:val="0"/>
              </w:rPr>
              <w:t xml:space="preserve">Make data explorations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.00846290588379"/>
                <w:szCs w:val="22.00846290588379"/>
                <w:rtl w:val="0"/>
              </w:rPr>
              <w:t xml:space="preserve">Write the answer into pdf for the explanations and give a link to github for source code (your link must be embedded on that pdf)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PDF, uploaded on Olaas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15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1E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Looking back at the season that was 2018-2019 and looking to delve into sight deeper insights. Using the data to see how clubs are similar stylistically, in the way they pass, attack and score goals. </w:t>
      </w:r>
    </w:p>
    <w:p w:rsidR="00000000" w:rsidDel="00000000" w:rsidP="00000000" w:rsidRDefault="00000000" w:rsidRPr="00000000" w14:paraId="0000001F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This data set is wide ranging in the sense it encompasses stats seen on a regular league table but goes beyond looking at how teams pass and keep possession, how they defend, tackle as well as looking at market values of a team and how much money each team was allotted from the TV rights deal. </w:t>
      </w:r>
    </w:p>
    <w:p w:rsidR="00000000" w:rsidDel="00000000" w:rsidP="00000000" w:rsidRDefault="00000000" w:rsidRPr="00000000" w14:paraId="00000021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This data was gathered from </w:t>
      </w:r>
    </w:p>
    <w:p w:rsidR="00000000" w:rsidDel="00000000" w:rsidP="00000000" w:rsidRDefault="00000000" w:rsidRPr="00000000" w14:paraId="00000022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1) BBC Sports Football, </w:t>
      </w:r>
    </w:p>
    <w:p w:rsidR="00000000" w:rsidDel="00000000" w:rsidP="00000000" w:rsidRDefault="00000000" w:rsidRPr="00000000" w14:paraId="00000023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2) Premierleague.com </w:t>
      </w:r>
    </w:p>
    <w:p w:rsidR="00000000" w:rsidDel="00000000" w:rsidP="00000000" w:rsidRDefault="00000000" w:rsidRPr="00000000" w14:paraId="00000024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3) Transfermarkt.co.uk </w:t>
      </w:r>
    </w:p>
    <w:p w:rsidR="00000000" w:rsidDel="00000000" w:rsidP="00000000" w:rsidRDefault="00000000" w:rsidRPr="00000000" w14:paraId="00000025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Some goals of this project: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tabs>
          <w:tab w:val="left" w:pos="1539"/>
        </w:tabs>
        <w:spacing w:after="0" w:afterAutospacing="0" w:before="4" w:line="230" w:lineRule="auto"/>
        <w:ind w:left="72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Is this data clean?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tabs>
          <w:tab w:val="left" w:pos="1539"/>
        </w:tabs>
        <w:spacing w:after="0" w:afterAutospacing="0" w:before="0" w:beforeAutospacing="0" w:line="230" w:lineRule="auto"/>
        <w:ind w:left="72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How is the point distribution of the epl team? and which team is an anomaly?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tabs>
          <w:tab w:val="left" w:pos="1539"/>
        </w:tabs>
        <w:spacing w:after="0" w:afterAutospacing="0" w:before="0" w:beforeAutospacing="0" w:line="230" w:lineRule="auto"/>
        <w:ind w:left="72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Which team has the best attack?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tabs>
          <w:tab w:val="left" w:pos="1539"/>
        </w:tabs>
        <w:spacing w:after="0" w:afterAutospacing="0" w:before="0" w:beforeAutospacing="0" w:line="230" w:lineRule="auto"/>
        <w:ind w:left="72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Which team has the best defence?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tabs>
          <w:tab w:val="left" w:pos="1539"/>
        </w:tabs>
        <w:spacing w:after="0" w:afterAutospacing="0" w:before="0" w:beforeAutospacing="0" w:line="230" w:lineRule="auto"/>
        <w:ind w:left="72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Which team is good in the financial aspect?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tabs>
          <w:tab w:val="left" w:pos="1539"/>
        </w:tabs>
        <w:spacing w:before="0" w:beforeAutospacing="0" w:line="230" w:lineRule="auto"/>
        <w:ind w:left="72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Explore your creativity!</w:t>
      </w:r>
    </w:p>
    <w:p w:rsidR="00000000" w:rsidDel="00000000" w:rsidP="00000000" w:rsidRDefault="00000000" w:rsidRPr="00000000" w14:paraId="0000002D">
      <w:pPr>
        <w:widowControl w:val="0"/>
        <w:tabs>
          <w:tab w:val="left" w:pos="1539"/>
        </w:tabs>
        <w:spacing w:before="4" w:line="230" w:lineRule="auto"/>
        <w:ind w:left="72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254.4" w:lineRule="auto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Aspects Rated Description (Total Score: 100)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5895"/>
        <w:tblGridChange w:id="0">
          <w:tblGrid>
            <w:gridCol w:w="3450"/>
            <w:gridCol w:w="5895"/>
          </w:tblGrid>
        </w:tblGridChange>
      </w:tblGrid>
      <w:tr>
        <w:trPr>
          <w:trHeight w:val="13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19.39376831054688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Completeness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25.0129747390747" w:lineRule="auto"/>
              <w:ind w:left="104.6478271484375" w:right="166.739501953125" w:firstLine="7.0428466796875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points will be deducted by 20 for one problem that is not done at all ( Question 1 – 5). But if all is complete then there is no deduction.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19.39376831054688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Correctness for number 1 –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31.83080673217773" w:lineRule="auto"/>
              <w:ind w:left="106.40869140625" w:right="182.8857421875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Each question has a maximum 15 point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31.83193683624268" w:lineRule="auto"/>
              <w:ind w:left="109.26986694335938" w:right="353.280029296875" w:firstLine="10.1239013671875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Rationality of selecting variables and answering the question number 3 - 5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3.38623046875" w:line="245.46870231628418" w:lineRule="auto"/>
              <w:ind w:left="0" w:right="498.585205078125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Each question has a maximum 15 point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32.15866088867188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Creativity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31.83080673217773" w:lineRule="auto"/>
              <w:ind w:left="104.6478271484375" w:right="490.7366943359375" w:firstLine="4.1815185546875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This aspect assesses how students choose the right and interesting visualization to explore data. Maximum point is 15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32.15866088867188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How deep the insight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31.83080673217773" w:lineRule="auto"/>
              <w:ind w:left="104.6478271484375" w:right="490.7366943359375" w:firstLine="4.1815185546875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This is an additional point where students are expected to be able to find hidden insight in the data. Maximum point is 10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tabs>
          <w:tab w:val="left" w:pos="1539"/>
        </w:tabs>
        <w:spacing w:before="3" w:line="230" w:lineRule="auto"/>
        <w:ind w:left="0" w:right="1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yukrondzeko/Fellowsh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