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660E" w14:textId="77777777" w:rsidR="006A0B5B" w:rsidRDefault="00000000">
      <w:pPr>
        <w:pStyle w:val="Title"/>
      </w:pPr>
      <w:r>
        <w:rPr>
          <w:rFonts w:ascii="Times New Roman" w:hAnsi="Times New Roman"/>
        </w:rPr>
        <w:t>Nội dung Thuyết trình</w:t>
      </w:r>
    </w:p>
    <w:p w14:paraId="1FD82F75" w14:textId="77777777" w:rsidR="006A0B5B" w:rsidRDefault="00000000">
      <w:pPr>
        <w:spacing w:after="220"/>
      </w:pPr>
      <w:r>
        <w:rPr>
          <w:b/>
        </w:rPr>
        <w:t>Chủ đề:</w:t>
      </w:r>
      <w:r>
        <w:t xml:space="preserve"> Độc lập, tự do, hạnh phúc trong tư tưởng Hồ Chí Minh</w:t>
      </w:r>
    </w:p>
    <w:p w14:paraId="43A16575" w14:textId="77777777" w:rsidR="006A0B5B" w:rsidRDefault="00000000">
      <w:pPr>
        <w:spacing w:after="220"/>
      </w:pPr>
      <w:r>
        <w:rPr>
          <w:b/>
        </w:rPr>
        <w:t>Câu hỏi cốt lõi:</w:t>
      </w:r>
      <w:r>
        <w:t xml:space="preserve"> Ba giá trị độc lập, tự do và hạnh phúc liên hệ với nhau thế nào trong tư tưởng Hồ Chí Minh?</w:t>
      </w:r>
    </w:p>
    <w:p w14:paraId="21BE1E0F" w14:textId="77777777" w:rsidR="006A0B5B" w:rsidRDefault="00000000">
      <w:pPr>
        <w:keepLines/>
        <w:spacing w:after="220"/>
      </w:pPr>
      <w:r>
        <w:rPr>
          <w:b/>
        </w:rPr>
        <w:t>Luận điểm xuyên suốt:</w:t>
      </w:r>
      <w:r>
        <w:t xml:space="preserve"> Độc lập dân tộc tạo điều kiện chính trị để nhân dân tự quyết; tự do thể hiện nền độc lập trong quyền làm chủ; hạnh phúc là mục tiêu ở đời sống con người. Giá trị của nền độc lập được xem xét qua khả năng bảo đảm tự do và cải thiện đời sống của nhân dân.</w:t>
      </w:r>
    </w:p>
    <w:p w14:paraId="6856DB55" w14:textId="77777777" w:rsidR="006A0B5B" w:rsidRDefault="00000000">
      <w:pPr>
        <w:pStyle w:val="PartHeading"/>
        <w:pBdr>
          <w:top w:val="single" w:sz="6" w:space="13" w:color="A5A5A5"/>
        </w:pBdr>
      </w:pPr>
      <w:r>
        <w:t>PHẦN 1 — LÝ LUẬN VÀ PHÂN TÍCH</w:t>
      </w:r>
    </w:p>
    <w:p w14:paraId="67292950" w14:textId="77777777" w:rsidR="006A0B5B" w:rsidRDefault="00000000">
      <w:pPr>
        <w:pStyle w:val="Heading2"/>
      </w:pPr>
      <w:r>
        <w:rPr>
          <w:rFonts w:ascii="Times New Roman" w:hAnsi="Times New Roman"/>
        </w:rPr>
        <w:t>1.1. Bối cảnh lịch sử của độc lập dân tộc</w:t>
      </w:r>
    </w:p>
    <w:p w14:paraId="3122CF4F" w14:textId="77777777" w:rsidR="006A0B5B" w:rsidRDefault="00000000">
      <w:pPr>
        <w:pStyle w:val="Heading3"/>
      </w:pPr>
      <w:r>
        <w:rPr>
          <w:rFonts w:ascii="Times New Roman" w:hAnsi="Times New Roman"/>
        </w:rPr>
        <w:t>Độc lập là nhiệm vụ trước tiên của dân tộc thuộc địa</w:t>
      </w:r>
    </w:p>
    <w:p w14:paraId="1F77DD19" w14:textId="77777777" w:rsidR="006A0B5B" w:rsidRDefault="00000000">
      <w:r>
        <w:t>Trong hoàn cảnh Việt Nam bị đặt dưới ách thống trị của thực dân, giành độc lập và quyền tự quyết là nhiệm vụ trước tiên. Giáo trình trình bày độc lập, tự do là quyền thiêng liêng, bất khả xâm phạm của dân tộc. Khi cuộc kháng chiến chống Mỹ diễn ra ác liệt, Hồ Chí Minh khẳng định:</w:t>
      </w:r>
    </w:p>
    <w:p w14:paraId="5469C1ED" w14:textId="77777777" w:rsidR="006A0B5B" w:rsidRDefault="00000000">
      <w:pPr>
        <w:pStyle w:val="Quotation"/>
      </w:pPr>
      <w:r>
        <w:t>“Không có gì quý hơn độc lập, tự do.”</w:t>
      </w:r>
    </w:p>
    <w:p w14:paraId="784183A0" w14:textId="77777777" w:rsidR="006A0B5B" w:rsidRDefault="00000000">
      <w:pPr>
        <w:pStyle w:val="SourceNote"/>
      </w:pPr>
      <w:r>
        <w:t>Nguồn: Hồ Chí Minh, Toàn tập, Nxb Chính trị quốc gia, 2011, tập 15, tr. 131; Giáo trình Tư tưởng Hồ Chí Minh, 2019, tr. 42.</w:t>
      </w:r>
    </w:p>
    <w:p w14:paraId="04638BDD" w14:textId="77777777" w:rsidR="006A0B5B" w:rsidRDefault="00000000">
      <w:r>
        <w:rPr>
          <w:b/>
        </w:rPr>
        <w:t>Ở tầng chính trị</w:t>
      </w:r>
      <w:r>
        <w:t>, độc lập bao hàm chủ quyền, quyền tự quyết, thống nhất và toàn vẹn lãnh thổ; đó phải là nền độc lập thật sự, hoàn toàn, chứ không chỉ có tên gọi. Trong logic của chương học, độc lập tạo cơ sở để nhân dân trở thành chủ thể của đất nước và tự tổ chức đời sống chính trị, kinh tế, văn hóa.</w:t>
      </w:r>
    </w:p>
    <w:p w14:paraId="79F93EC6" w14:textId="77777777" w:rsidR="006A0B5B" w:rsidRDefault="00000000">
      <w:pPr>
        <w:pStyle w:val="SourceNote"/>
      </w:pPr>
      <w:r>
        <w:t>Nguồn: Giáo trình Tư tưởng Hồ Chí Minh, tr. 42–44.</w:t>
      </w:r>
    </w:p>
    <w:p w14:paraId="69EA398C" w14:textId="77777777" w:rsidR="006A0B5B" w:rsidRDefault="00000000">
      <w:pPr>
        <w:pStyle w:val="Heading2"/>
      </w:pPr>
      <w:r>
        <w:rPr>
          <w:rFonts w:ascii="Times New Roman" w:hAnsi="Times New Roman"/>
        </w:rPr>
        <w:t>1.2. Độc lập gắn với tự do và hạnh phúc của nhân dân</w:t>
      </w:r>
    </w:p>
    <w:p w14:paraId="59AEA75E" w14:textId="77777777" w:rsidR="006A0B5B" w:rsidRDefault="00000000">
      <w:pPr>
        <w:pStyle w:val="Heading3"/>
      </w:pPr>
      <w:r>
        <w:rPr>
          <w:rFonts w:ascii="Times New Roman" w:hAnsi="Times New Roman"/>
        </w:rPr>
        <w:t>Nội dung trực tiếp từ tiểu mục của giáo trình</w:t>
      </w:r>
    </w:p>
    <w:p w14:paraId="1C57B67D" w14:textId="77777777" w:rsidR="006A0B5B" w:rsidRDefault="00000000">
      <w:r>
        <w:t>Tiểu mục 1.b của Chương III mang tên “Độc lập dân tộc phải gắn liền tự do, hạnh phúc của nhân dân”. Trong bối cảnh ngay sau Cách mạng Tháng Tám, khi chính quyền cách mạng phải giải quyết đời sống của nhân dân, Hồ Chí Minh viết:</w:t>
      </w:r>
    </w:p>
    <w:p w14:paraId="6C009E1E" w14:textId="77777777" w:rsidR="006A0B5B" w:rsidRDefault="00000000">
      <w:pPr>
        <w:pStyle w:val="Quotation"/>
      </w:pPr>
      <w:r>
        <w:t>“Nước độc lập mà dân không hưởng hạnh phúc tự do, thì độc lập cũng chẳng có nghĩa lý gì.”</w:t>
      </w:r>
    </w:p>
    <w:p w14:paraId="6EBED464" w14:textId="77777777" w:rsidR="006A0B5B" w:rsidRDefault="00000000">
      <w:pPr>
        <w:pStyle w:val="SourceNote"/>
      </w:pPr>
      <w:r>
        <w:t>Nguồn: Hồ Chí Minh, Toàn tập, 2011, tập 4, tr. 64; Giáo trình, tr. 43.</w:t>
      </w:r>
    </w:p>
    <w:p w14:paraId="29E6E4F5" w14:textId="77777777" w:rsidR="006A0B5B" w:rsidRDefault="00000000">
      <w:r>
        <w:t xml:space="preserve">Câu nói đặt nhiệm vụ </w:t>
      </w:r>
      <w:r>
        <w:rPr>
          <w:b/>
        </w:rPr>
        <w:t>làm cho thành quả độc lập trở thành quyền lợi thực tế của dân</w:t>
      </w:r>
      <w:r>
        <w:t xml:space="preserve"> bên cạnh việc giữ vững nền độc lập vừa giành được. Nó không hạ thấp chủ quyền quốc </w:t>
      </w:r>
      <w:r>
        <w:lastRenderedPageBreak/>
        <w:t>gia. Lập luận là: không có độc lập thì thiếu cơ sở chính trị để nhân dân làm chủ; có độc lập rồi vẫn phải tiếp tục tạo các điều kiện để người dân được tự do, sống ấm no và phát triển.</w:t>
      </w:r>
    </w:p>
    <w:p w14:paraId="19EA62BF" w14:textId="77777777" w:rsidR="006A0B5B" w:rsidRDefault="00000000">
      <w:pPr>
        <w:pStyle w:val="KeyPoint"/>
        <w:numPr>
          <w:ilvl w:val="0"/>
          <w:numId w:val="10"/>
        </w:numPr>
        <w:ind w:left="720" w:hanging="363"/>
      </w:pPr>
      <w:r>
        <w:t>Cách đọc đúng bối cảnh: Độc lập là tiền đề cần thiết; quyền làm chủ và đời sống của nhân dân là nội dung mà nền độc lập ấy phải phục vụ.</w:t>
      </w:r>
    </w:p>
    <w:p w14:paraId="4FDB07C3" w14:textId="77777777" w:rsidR="006A0B5B" w:rsidRDefault="00000000">
      <w:pPr>
        <w:pStyle w:val="Heading2"/>
      </w:pPr>
      <w:r>
        <w:rPr>
          <w:rFonts w:ascii="Times New Roman" w:hAnsi="Times New Roman"/>
        </w:rPr>
        <w:t>1.3. Ba tầng mục tiêu trong một lập luận thống nhất</w:t>
      </w:r>
    </w:p>
    <w:p w14:paraId="20C59D88" w14:textId="77777777" w:rsidR="006A0B5B" w:rsidRDefault="00000000">
      <w:pPr>
        <w:pStyle w:val="Heading3"/>
      </w:pPr>
      <w:r>
        <w:rPr>
          <w:rFonts w:ascii="Times New Roman" w:hAnsi="Times New Roman"/>
        </w:rPr>
        <w:t>Độc lập ở tầng chính trị</w:t>
      </w:r>
    </w:p>
    <w:p w14:paraId="58392E24" w14:textId="77777777" w:rsidR="006A0B5B" w:rsidRDefault="00000000">
      <w:r>
        <w:rPr>
          <w:b/>
        </w:rPr>
        <w:t>Câu hỏi:</w:t>
      </w:r>
      <w:r>
        <w:t xml:space="preserve"> Dân tộc có quyền tự quyết định vận mệnh của mình hay không? Độc lập giải quyết sự lệ thuộc về chính trị, bảo đảm chủ quyền và tạo khả năng tự lựa chọn con đường phát triển. Đây là tiền đề, chứ không tự động làm xuất hiện mọi thành quả xã hội.</w:t>
      </w:r>
    </w:p>
    <w:p w14:paraId="24ABFCB6" w14:textId="77777777" w:rsidR="006A0B5B" w:rsidRDefault="00000000">
      <w:pPr>
        <w:pStyle w:val="KeyPoint"/>
        <w:numPr>
          <w:ilvl w:val="0"/>
          <w:numId w:val="10"/>
        </w:numPr>
        <w:ind w:left="720" w:hanging="363"/>
      </w:pPr>
      <w:r>
        <w:t>Độc lập → dân tộc trở thành chủ thể của vận mệnh quốc gia.</w:t>
      </w:r>
    </w:p>
    <w:p w14:paraId="750A9F97" w14:textId="77777777" w:rsidR="006A0B5B" w:rsidRDefault="00000000">
      <w:pPr>
        <w:pStyle w:val="Heading3"/>
      </w:pPr>
      <w:r>
        <w:rPr>
          <w:rFonts w:ascii="Times New Roman" w:hAnsi="Times New Roman"/>
        </w:rPr>
        <w:t>Tự do ở tầng xã hội và quyền làm chủ</w:t>
      </w:r>
    </w:p>
    <w:p w14:paraId="33995D04" w14:textId="77777777" w:rsidR="006A0B5B" w:rsidRDefault="00000000">
      <w:r>
        <w:rPr>
          <w:b/>
        </w:rPr>
        <w:t>Câu hỏi:</w:t>
      </w:r>
      <w:r>
        <w:t xml:space="preserve"> Trong đất nước đã độc lập, nhân dân có thực sự làm chủ hay không? Khi phân tích mục tiêu chính trị của chủ nghĩa xã hội, giáo trình dẫn:</w:t>
      </w:r>
    </w:p>
    <w:p w14:paraId="1D92315B" w14:textId="77777777" w:rsidR="006A0B5B" w:rsidRDefault="00000000">
      <w:pPr>
        <w:pStyle w:val="Quotation"/>
      </w:pPr>
      <w:r>
        <w:t>“Chế độ ta là chế độ dân chủ. Tức là nhân dân làm chủ.”</w:t>
      </w:r>
    </w:p>
    <w:p w14:paraId="0C7C2DCE" w14:textId="77777777" w:rsidR="006A0B5B" w:rsidRDefault="00000000">
      <w:pPr>
        <w:pStyle w:val="SourceNote"/>
      </w:pPr>
      <w:r>
        <w:t>Nguồn: Hồ Chí Minh, Toàn tập, 2011, tập 13, tr. 10; Giáo trình, tr. 56.</w:t>
      </w:r>
    </w:p>
    <w:p w14:paraId="12F5DEBA" w14:textId="77777777" w:rsidR="006A0B5B" w:rsidRDefault="00000000">
      <w:pPr>
        <w:pStyle w:val="Quotation"/>
      </w:pPr>
      <w:r>
        <w:t>“Nước ta là nước dân chủ, địa vị cao nhất là dân, vì dân là chủ.”</w:t>
      </w:r>
    </w:p>
    <w:p w14:paraId="7D6E4375" w14:textId="77777777" w:rsidR="006A0B5B" w:rsidRDefault="00000000">
      <w:pPr>
        <w:pStyle w:val="SourceNote"/>
      </w:pPr>
      <w:r>
        <w:t>Nguồn: Hồ Chí Minh, Toàn tập, 2011, tập 7, tr. 434; Giáo trình, tr. 56.</w:t>
      </w:r>
    </w:p>
    <w:p w14:paraId="0A1EE10F" w14:textId="77777777" w:rsidR="006A0B5B" w:rsidRDefault="00000000">
      <w:r>
        <w:rPr>
          <w:b/>
        </w:rPr>
        <w:t>Tự do</w:t>
      </w:r>
      <w:r>
        <w:t xml:space="preserve"> trong lập luận này gắn với dân chủ, quyền và lợi ích của nhân dân, cùng các điều kiện xã hội để con người phát triển. Không nên đồng nhất tự do với việc cá nhân có thể tùy ý làm mọi việc.</w:t>
      </w:r>
    </w:p>
    <w:p w14:paraId="5DACB22C" w14:textId="77777777" w:rsidR="006A0B5B" w:rsidRDefault="00000000">
      <w:pPr>
        <w:pStyle w:val="KeyPoint"/>
        <w:numPr>
          <w:ilvl w:val="0"/>
          <w:numId w:val="10"/>
        </w:numPr>
        <w:ind w:left="720" w:hanging="363"/>
      </w:pPr>
      <w:r>
        <w:t>Tự do → quyền tự quyết của quốc gia được hiện thực hóa trong quyền làm chủ của nhân dân.</w:t>
      </w:r>
    </w:p>
    <w:p w14:paraId="453C24E4" w14:textId="77777777" w:rsidR="006A0B5B" w:rsidRDefault="00000000">
      <w:pPr>
        <w:pStyle w:val="Heading3"/>
      </w:pPr>
      <w:r>
        <w:rPr>
          <w:rFonts w:ascii="Times New Roman" w:hAnsi="Times New Roman"/>
        </w:rPr>
        <w:t>Hạnh phúc ở tầng con người</w:t>
      </w:r>
    </w:p>
    <w:p w14:paraId="2F600FAD" w14:textId="77777777" w:rsidR="006A0B5B" w:rsidRDefault="00000000">
      <w:r>
        <w:rPr>
          <w:b/>
        </w:rPr>
        <w:t>Câu hỏi:</w:t>
      </w:r>
      <w:r>
        <w:t xml:space="preserve"> Thành quả cách mạng đến với đời sống của mỗi người thế nào? Ngay sau Cách mạng Tháng Tám, Hồ Chí Minh yêu cầu giải quyết những nhu cầu thiết thực: dân có ăn, có mặc, có chỗ ở và được học hành. Người cũng nêu mong muốn đất nước hoàn toàn độc lập, đồng bào hoàn toàn tự do, có cơm ăn áo mặc và được học hành.</w:t>
      </w:r>
    </w:p>
    <w:p w14:paraId="13463951" w14:textId="77777777" w:rsidR="006A0B5B" w:rsidRDefault="00000000">
      <w:pPr>
        <w:pStyle w:val="SourceNote"/>
      </w:pPr>
      <w:r>
        <w:t>Nguồn: Hồ Chí Minh, Toàn tập, 2011, tập 4, tr. 175 và 187; Giáo trình, tr. 43.</w:t>
      </w:r>
    </w:p>
    <w:p w14:paraId="08118742" w14:textId="77777777" w:rsidR="006A0B5B" w:rsidRDefault="00000000">
      <w:r>
        <w:t xml:space="preserve">Vì thế, </w:t>
      </w:r>
      <w:r>
        <w:rPr>
          <w:b/>
        </w:rPr>
        <w:t>hạnh phúc</w:t>
      </w:r>
      <w:r>
        <w:t xml:space="preserve"> ở đây có nội dung vật chất và tinh thần: mức sống, học hành, việc làm, sức khỏe, khả năng tham gia và phát triển. Cảm xúc tự hào trong một sự kiện văn hóa có giá trị riêng, nhưng không thể thay cho đánh giá các điều kiện sống ấy.</w:t>
      </w:r>
    </w:p>
    <w:p w14:paraId="237EB69C" w14:textId="77777777" w:rsidR="006A0B5B" w:rsidRDefault="00000000">
      <w:pPr>
        <w:pStyle w:val="KeyPoint"/>
        <w:numPr>
          <w:ilvl w:val="0"/>
          <w:numId w:val="10"/>
        </w:numPr>
        <w:ind w:left="720" w:hanging="363"/>
      </w:pPr>
      <w:r>
        <w:t>Hạnh phúc → mục tiêu ở cấp độ con người mà độc lập và tự do phải hướng tới.</w:t>
      </w:r>
    </w:p>
    <w:p w14:paraId="4F304B06" w14:textId="77777777" w:rsidR="006A0B5B" w:rsidRDefault="00000000">
      <w:pPr>
        <w:pStyle w:val="Heading2"/>
      </w:pPr>
      <w:r>
        <w:rPr>
          <w:rFonts w:ascii="Times New Roman" w:hAnsi="Times New Roman"/>
        </w:rPr>
        <w:lastRenderedPageBreak/>
        <w:t>1.4. Mối liên hệ giữa ba giá trị</w:t>
      </w:r>
    </w:p>
    <w:p w14:paraId="0ABB028B" w14:textId="77777777" w:rsidR="006A0B5B" w:rsidRDefault="00000000">
      <w:r>
        <w:rPr>
          <w:b/>
        </w:rPr>
        <w:t>Độc lập dân tộc</w:t>
      </w:r>
      <w:r>
        <w:t xml:space="preserve"> tạo điều kiện chính trị cho quyền tự quyết; điều kiện ấy cần được chuyển thành </w:t>
      </w:r>
      <w:r>
        <w:rPr>
          <w:b/>
        </w:rPr>
        <w:t>tự do và quyền làm chủ của nhân dân</w:t>
      </w:r>
      <w:r>
        <w:t xml:space="preserve">; thành quả tiếp tục được kiểm nghiệm qua </w:t>
      </w:r>
      <w:r>
        <w:rPr>
          <w:b/>
        </w:rPr>
        <w:t>hạnh phúc và sự phát triển của con người</w:t>
      </w:r>
      <w:r>
        <w:t>. Đây là quan hệ ràng buộc về ý nghĩa, không phải lịch trình cứng nhắc rằng chỉ sau khi hoàn tất một mục tiêu mới bắt đầu mục tiêu kế tiếp.</w:t>
      </w:r>
    </w:p>
    <w:p w14:paraId="435D4E69" w14:textId="77777777" w:rsidR="006A0B5B" w:rsidRDefault="00000000">
      <w:pPr>
        <w:pStyle w:val="KeyPoint"/>
        <w:numPr>
          <w:ilvl w:val="0"/>
          <w:numId w:val="10"/>
        </w:numPr>
        <w:ind w:left="720" w:hanging="363"/>
      </w:pPr>
      <w:r>
        <w:t>Độc lập là tiền đề; tự do là nội dung xã hội của nền độc lập; hạnh phúc là thước đo ở đời sống con người.</w:t>
      </w:r>
    </w:p>
    <w:p w14:paraId="6D95E9A9" w14:textId="77777777" w:rsidR="006A0B5B" w:rsidRDefault="00000000">
      <w:pPr>
        <w:pStyle w:val="Heading2"/>
      </w:pPr>
      <w:r>
        <w:rPr>
          <w:rFonts w:ascii="Times New Roman" w:hAnsi="Times New Roman"/>
        </w:rPr>
        <w:t>1.5. Quan hệ với chủ nghĩa xã hội trong Chương III</w:t>
      </w:r>
    </w:p>
    <w:p w14:paraId="2B31D83B" w14:textId="77777777" w:rsidR="006A0B5B" w:rsidRDefault="00000000">
      <w:r>
        <w:t>Chương III chuyển từ cách mạng giải phóng dân tộc sang tư tưởng về chủ nghĩa xã hội và xây dựng chủ nghĩa xã hội ở Việt Nam. Cách chuyển này làm rõ rằng giành chính quyền và giữ chủ quyền mới mở ra khả năng tiếp tục xây dựng một xã hội nhằm nâng cao đời sống nhân dân.</w:t>
      </w:r>
    </w:p>
    <w:p w14:paraId="32410F33" w14:textId="77777777" w:rsidR="006A0B5B" w:rsidRDefault="00000000">
      <w:pPr>
        <w:pStyle w:val="SourceNote"/>
      </w:pPr>
      <w:r>
        <w:t>Nguồn: Giáo trình, mục II, tr. 51–52.</w:t>
      </w:r>
    </w:p>
    <w:p w14:paraId="04F0E11C" w14:textId="77777777" w:rsidR="006A0B5B" w:rsidRDefault="00000000">
      <w:r>
        <w:t xml:space="preserve">Giáo trình trình bày mục tiêu xã hội chủ nghĩa gắn với dân chủ, việc làm, đời sống ấm no, tự do và hạnh phúc, đồng thời hài hòa lợi ích cá nhân với tập thể. </w:t>
      </w:r>
      <w:r>
        <w:rPr>
          <w:b/>
        </w:rPr>
        <w:t>Độc lập dân tộc giải quyết vấn đề dân tộc; xây dựng xã hội mới tiếp tục hướng đến giải phóng xã hội và giải phóng con người</w:t>
      </w:r>
      <w:r>
        <w:t xml:space="preserve"> trong hệ thống lập luận Mácxít mà môn học sử dụng.</w:t>
      </w:r>
    </w:p>
    <w:p w14:paraId="27F8B0E3" w14:textId="77777777" w:rsidR="006A0B5B" w:rsidRDefault="00000000">
      <w:pPr>
        <w:pStyle w:val="SourceNote"/>
      </w:pPr>
      <w:r>
        <w:t>Nguồn: Giáo trình, tr. 51–58.</w:t>
      </w:r>
    </w:p>
    <w:p w14:paraId="0AA6B368" w14:textId="77777777" w:rsidR="006A0B5B" w:rsidRDefault="00000000">
      <w:pPr>
        <w:pStyle w:val="Heading2"/>
      </w:pPr>
      <w:r>
        <w:rPr>
          <w:rFonts w:ascii="Times New Roman" w:hAnsi="Times New Roman"/>
        </w:rPr>
        <w:t>1.6. Nhân dân là chủ thể và vai trò lãnh đạo của Đảng</w:t>
      </w:r>
    </w:p>
    <w:p w14:paraId="383D6670" w14:textId="77777777" w:rsidR="006A0B5B" w:rsidRDefault="00000000">
      <w:r>
        <w:t>Giáo trình nêu quá trình xây dựng chủ nghĩa xã hội là công trình tập thể của nhân dân dưới sự lãnh đạo của Đảng Cộng sản. Trong các mục tiêu chính trị, kinh tế, văn hóa và quan hệ xã hội, nhân dân được đặt ở vị trí làm chủ, tham gia xây dựng xã hội và thụ hưởng những thành quả của công cuộc ấy.</w:t>
      </w:r>
    </w:p>
    <w:p w14:paraId="268F9F5F" w14:textId="77777777" w:rsidR="006A0B5B" w:rsidRDefault="00000000">
      <w:pPr>
        <w:pStyle w:val="SourceNote"/>
      </w:pPr>
      <w:r>
        <w:t>Nguồn: Giáo trình, tr. 55–58; chú dẫn Hồ Chí Minh, Toàn tập, 2011, tập 15, tr. 391.</w:t>
      </w:r>
    </w:p>
    <w:p w14:paraId="6EE1BA54" w14:textId="77777777" w:rsidR="006A0B5B" w:rsidRDefault="00000000">
      <w:pPr>
        <w:pStyle w:val="KeyPoint"/>
        <w:numPr>
          <w:ilvl w:val="0"/>
          <w:numId w:val="10"/>
        </w:numPr>
        <w:ind w:left="720" w:hanging="363"/>
      </w:pPr>
      <w:r>
        <w:t>Nhân dân vừa là chủ thể của sự nghiệp cách mạng, vừa là người mà thành quả cách mạng phải phục vụ.</w:t>
      </w:r>
    </w:p>
    <w:p w14:paraId="64B618E8" w14:textId="77777777" w:rsidR="006A0B5B" w:rsidRDefault="00000000">
      <w:pPr>
        <w:pStyle w:val="PartHeading"/>
        <w:pBdr>
          <w:top w:val="single" w:sz="6" w:space="13" w:color="A5A5A5"/>
        </w:pBdr>
      </w:pPr>
      <w:r>
        <w:t>PHẦN 2 — LIÊN HỆ THỰC TIỄN</w:t>
      </w:r>
    </w:p>
    <w:p w14:paraId="38E667CE" w14:textId="77777777" w:rsidR="006A0B5B" w:rsidRDefault="00000000">
      <w:pPr>
        <w:pStyle w:val="Heading2"/>
      </w:pPr>
      <w:r>
        <w:rPr>
          <w:rFonts w:ascii="Times New Roman" w:hAnsi="Times New Roman"/>
        </w:rPr>
        <w:t>2.1. A80 và ký ức về độc lập</w:t>
      </w:r>
    </w:p>
    <w:p w14:paraId="7A291669" w14:textId="77777777" w:rsidR="006A0B5B" w:rsidRDefault="00000000">
      <w:r>
        <w:t xml:space="preserve">Sáng </w:t>
      </w:r>
      <w:r>
        <w:rPr>
          <w:b/>
        </w:rPr>
        <w:t>2/9/2025</w:t>
      </w:r>
      <w:r>
        <w:t xml:space="preserve">, lễ diễu binh, diễu hành kỷ niệm 80 năm Cách mạng Tháng Tám thành công và Quốc khánh 2/9 bắt đầu lúc </w:t>
      </w:r>
      <w:r>
        <w:rPr>
          <w:b/>
        </w:rPr>
        <w:t>6 giờ 30</w:t>
      </w:r>
      <w:r>
        <w:t>. Hoạt động kỷ niệm ở Quảng trường Ba Đình gợi lại lịch sử giành độc lập và sự ra đời của nhà nước Việt Nam độc lập.</w:t>
      </w:r>
    </w:p>
    <w:p w14:paraId="154DAC6A" w14:textId="77777777" w:rsidR="006A0B5B" w:rsidRDefault="00000000">
      <w:pPr>
        <w:pStyle w:val="SourceNote"/>
      </w:pPr>
      <w:r>
        <w:t>Nguồn: Báo Điện tử Chính phủ, chuyên trang A80 và bài về lễ diễu binh ngày 2/9/2025 (đường dẫn ở cuối tài liệu).</w:t>
      </w:r>
    </w:p>
    <w:p w14:paraId="5FDC1222" w14:textId="77777777" w:rsidR="006A0B5B" w:rsidRDefault="00000000">
      <w:pPr>
        <w:pStyle w:val="AnalysisBullet"/>
        <w:numPr>
          <w:ilvl w:val="0"/>
          <w:numId w:val="10"/>
        </w:numPr>
        <w:ind w:left="720" w:hanging="363"/>
      </w:pPr>
      <w:r>
        <w:rPr>
          <w:b/>
        </w:rPr>
        <w:lastRenderedPageBreak/>
        <w:t>Giá trị phân tích:</w:t>
      </w:r>
      <w:r>
        <w:t xml:space="preserve"> A80 minh họa ký ức lịch sử và ý thức quốc gia về độc lập. Từ sự kiện này, bài thuyết trình chuyển về câu hỏi trọng tâm của giáo trình: nền độc lập cuối cùng phục vụ ai và được thể hiện trong đời sống của nhân dân như thế nào?</w:t>
      </w:r>
    </w:p>
    <w:p w14:paraId="18B081F6" w14:textId="77777777" w:rsidR="006A0B5B" w:rsidRDefault="00000000">
      <w:pPr>
        <w:pStyle w:val="Heading2"/>
      </w:pPr>
      <w:r>
        <w:rPr>
          <w:rFonts w:ascii="Times New Roman" w:hAnsi="Times New Roman"/>
        </w:rPr>
        <w:t>2.2. Tổ quốc trong tim và đời sống văn hóa</w:t>
      </w:r>
    </w:p>
    <w:p w14:paraId="46768B84" w14:textId="77777777" w:rsidR="006A0B5B" w:rsidRDefault="00000000">
      <w:r>
        <w:t xml:space="preserve">Tối </w:t>
      </w:r>
      <w:r>
        <w:rPr>
          <w:b/>
        </w:rPr>
        <w:t>10/8/2025</w:t>
      </w:r>
      <w:r>
        <w:t xml:space="preserve">, Báo Nhân Dân phối hợp UBND thành phố Hà Nội tổ chức chương trình nghệ thuật chính luận “Tổ quốc trong tim” tại Sân vận động Quốc gia Mỹ Đình. Báo Nhân Dân cho biết chương trình thu hút </w:t>
      </w:r>
      <w:r>
        <w:rPr>
          <w:b/>
        </w:rPr>
        <w:t>hơn 50.000 khán giả trực tiếp</w:t>
      </w:r>
      <w:r>
        <w:t xml:space="preserve"> và hàng triệu người theo dõi qua truyền thông.</w:t>
      </w:r>
    </w:p>
    <w:p w14:paraId="4CD315ED" w14:textId="77777777" w:rsidR="006A0B5B" w:rsidRDefault="00000000">
      <w:pPr>
        <w:pStyle w:val="SourceNote"/>
      </w:pPr>
      <w:r>
        <w:t>Nguồn: Báo Nhân Dân, “Thư cảm ơn của Báo Nhân Dân về thành công của chương trình Tổ quốc trong tim”, 14/8/2025 (đường dẫn ở cuối tài liệu).</w:t>
      </w:r>
    </w:p>
    <w:p w14:paraId="58FD102B" w14:textId="77777777" w:rsidR="006A0B5B" w:rsidRDefault="00000000">
      <w:pPr>
        <w:pStyle w:val="AnalysisBullet"/>
        <w:numPr>
          <w:ilvl w:val="0"/>
          <w:numId w:val="10"/>
        </w:numPr>
        <w:ind w:left="720" w:hanging="363"/>
      </w:pPr>
      <w:r>
        <w:rPr>
          <w:b/>
        </w:rPr>
        <w:t>Giá trị phân tích:</w:t>
      </w:r>
      <w:r>
        <w:t xml:space="preserve"> chương trình cho thấy ký ức lịch sử có thể được truyền tải qua không gian văn hóa và sự tham gia của công chúng, trong đó có người trẻ. Niềm tự hào tại một concert không phải bằng chứng trực tiếp rằng mục tiêu hạnh phúc trong tư tưởng Hồ Chí Minh đã được thực hiện. Để bàn về mục tiêu ấy cần xem thêm mức sống, học hành, y tế, việc làm và an sinh.</w:t>
      </w:r>
    </w:p>
    <w:p w14:paraId="7F62311C" w14:textId="77777777" w:rsidR="006A0B5B" w:rsidRDefault="00000000">
      <w:pPr>
        <w:pStyle w:val="Heading2"/>
      </w:pPr>
      <w:r>
        <w:rPr>
          <w:rFonts w:ascii="Times New Roman" w:hAnsi="Times New Roman"/>
        </w:rPr>
        <w:t>2.3. Hạnh phúc và điều kiện sống hiện nay</w:t>
      </w:r>
    </w:p>
    <w:p w14:paraId="75030A29" w14:textId="77777777" w:rsidR="006A0B5B" w:rsidRDefault="00000000">
      <w:r>
        <w:t xml:space="preserve">Theo thông cáo tình hình kinh tế – xã hội năm 2025 của Cục Thống kê, </w:t>
      </w:r>
      <w:r>
        <w:rPr>
          <w:b/>
        </w:rPr>
        <w:t>thu nhập bình quân của lao động</w:t>
      </w:r>
      <w:r>
        <w:t xml:space="preserve"> trong năm đạt khoảng </w:t>
      </w:r>
      <w:r>
        <w:rPr>
          <w:b/>
        </w:rPr>
        <w:t>8,4 triệu đồng một tháng</w:t>
      </w:r>
      <w:r>
        <w:t xml:space="preserve">, tăng </w:t>
      </w:r>
      <w:r>
        <w:rPr>
          <w:b/>
        </w:rPr>
        <w:t>8,9%</w:t>
      </w:r>
      <w:r>
        <w:t xml:space="preserve"> so với năm trước. Đây là số đo đối với lao động, không phải thu nhập bình quân của toàn bộ dân cư hay chỉ số hạnh phúc.</w:t>
      </w:r>
    </w:p>
    <w:p w14:paraId="10A9C501" w14:textId="77777777" w:rsidR="006A0B5B" w:rsidRDefault="00000000">
      <w:pPr>
        <w:pStyle w:val="SourceNote"/>
      </w:pPr>
      <w:r>
        <w:t>Nguồn: Cục Thống kê, “Thông cáo báo chí tình hình kinh tế – xã hội quý IV và năm 2025”, công bố tháng 1/2026 (đường dẫn ở cuối tài liệu).</w:t>
      </w:r>
    </w:p>
    <w:p w14:paraId="5BF75F73" w14:textId="77777777" w:rsidR="006A0B5B" w:rsidRDefault="00000000">
      <w:r>
        <w:t xml:space="preserve">Có thể dùng chỉ tiêu này để minh họa một chiều của điều kiện vật chất. Khi đánh giá rộng hơn, cần đặt nó cùng dữ liệu chính thống về học hành, sức khỏe, mức sống và an sinh, rồi phân biệt rõ </w:t>
      </w:r>
      <w:r>
        <w:rPr>
          <w:b/>
        </w:rPr>
        <w:t>chỉ báo đời sống</w:t>
      </w:r>
      <w:r>
        <w:t xml:space="preserve"> với </w:t>
      </w:r>
      <w:r>
        <w:rPr>
          <w:b/>
        </w:rPr>
        <w:t>khái niệm hạnh phúc</w:t>
      </w:r>
      <w:r>
        <w:t xml:space="preserve"> trong hệ thống tư tưởng. Không suy ra một kết luận trọn vẹn về tự do hay hạnh phúc từ một con số thu nhập.</w:t>
      </w:r>
    </w:p>
    <w:p w14:paraId="3C159F6F" w14:textId="77777777" w:rsidR="006A0B5B" w:rsidRDefault="00000000">
      <w:pPr>
        <w:pStyle w:val="PartHeading"/>
        <w:pageBreakBefore/>
        <w:pBdr>
          <w:top w:val="single" w:sz="6" w:space="13" w:color="A5A5A5"/>
        </w:pBdr>
      </w:pPr>
      <w:r>
        <w:lastRenderedPageBreak/>
        <w:t>PHẦN 3 — TỔNG HỢP VÀ PHẢN BIỆN</w:t>
      </w:r>
    </w:p>
    <w:p w14:paraId="24924B4E" w14:textId="77777777" w:rsidR="006A0B5B" w:rsidRDefault="00000000">
      <w:pPr>
        <w:pStyle w:val="Heading2"/>
      </w:pPr>
      <w:r>
        <w:rPr>
          <w:rFonts w:ascii="Times New Roman" w:hAnsi="Times New Roman"/>
        </w:rPr>
        <w:t>3.1. Tổng hợp ba tầng phân tích</w:t>
      </w:r>
    </w:p>
    <w:tbl>
      <w:tblPr>
        <w:tblW w:w="0" w:type="auto"/>
        <w:jc w:val="center"/>
        <w:tblLayout w:type="fixed"/>
        <w:tblLook w:val="04A0" w:firstRow="1" w:lastRow="0" w:firstColumn="1" w:lastColumn="0" w:noHBand="0" w:noVBand="1"/>
      </w:tblPr>
      <w:tblGrid>
        <w:gridCol w:w="1276"/>
        <w:gridCol w:w="1202"/>
        <w:gridCol w:w="2296"/>
        <w:gridCol w:w="4280"/>
      </w:tblGrid>
      <w:tr w:rsidR="006A0B5B" w14:paraId="08659DCF" w14:textId="77777777">
        <w:trPr>
          <w:tblHeader/>
          <w:jc w:val="center"/>
        </w:trPr>
        <w:tc>
          <w:tcPr>
            <w:tcW w:w="1276" w:type="dxa"/>
            <w:tcBorders>
              <w:top w:val="single" w:sz="4" w:space="0" w:color="D9D9D9"/>
              <w:left w:val="single" w:sz="4" w:space="0" w:color="D9D9D9"/>
              <w:bottom w:val="single" w:sz="4" w:space="0" w:color="D9D9D9"/>
              <w:right w:val="single" w:sz="4" w:space="0" w:color="D9D9D9"/>
            </w:tcBorders>
            <w:shd w:val="clear" w:color="auto" w:fill="E3E9F0"/>
            <w:tcMar>
              <w:top w:w="80" w:type="dxa"/>
              <w:left w:w="80" w:type="dxa"/>
              <w:bottom w:w="80" w:type="dxa"/>
              <w:right w:w="80" w:type="dxa"/>
            </w:tcMar>
            <w:vAlign w:val="center"/>
          </w:tcPr>
          <w:p w14:paraId="1B5FAAFB" w14:textId="77777777" w:rsidR="006A0B5B" w:rsidRDefault="00000000">
            <w:pPr>
              <w:spacing w:after="0" w:line="264" w:lineRule="auto"/>
            </w:pPr>
            <w:r>
              <w:rPr>
                <w:b/>
                <w:sz w:val="21"/>
              </w:rPr>
              <w:t>Tầng</w:t>
            </w:r>
          </w:p>
        </w:tc>
        <w:tc>
          <w:tcPr>
            <w:tcW w:w="1202" w:type="dxa"/>
            <w:tcBorders>
              <w:top w:val="single" w:sz="4" w:space="0" w:color="D9D9D9"/>
              <w:left w:val="single" w:sz="4" w:space="0" w:color="D9D9D9"/>
              <w:bottom w:val="single" w:sz="4" w:space="0" w:color="D9D9D9"/>
              <w:right w:val="single" w:sz="4" w:space="0" w:color="D9D9D9"/>
            </w:tcBorders>
            <w:shd w:val="clear" w:color="auto" w:fill="E3E9F0"/>
            <w:tcMar>
              <w:top w:w="80" w:type="dxa"/>
              <w:left w:w="80" w:type="dxa"/>
              <w:bottom w:w="80" w:type="dxa"/>
              <w:right w:w="80" w:type="dxa"/>
            </w:tcMar>
            <w:vAlign w:val="center"/>
          </w:tcPr>
          <w:p w14:paraId="402F2923" w14:textId="77777777" w:rsidR="006A0B5B" w:rsidRDefault="00000000">
            <w:pPr>
              <w:spacing w:after="0" w:line="264" w:lineRule="auto"/>
            </w:pPr>
            <w:r>
              <w:rPr>
                <w:b/>
                <w:sz w:val="21"/>
              </w:rPr>
              <w:t>Giá trị</w:t>
            </w:r>
          </w:p>
        </w:tc>
        <w:tc>
          <w:tcPr>
            <w:tcW w:w="2296" w:type="dxa"/>
            <w:tcBorders>
              <w:top w:val="single" w:sz="4" w:space="0" w:color="D9D9D9"/>
              <w:left w:val="single" w:sz="4" w:space="0" w:color="D9D9D9"/>
              <w:bottom w:val="single" w:sz="4" w:space="0" w:color="D9D9D9"/>
              <w:right w:val="single" w:sz="4" w:space="0" w:color="D9D9D9"/>
            </w:tcBorders>
            <w:shd w:val="clear" w:color="auto" w:fill="E3E9F0"/>
            <w:tcMar>
              <w:top w:w="80" w:type="dxa"/>
              <w:left w:w="80" w:type="dxa"/>
              <w:bottom w:w="80" w:type="dxa"/>
              <w:right w:w="80" w:type="dxa"/>
            </w:tcMar>
            <w:vAlign w:val="center"/>
          </w:tcPr>
          <w:p w14:paraId="6C4A0844" w14:textId="77777777" w:rsidR="006A0B5B" w:rsidRDefault="00000000">
            <w:pPr>
              <w:spacing w:after="0" w:line="264" w:lineRule="auto"/>
            </w:pPr>
            <w:r>
              <w:rPr>
                <w:b/>
                <w:sz w:val="21"/>
              </w:rPr>
              <w:t>Câu hỏi</w:t>
            </w:r>
          </w:p>
        </w:tc>
        <w:tc>
          <w:tcPr>
            <w:tcW w:w="4280" w:type="dxa"/>
            <w:tcBorders>
              <w:top w:val="single" w:sz="4" w:space="0" w:color="D9D9D9"/>
              <w:left w:val="single" w:sz="4" w:space="0" w:color="D9D9D9"/>
              <w:bottom w:val="single" w:sz="4" w:space="0" w:color="D9D9D9"/>
              <w:right w:val="single" w:sz="4" w:space="0" w:color="D9D9D9"/>
            </w:tcBorders>
            <w:shd w:val="clear" w:color="auto" w:fill="E3E9F0"/>
            <w:tcMar>
              <w:top w:w="80" w:type="dxa"/>
              <w:left w:w="80" w:type="dxa"/>
              <w:bottom w:w="80" w:type="dxa"/>
              <w:right w:w="80" w:type="dxa"/>
            </w:tcMar>
            <w:vAlign w:val="center"/>
          </w:tcPr>
          <w:p w14:paraId="6F2C0FC3" w14:textId="77777777" w:rsidR="006A0B5B" w:rsidRDefault="00000000">
            <w:pPr>
              <w:spacing w:after="0" w:line="264" w:lineRule="auto"/>
            </w:pPr>
            <w:r>
              <w:rPr>
                <w:b/>
                <w:sz w:val="21"/>
              </w:rPr>
              <w:t>Nội dung</w:t>
            </w:r>
          </w:p>
        </w:tc>
      </w:tr>
      <w:tr w:rsidR="006A0B5B" w14:paraId="53097E55" w14:textId="77777777">
        <w:trPr>
          <w:jc w:val="center"/>
        </w:trPr>
        <w:tc>
          <w:tcPr>
            <w:tcW w:w="12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63CC51" w14:textId="77777777" w:rsidR="006A0B5B" w:rsidRDefault="00000000">
            <w:pPr>
              <w:spacing w:after="0" w:line="264" w:lineRule="auto"/>
            </w:pPr>
            <w:r>
              <w:rPr>
                <w:sz w:val="21"/>
              </w:rPr>
              <w:t>Chính trị</w:t>
            </w:r>
          </w:p>
        </w:tc>
        <w:tc>
          <w:tcPr>
            <w:tcW w:w="12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A20928" w14:textId="77777777" w:rsidR="006A0B5B" w:rsidRDefault="00000000">
            <w:pPr>
              <w:spacing w:after="0" w:line="264" w:lineRule="auto"/>
            </w:pPr>
            <w:r>
              <w:rPr>
                <w:sz w:val="21"/>
              </w:rPr>
              <w:t>Độc lập</w:t>
            </w:r>
          </w:p>
        </w:tc>
        <w:tc>
          <w:tcPr>
            <w:tcW w:w="2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46132E" w14:textId="77777777" w:rsidR="006A0B5B" w:rsidRDefault="00000000">
            <w:pPr>
              <w:spacing w:after="0" w:line="264" w:lineRule="auto"/>
            </w:pPr>
            <w:r>
              <w:rPr>
                <w:sz w:val="21"/>
              </w:rPr>
              <w:t>Dân tộc có quyền tự quyết?</w:t>
            </w:r>
          </w:p>
        </w:tc>
        <w:tc>
          <w:tcPr>
            <w:tcW w:w="4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5AA8C7" w14:textId="77777777" w:rsidR="006A0B5B" w:rsidRDefault="00000000">
            <w:pPr>
              <w:spacing w:after="0" w:line="264" w:lineRule="auto"/>
            </w:pPr>
            <w:r>
              <w:rPr>
                <w:sz w:val="21"/>
              </w:rPr>
              <w:t>Chủ quyền, độc lập thực chất, thống nhất và toàn vẹn lãnh thổ.</w:t>
            </w:r>
          </w:p>
        </w:tc>
      </w:tr>
      <w:tr w:rsidR="006A0B5B" w14:paraId="5FF2C965" w14:textId="77777777">
        <w:trPr>
          <w:jc w:val="center"/>
        </w:trPr>
        <w:tc>
          <w:tcPr>
            <w:tcW w:w="12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vAlign w:val="center"/>
          </w:tcPr>
          <w:p w14:paraId="2E406AE1" w14:textId="77777777" w:rsidR="006A0B5B" w:rsidRDefault="00000000">
            <w:pPr>
              <w:spacing w:after="0" w:line="264" w:lineRule="auto"/>
            </w:pPr>
            <w:r>
              <w:rPr>
                <w:sz w:val="21"/>
              </w:rPr>
              <w:t>Xã hội</w:t>
            </w:r>
          </w:p>
        </w:tc>
        <w:tc>
          <w:tcPr>
            <w:tcW w:w="120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vAlign w:val="center"/>
          </w:tcPr>
          <w:p w14:paraId="78511812" w14:textId="77777777" w:rsidR="006A0B5B" w:rsidRDefault="00000000">
            <w:pPr>
              <w:spacing w:after="0" w:line="264" w:lineRule="auto"/>
            </w:pPr>
            <w:r>
              <w:rPr>
                <w:sz w:val="21"/>
              </w:rPr>
              <w:t>Tự do</w:t>
            </w:r>
          </w:p>
        </w:tc>
        <w:tc>
          <w:tcPr>
            <w:tcW w:w="22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vAlign w:val="center"/>
          </w:tcPr>
          <w:p w14:paraId="5A155EAD" w14:textId="77777777" w:rsidR="006A0B5B" w:rsidRDefault="00000000">
            <w:pPr>
              <w:spacing w:after="0" w:line="264" w:lineRule="auto"/>
            </w:pPr>
            <w:r>
              <w:rPr>
                <w:sz w:val="21"/>
              </w:rPr>
              <w:t>Nhân dân có làm chủ?</w:t>
            </w:r>
          </w:p>
        </w:tc>
        <w:tc>
          <w:tcPr>
            <w:tcW w:w="428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vAlign w:val="center"/>
          </w:tcPr>
          <w:p w14:paraId="00DE01AC" w14:textId="77777777" w:rsidR="006A0B5B" w:rsidRDefault="00000000">
            <w:pPr>
              <w:spacing w:after="0" w:line="264" w:lineRule="auto"/>
            </w:pPr>
            <w:r>
              <w:rPr>
                <w:sz w:val="21"/>
              </w:rPr>
              <w:t>Dân chủ, quyền và lợi ích của nhân dân, điều kiện tham gia xã hội.</w:t>
            </w:r>
          </w:p>
        </w:tc>
      </w:tr>
      <w:tr w:rsidR="006A0B5B" w14:paraId="62B426DF" w14:textId="77777777">
        <w:trPr>
          <w:jc w:val="center"/>
        </w:trPr>
        <w:tc>
          <w:tcPr>
            <w:tcW w:w="12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252474" w14:textId="77777777" w:rsidR="006A0B5B" w:rsidRDefault="00000000">
            <w:pPr>
              <w:spacing w:after="0" w:line="264" w:lineRule="auto"/>
            </w:pPr>
            <w:r>
              <w:rPr>
                <w:sz w:val="21"/>
              </w:rPr>
              <w:t>Con người</w:t>
            </w:r>
          </w:p>
        </w:tc>
        <w:tc>
          <w:tcPr>
            <w:tcW w:w="12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F41F47" w14:textId="77777777" w:rsidR="006A0B5B" w:rsidRDefault="00000000">
            <w:pPr>
              <w:spacing w:after="0" w:line="264" w:lineRule="auto"/>
            </w:pPr>
            <w:r>
              <w:rPr>
                <w:sz w:val="21"/>
              </w:rPr>
              <w:t>Hạnh phúc</w:t>
            </w:r>
          </w:p>
        </w:tc>
        <w:tc>
          <w:tcPr>
            <w:tcW w:w="2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60B5EB" w14:textId="77777777" w:rsidR="006A0B5B" w:rsidRDefault="00000000">
            <w:pPr>
              <w:spacing w:after="0" w:line="264" w:lineRule="auto"/>
            </w:pPr>
            <w:r>
              <w:rPr>
                <w:sz w:val="21"/>
              </w:rPr>
              <w:t>Đời sống mỗi người được cải thiện?</w:t>
            </w:r>
          </w:p>
        </w:tc>
        <w:tc>
          <w:tcPr>
            <w:tcW w:w="4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2FD967" w14:textId="77777777" w:rsidR="006A0B5B" w:rsidRDefault="00000000">
            <w:pPr>
              <w:spacing w:after="0" w:line="264" w:lineRule="auto"/>
            </w:pPr>
            <w:r>
              <w:rPr>
                <w:sz w:val="21"/>
              </w:rPr>
              <w:t>Ăn, mặc, ở, học hành, việc làm, đời sống vật chất và tinh thần.</w:t>
            </w:r>
          </w:p>
        </w:tc>
      </w:tr>
    </w:tbl>
    <w:p w14:paraId="36769A1F" w14:textId="77777777" w:rsidR="006A0B5B" w:rsidRDefault="00000000">
      <w:pPr>
        <w:pStyle w:val="Heading2"/>
      </w:pPr>
      <w:r>
        <w:rPr>
          <w:rFonts w:ascii="Times New Roman" w:hAnsi="Times New Roman"/>
        </w:rPr>
        <w:t>3.2. Ba câu hỏi phản biện khi thuyết trình</w:t>
      </w:r>
    </w:p>
    <w:p w14:paraId="7F036A34" w14:textId="77777777" w:rsidR="006A0B5B" w:rsidRDefault="00000000">
      <w:pPr>
        <w:pStyle w:val="Heading3"/>
      </w:pPr>
      <w:r>
        <w:rPr>
          <w:rFonts w:ascii="Times New Roman" w:hAnsi="Times New Roman"/>
        </w:rPr>
        <w:t>1. Có độc lập thì tự động có tự do và hạnh phúc không</w:t>
      </w:r>
    </w:p>
    <w:p w14:paraId="410E5004" w14:textId="77777777" w:rsidR="006A0B5B" w:rsidRDefault="00000000">
      <w:r>
        <w:rPr>
          <w:b/>
        </w:rPr>
        <w:t>Không.</w:t>
      </w:r>
      <w:r>
        <w:t xml:space="preserve"> Độc lập tạo tiền đề chính trị. Nhà nước và nhân dân phải tiếp tục xây dựng dân chủ, kinh tế, văn hóa và các điều kiện sống để thành quả độc lập đi vào thực tế. Đây chính là yêu cầu xuất hiện trong phát biểu của Hồ Chí Minh sau Cách mạng Tháng Tám.</w:t>
      </w:r>
    </w:p>
    <w:p w14:paraId="5D207E7F" w14:textId="77777777" w:rsidR="006A0B5B" w:rsidRDefault="00000000">
      <w:pPr>
        <w:pStyle w:val="Heading3"/>
      </w:pPr>
      <w:r>
        <w:rPr>
          <w:rFonts w:ascii="Times New Roman" w:hAnsi="Times New Roman"/>
        </w:rPr>
        <w:t>2. Vì sao vẫn đặt độc lập dân tộc ở điểm xuất phát</w:t>
      </w:r>
    </w:p>
    <w:p w14:paraId="42A1AE32" w14:textId="77777777" w:rsidR="006A0B5B" w:rsidRDefault="00000000">
      <w:r>
        <w:rPr>
          <w:b/>
        </w:rPr>
        <w:t>Vì bối cảnh thuộc địa.</w:t>
      </w:r>
      <w:r>
        <w:t xml:space="preserve"> Khi dân tộc không có quyền tự quyết, việc tự lựa chọn thể chế và giải quyết các nhu cầu xã hội bị chi phối bởi sự thống trị từ bên ngoài. Độc lập tạo điều kiện theo đuổi tự do và hạnh phúc của nhân dân.</w:t>
      </w:r>
    </w:p>
    <w:p w14:paraId="4FA488C2" w14:textId="77777777" w:rsidR="006A0B5B" w:rsidRDefault="00000000">
      <w:pPr>
        <w:pStyle w:val="Heading3"/>
      </w:pPr>
      <w:r>
        <w:rPr>
          <w:rFonts w:ascii="Times New Roman" w:hAnsi="Times New Roman"/>
        </w:rPr>
        <w:t>3. A80 hoặc một concert có chứng minh nhân dân hạnh phúc không</w:t>
      </w:r>
    </w:p>
    <w:p w14:paraId="761F5716" w14:textId="77777777" w:rsidR="006A0B5B" w:rsidRDefault="00000000">
      <w:r>
        <w:rPr>
          <w:b/>
        </w:rPr>
        <w:t>Không thể suy ra như vậy.</w:t>
      </w:r>
      <w:r>
        <w:t xml:space="preserve"> A80 cho ví dụ về ký ức độc lập và đời sống chính trị cộng đồng; “Tổ quốc trong tim” cho ví dụ về văn hóa và cách tiếp nhận lịch sử. Muốn phân tích điều kiện hạnh phúc cần kết hợp dữ liệu đời sống, giáo dục, y tế và an sinh cùng định nghĩa, phạm vi của từng chỉ tiêu.</w:t>
      </w:r>
    </w:p>
    <w:p w14:paraId="2B5CD450" w14:textId="77777777" w:rsidR="006A0B5B" w:rsidRDefault="00000000">
      <w:pPr>
        <w:pStyle w:val="Heading2"/>
      </w:pPr>
      <w:r>
        <w:rPr>
          <w:rFonts w:ascii="Times New Roman" w:hAnsi="Times New Roman"/>
        </w:rPr>
        <w:t>3.3. Kết luận dùng để trình bày</w:t>
      </w:r>
    </w:p>
    <w:p w14:paraId="2349DB81" w14:textId="77777777" w:rsidR="006A0B5B" w:rsidRDefault="00000000">
      <w:pPr>
        <w:keepLines/>
      </w:pPr>
      <w:r>
        <w:t xml:space="preserve">Trong tư tưởng Hồ Chí Minh, độc lập, tự do và hạnh phúc liên hệ thành một lập luận thống nhất. </w:t>
      </w:r>
      <w:r>
        <w:rPr>
          <w:b/>
        </w:rPr>
        <w:t>Độc lập</w:t>
      </w:r>
      <w:r>
        <w:t xml:space="preserve"> giải phóng dân tộc khỏi sự lệ thuộc và tạo quyền tự quyết; </w:t>
      </w:r>
      <w:r>
        <w:rPr>
          <w:b/>
        </w:rPr>
        <w:t>tự do</w:t>
      </w:r>
      <w:r>
        <w:t xml:space="preserve"> làm cho nền độc lập trở thành quyền làm chủ của nhân dân; </w:t>
      </w:r>
      <w:r>
        <w:rPr>
          <w:b/>
        </w:rPr>
        <w:t>hạnh phúc</w:t>
      </w:r>
      <w:r>
        <w:t xml:space="preserve"> đưa thành quả ấy về đời sống cụ thể của con người. Vì vậy, giá trị của nền độc lập thể hiện ở việc quyền làm chủ và đời sống của nhân dân được bảo đảm ngày càng tốt hơn. Theo Chương III của giáo trình, quá trình này gắn với xây dựng chủ nghĩa xã hội, phát huy vai trò của nhân dân và sự lãnh đạo của Đảng Cộng sản Việt Nam.</w:t>
      </w:r>
    </w:p>
    <w:p w14:paraId="6376A08E" w14:textId="77777777" w:rsidR="006A0B5B" w:rsidRDefault="00000000">
      <w:pPr>
        <w:pStyle w:val="PartHeading"/>
        <w:pBdr>
          <w:top w:val="single" w:sz="6" w:space="13" w:color="A5A5A5"/>
        </w:pBdr>
      </w:pPr>
      <w:r>
        <w:lastRenderedPageBreak/>
        <w:t>Tài liệu tham khảo</w:t>
      </w:r>
    </w:p>
    <w:p w14:paraId="58FA465E" w14:textId="77777777" w:rsidR="006A0B5B" w:rsidRDefault="00000000">
      <w:pPr>
        <w:keepLines/>
        <w:spacing w:after="100" w:line="269" w:lineRule="auto"/>
        <w:ind w:left="397" w:hanging="397"/>
      </w:pPr>
      <w:r>
        <w:rPr>
          <w:sz w:val="21"/>
        </w:rPr>
        <w:t>1. Bộ Giáo dục và Đào tạo, Giáo trình Tư tưởng Hồ Chí Minh dành cho bậc đại học không chuyên ngành Lý luận chính trị, Hà Nội, 2019, Chương III, tr. 41–68. Số trang trong tài liệu này là số in trên giáo trình.</w:t>
      </w:r>
    </w:p>
    <w:p w14:paraId="146A7BBD" w14:textId="77777777" w:rsidR="006A0B5B" w:rsidRDefault="00000000">
      <w:pPr>
        <w:pStyle w:val="SourceNote"/>
      </w:pPr>
      <w:r>
        <w:t xml:space="preserve">Bản giáo trình người học cung cấp: </w:t>
      </w:r>
      <w:hyperlink r:id="rId8">
        <w:r>
          <w:rPr>
            <w:color w:val="153B62"/>
            <w:u w:val="single"/>
          </w:rPr>
          <w:t>Google Drive</w:t>
        </w:r>
      </w:hyperlink>
    </w:p>
    <w:p w14:paraId="5419B13D" w14:textId="77777777" w:rsidR="006A0B5B" w:rsidRDefault="00000000">
      <w:pPr>
        <w:keepLines/>
        <w:spacing w:after="100" w:line="269" w:lineRule="auto"/>
        <w:ind w:left="397" w:hanging="397"/>
      </w:pPr>
      <w:r>
        <w:rPr>
          <w:sz w:val="21"/>
        </w:rPr>
        <w:t>2. Hồ Chí Minh, Toàn tập, Nxb Chính trị quốc gia, Hà Nội, 2011: tập 4, tr. 64, 175, 187; tập 7, tr. 434; tập 13, tr. 10; tập 15, tr. 131, 391. Các vị trí này được dẫn qua giáo trình nêu trên.</w:t>
      </w:r>
    </w:p>
    <w:p w14:paraId="78B1581C" w14:textId="77777777" w:rsidR="006A0B5B" w:rsidRDefault="00000000">
      <w:pPr>
        <w:pStyle w:val="SourceNote"/>
        <w:spacing w:after="100" w:line="269" w:lineRule="auto"/>
        <w:ind w:left="397" w:hanging="397"/>
      </w:pPr>
      <w:r>
        <w:t xml:space="preserve">3. Báo Điện tử Chính phủ, “Chùm ảnh Cận cảnh khối diễu binh hùng hậu của lực lượng Công an tại A80”, 2/9/2025: </w:t>
      </w:r>
      <w:hyperlink r:id="rId9">
        <w:r>
          <w:rPr>
            <w:color w:val="153B62"/>
            <w:u w:val="single"/>
          </w:rPr>
          <w:t>Nguồn A80</w:t>
        </w:r>
      </w:hyperlink>
    </w:p>
    <w:p w14:paraId="468E1A0A" w14:textId="77777777" w:rsidR="006A0B5B" w:rsidRDefault="00000000">
      <w:pPr>
        <w:pStyle w:val="SourceNote"/>
        <w:spacing w:after="100" w:line="269" w:lineRule="auto"/>
        <w:ind w:left="397" w:hanging="397"/>
      </w:pPr>
      <w:r>
        <w:t xml:space="preserve">4. Báo Nhân Dân, “Thư cảm ơn của Báo Nhân Dân về thành công của chương trình Tổ quốc trong tim”, 14/8/2025: </w:t>
      </w:r>
      <w:hyperlink r:id="rId10">
        <w:r>
          <w:rPr>
            <w:color w:val="153B62"/>
            <w:u w:val="single"/>
          </w:rPr>
          <w:t>Nguồn chương trình</w:t>
        </w:r>
      </w:hyperlink>
    </w:p>
    <w:p w14:paraId="5489D2D0" w14:textId="77777777" w:rsidR="006A0B5B" w:rsidRDefault="00000000">
      <w:pPr>
        <w:pStyle w:val="SourceNote"/>
        <w:spacing w:after="100" w:line="269" w:lineRule="auto"/>
        <w:ind w:left="397" w:hanging="397"/>
      </w:pPr>
      <w:r>
        <w:t xml:space="preserve">5. Cục Thống kê, “Thông cáo báo chí tình hình kinh tế – xã hội quý IV và năm 2025”, tháng 1/2026: </w:t>
      </w:r>
      <w:hyperlink r:id="rId11">
        <w:r>
          <w:rPr>
            <w:color w:val="153B62"/>
            <w:u w:val="single"/>
          </w:rPr>
          <w:t>Nguồn thống kê</w:t>
        </w:r>
      </w:hyperlink>
    </w:p>
    <w:sectPr w:rsidR="006A0B5B" w:rsidSect="00034616">
      <w:footerReference w:type="default" r:id="rId12"/>
      <w:pgSz w:w="11906" w:h="16838"/>
      <w:pgMar w:top="1332" w:right="1446" w:bottom="1219" w:left="1446" w:header="624"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6E97" w14:textId="77777777" w:rsidR="00835D2B" w:rsidRDefault="00835D2B">
      <w:pPr>
        <w:spacing w:after="0" w:line="240" w:lineRule="auto"/>
      </w:pPr>
      <w:r>
        <w:separator/>
      </w:r>
    </w:p>
  </w:endnote>
  <w:endnote w:type="continuationSeparator" w:id="0">
    <w:p w14:paraId="154B601D" w14:textId="77777777" w:rsidR="00835D2B" w:rsidRDefault="00835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AD12" w14:textId="77777777" w:rsidR="006A0B5B" w:rsidRDefault="00000000">
    <w:pPr>
      <w:pStyle w:val="Footer"/>
      <w:jc w:val="right"/>
    </w:pPr>
    <w:r>
      <w:rPr>
        <w:sz w:val="21"/>
      </w:rPr>
      <w:t xml:space="preserve">Trang </w:t>
    </w:r>
    <w:r>
      <w:fldChar w:fldCharType="begin"/>
    </w:r>
    <w:r>
      <w:instrText>PAGE</w:instrText>
    </w:r>
    <w:r>
      <w:fldChar w:fldCharType="separate"/>
    </w:r>
    <w:r w:rsidR="00631C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92986" w14:textId="77777777" w:rsidR="00835D2B" w:rsidRDefault="00835D2B">
      <w:pPr>
        <w:spacing w:after="0" w:line="240" w:lineRule="auto"/>
      </w:pPr>
      <w:r>
        <w:separator/>
      </w:r>
    </w:p>
  </w:footnote>
  <w:footnote w:type="continuationSeparator" w:id="0">
    <w:p w14:paraId="6211D2E3" w14:textId="77777777" w:rsidR="00835D2B" w:rsidRDefault="00835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28008F"/>
    <w:multiLevelType w:val="singleLevel"/>
    <w:tmpl w:val="2E5E4038"/>
    <w:lvl w:ilvl="0">
      <w:start w:val="1"/>
      <w:numFmt w:val="bullet"/>
      <w:lvlText w:val="•"/>
      <w:lvlJc w:val="left"/>
      <w:pPr>
        <w:tabs>
          <w:tab w:val="num" w:pos="765"/>
        </w:tabs>
        <w:ind w:left="765" w:hanging="340"/>
      </w:pPr>
    </w:lvl>
  </w:abstractNum>
  <w:num w:numId="1" w16cid:durableId="255359242">
    <w:abstractNumId w:val="8"/>
  </w:num>
  <w:num w:numId="2" w16cid:durableId="568660684">
    <w:abstractNumId w:val="6"/>
  </w:num>
  <w:num w:numId="3" w16cid:durableId="876893612">
    <w:abstractNumId w:val="5"/>
  </w:num>
  <w:num w:numId="4" w16cid:durableId="988553221">
    <w:abstractNumId w:val="4"/>
  </w:num>
  <w:num w:numId="5" w16cid:durableId="681055873">
    <w:abstractNumId w:val="7"/>
  </w:num>
  <w:num w:numId="6" w16cid:durableId="25495449">
    <w:abstractNumId w:val="3"/>
  </w:num>
  <w:num w:numId="7" w16cid:durableId="1953318546">
    <w:abstractNumId w:val="2"/>
  </w:num>
  <w:num w:numId="8" w16cid:durableId="1983539073">
    <w:abstractNumId w:val="1"/>
  </w:num>
  <w:num w:numId="9" w16cid:durableId="291330621">
    <w:abstractNumId w:val="0"/>
  </w:num>
  <w:num w:numId="10" w16cid:durableId="1578979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B60"/>
    <w:rsid w:val="00631CEB"/>
    <w:rsid w:val="006A0B5B"/>
    <w:rsid w:val="00835D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D5593"/>
  <w14:defaultImageDpi w14:val="300"/>
  <w15:docId w15:val="{46270418-3BE9-450E-8507-AE961733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280" w:after="110" w:line="278" w:lineRule="auto"/>
      <w:outlineLvl w:val="0"/>
    </w:pPr>
    <w:rPr>
      <w:rFonts w:asciiTheme="majorHAnsi" w:eastAsiaTheme="majorEastAsia" w:hAnsiTheme="majorHAnsi"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260" w:line="269"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64" w:lineRule="auto"/>
      <w:contextualSpacing/>
    </w:pPr>
    <w:rPr>
      <w:rFonts w:asciiTheme="majorHAnsi" w:eastAsiaTheme="majorEastAsia" w:hAnsiTheme="majorHAnsi" w:cstheme="majorBidi"/>
      <w:b/>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keepLines/>
      <w:spacing w:after="180" w:line="264" w:lineRule="auto"/>
      <w:ind w:left="363"/>
    </w:pPr>
    <w:rPr>
      <w:sz w:val="21"/>
    </w:rPr>
  </w:style>
  <w:style w:type="paragraph" w:customStyle="1" w:styleId="KeyPoint">
    <w:name w:val="Key Point"/>
    <w:basedOn w:val="Normal"/>
    <w:pPr>
      <w:keepLines/>
      <w:spacing w:before="40" w:after="180"/>
      <w:ind w:left="720" w:hanging="363"/>
    </w:pPr>
    <w:rPr>
      <w:b/>
    </w:rPr>
  </w:style>
  <w:style w:type="paragraph" w:customStyle="1" w:styleId="Quotation">
    <w:name w:val="Quotation"/>
    <w:basedOn w:val="Normal"/>
    <w:pPr>
      <w:keepNext/>
      <w:keepLines/>
      <w:spacing w:before="60" w:after="40" w:line="278" w:lineRule="auto"/>
      <w:ind w:left="363"/>
    </w:pPr>
    <w:rPr>
      <w:i/>
    </w:rPr>
  </w:style>
  <w:style w:type="paragraph" w:customStyle="1" w:styleId="AnalysisBullet">
    <w:name w:val="Analysis Bullet"/>
    <w:basedOn w:val="Normal"/>
    <w:pPr>
      <w:spacing w:before="40" w:after="180"/>
      <w:ind w:left="720" w:hanging="363"/>
    </w:pPr>
  </w:style>
  <w:style w:type="paragraph" w:customStyle="1" w:styleId="PartHeading">
    <w:name w:val="Part Heading"/>
    <w:pPr>
      <w:keepNext/>
      <w:spacing w:before="440" w:after="260" w:line="264" w:lineRule="auto"/>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_qXl1n6AyI-1hOtfWKxuXHnoKsOG7mOg/vie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so.gov.vn/tin-tuc-thong-ke/2026/01/thong-cao-bao-chi-tinh-hinh-kinh-te-xa-hoi-quy-iv-va-nam-2025/" TargetMode="External"/><Relationship Id="rId5" Type="http://schemas.openxmlformats.org/officeDocument/2006/relationships/webSettings" Target="webSettings.xml"/><Relationship Id="rId10" Type="http://schemas.openxmlformats.org/officeDocument/2006/relationships/hyperlink" Target="https://nhandan.vn/thu-cam-on-cua-bao-nhan-dan-ve-thanh-cong-cua-chuong-trinh-to-quoc-trong-tim-post900591.html" TargetMode="External"/><Relationship Id="rId4" Type="http://schemas.openxmlformats.org/officeDocument/2006/relationships/settings" Target="settings.xml"/><Relationship Id="rId9" Type="http://schemas.openxmlformats.org/officeDocument/2006/relationships/hyperlink" Target="https://media.chinhphu.vn/chum-anh-can-canh-khoi-dieu-binh-hung-hau-cua-luc-luong-cong-an-tai-a80-102250901204732214.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Độc lập tự do hạnh phúc trong tư tưởng Hồ Chí Minh</dc:title>
  <dc:subject>Mối quan hệ giữa độc lập tự do và hạnh phúc trong tư tưởng Hồ Chí Minh</dc:subject>
  <dc:creator>python-docx</dc:creator>
  <cp:keywords/>
  <dc:description>generated by python-docx</dc:description>
  <cp:lastModifiedBy>Gia Khang Doãn</cp:lastModifiedBy>
  <cp:revision>2</cp:revision>
  <dcterms:created xsi:type="dcterms:W3CDTF">2013-12-23T23:15:00Z</dcterms:created>
  <dcterms:modified xsi:type="dcterms:W3CDTF">2026-09-20T04:31:00Z</dcterms:modified>
  <cp:category/>
</cp:coreProperties>
</file>