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rial" w:hAnsi="Arial"/>
          <w:b/>
          <w:color w:val="2783DE"/>
          <w:sz w:val="20"/>
        </w:rPr>
        <w:t>BÁO CÁO NGHIÊN CỨU</w:t>
      </w:r>
    </w:p>
    <w:p>
      <w:pPr>
        <w:pStyle w:val="Title"/>
      </w:pPr>
      <w:r>
        <w:t>Đối chiếu các kiến trúc RAG hiện đại với Mech Chatbot</w:t>
      </w:r>
    </w:p>
    <w:p>
      <w:pPr>
        <w:spacing w:before="160"/>
      </w:pPr>
      <w:r>
        <w:rPr>
          <w:color w:val="7D7A75"/>
          <w:sz w:val="24"/>
        </w:rPr>
        <w:t>GraphRAG  •  ColBERT / Late Interaction  •  Agentic RAG  •  Corrective RAG</w:t>
      </w:r>
    </w:p>
    <w:tbl>
      <w:tblPr>
        <w:tblW w:type="auto" w:w="0"/>
        <w:tblLook w:firstColumn="1" w:firstRow="1" w:lastColumn="0" w:lastRow="0" w:noHBand="0" w:noVBand="1" w:val="04A0"/>
      </w:tblPr>
      <w:tblGrid>
        <w:gridCol w:w="9994"/>
      </w:tblGrid>
      <w:tr>
        <w:tc>
          <w:tcPr>
            <w:tcW w:type="dxa" w:w="9994"/>
            <w:shd w:fill="E5F2FC"/>
            <w:tcBorders>
              <w:top w:val="single" w:sz="8" w:color="B9DDF7"/>
              <w:left w:val="single" w:sz="8" w:color="B9DDF7"/>
              <w:bottom w:val="single" w:sz="8" w:color="B9DDF7"/>
              <w:right w:val="single" w:sz="8" w:color="B9DDF7"/>
              <w:insideH w:val="single" w:sz="8" w:color="B9DDF7"/>
              <w:insideV w:val="single" w:sz="8" w:color="B9DDF7"/>
            </w:tcBorders>
          </w:tcPr>
          <w:p>
            <w:pPr>
              <w:spacing w:after="0"/>
            </w:pPr>
            <w:r>
              <w:rPr>
                <w:rFonts w:ascii="Arial" w:hAnsi="Arial"/>
                <w:b/>
                <w:color w:val="2783DE"/>
              </w:rPr>
              <w:t>Mục tiêu</w:t>
            </w:r>
            <w:r>
              <w:rPr>
                <w:rFonts w:ascii="Arial" w:hAnsi="Arial"/>
              </w:rPr>
              <w:br/>
              <w:t>Đánh giá mức phù hợp, rủi ro và lộ trình ứng dụng vào hệ thống RAG đa phòng ban hiện tại.</w:t>
            </w:r>
          </w:p>
        </w:tc>
      </w:tr>
    </w:tbl>
    <w:p>
      <w:pPr>
        <w:spacing w:before="3400"/>
      </w:pPr>
      <w:r>
        <w:rPr>
          <w:b/>
          <w:color w:val="7D7A75"/>
          <w:sz w:val="18"/>
        </w:rPr>
        <w:t>Chuẩn bị cho</w:t>
      </w:r>
    </w:p>
    <w:p>
      <w:r>
        <w:rPr>
          <w:b/>
        </w:rPr>
        <w:t>Nguyễn Lâm Gia Bảo</w:t>
      </w:r>
    </w:p>
    <w:p>
      <w:r>
        <w:rPr>
          <w:color w:val="7D7A75"/>
        </w:rPr>
        <w:t>Ngày 13 tháng 07 năm 2026</w:t>
      </w:r>
    </w:p>
    <w:p>
      <w:r>
        <w:br w:type="page"/>
      </w:r>
    </w:p>
    <w:p>
      <w:pPr>
        <w:pStyle w:val="Title"/>
      </w:pPr>
      <w:r>
        <w:t>PHẦN 1 — CÂU HỎI CỦA BẠN</w:t>
      </w:r>
    </w:p>
    <w:tbl>
      <w:tblPr>
        <w:tblW w:type="auto" w:w="0"/>
        <w:tblLook w:firstColumn="1" w:firstRow="1" w:lastColumn="0" w:lastRow="0" w:noHBand="0" w:noVBand="1" w:val="04A0"/>
      </w:tblPr>
      <w:tblGrid>
        <w:gridCol w:w="9994"/>
      </w:tblGrid>
      <w:tr>
        <w:tc>
          <w:tcPr>
            <w:tcW w:type="dxa" w:w="9994"/>
            <w:shd w:fill="F9F8F7"/>
            <w:tcBorders>
              <w:top w:val="single" w:sz="8" w:color="E6E5E3"/>
              <w:left w:val="single" w:sz="8" w:color="E6E5E3"/>
              <w:bottom w:val="single" w:sz="8" w:color="E6E5E3"/>
              <w:right w:val="single" w:sz="8" w:color="E6E5E3"/>
              <w:insideH w:val="single" w:sz="8" w:color="E6E5E3"/>
              <w:insideV w:val="single" w:sz="8" w:color="E6E5E3"/>
            </w:tcBorders>
          </w:tcPr>
          <w:p>
            <w:pPr>
              <w:spacing w:after="140"/>
            </w:pPr>
            <w:r>
              <w:rPr>
                <w:rFonts w:ascii="Arial" w:hAnsi="Arial"/>
                <w:color w:val="2C2C2B"/>
                <w:sz w:val="20"/>
              </w:rPr>
              <w:t>Đọc kĩ project của mình, sau đó nghiên cứu những phương pháp mình liệt kê này (search trên web để tìm hiểu rõ hơn) rồi đối chiếu với project của mình, xem có phù hợp để áp dụng không.</w:t>
            </w:r>
          </w:p>
          <w:p>
            <w:pPr>
              <w:spacing w:after="140"/>
            </w:pPr>
            <w:r>
              <w:rPr>
                <w:rFonts w:ascii="Arial" w:hAnsi="Arial"/>
                <w:color w:val="2C2C2B"/>
                <w:sz w:val="20"/>
              </w:rPr>
              <w:t>Việc cấu hình các bộ lọc hoặc cổng kiểm chứng (như Evidence Gate) quá gắt gao sẽ dẫn đến lỗi False Negative (hệ thống có dữ liệu nhưng từ chối trả lời vì điểm tin cậy chưa chạm ngưỡng). Ngược lại, nếu nới lỏng, hệ thống sẽ dính False Positive (bốc nhầm tài liệu, dẫn đến sai lệch thông tin).</w:t>
            </w:r>
          </w:p>
          <w:p>
            <w:pPr>
              <w:spacing w:after="140"/>
            </w:pPr>
            <w:r>
              <w:rPr>
                <w:rFonts w:ascii="Arial" w:hAnsi="Arial"/>
                <w:color w:val="2C2C2B"/>
                <w:sz w:val="20"/>
              </w:rPr>
              <w:t>Để giải quyết triệt để điểm nghẽn này, các doanh nghiệp lớn và các hãng công nghệ hàng đầu hiện nay không chỉ dùng thuật toán Vector Search (Cosine Similarity) đơn thuần. Họ áp dụng các kiến trúc truy xuất phức hợp sau đây để đảm bảo tốc độ và độ chuẩn xác tuyệt đối:</w:t>
            </w:r>
          </w:p>
          <w:p>
            <w:pPr>
              <w:spacing w:after="140"/>
            </w:pPr>
            <w:r>
              <w:rPr>
                <w:rFonts w:ascii="Arial" w:hAnsi="Arial"/>
                <w:color w:val="2C2C2B"/>
                <w:sz w:val="20"/>
              </w:rPr>
              <w:t>1. GraphRAG (Đồ thị tri thức kết hợp Vector)</w:t>
              <w:br/>
              <w:t>Được Microsoft giới thiệu và ứng dụng mạnh mẽ. Hạn chế lớn nhất của Vector Search là nó chỉ so sánh sự tương đồng về mặt ý nghĩa của các đoạn văn bản (chunks) rời rạc, nhưng lại mù tịt về mối quan hệ cấu trúc giữa các thực thể.</w:t>
            </w:r>
          </w:p>
          <w:p>
            <w:pPr>
              <w:spacing w:after="140"/>
            </w:pPr>
            <w:r>
              <w:rPr>
                <w:rFonts w:ascii="Arial" w:hAnsi="Arial"/>
                <w:color w:val="2C2C2B"/>
                <w:sz w:val="20"/>
              </w:rPr>
              <w:t>Cách hoạt động: Khi nạp tài liệu, hệ thống không chỉ cắt chunk mà còn dùng LLM để trích xuất các Thực thể (Entity) và Mối quan hệ (Relationship), sau đó lưu vào một Knowledge Graph (đồ thị tri thức).</w:t>
            </w:r>
          </w:p>
          <w:p>
            <w:pPr>
              <w:spacing w:after="140"/>
            </w:pPr>
            <w:r>
              <w:rPr>
                <w:rFonts w:ascii="Arial" w:hAnsi="Arial"/>
                <w:color w:val="2C2C2B"/>
                <w:sz w:val="20"/>
              </w:rPr>
              <w:t>Ưu điểm: Cực kỳ mạnh mẽ đối với dữ liệu nội bộ có cấu trúc phức tạp. Khi có câu hỏi mang tính tổng hợp, hệ thống sẽ quét dọc theo các “mắt xích” của đồ thị để gom đủ ngữ cảnh, không bao giờ bị sót thông tin.</w:t>
            </w:r>
          </w:p>
          <w:p>
            <w:pPr>
              <w:spacing w:after="140"/>
            </w:pPr>
            <w:r>
              <w:rPr>
                <w:rFonts w:ascii="Arial" w:hAnsi="Arial"/>
                <w:color w:val="2C2C2B"/>
                <w:sz w:val="20"/>
              </w:rPr>
              <w:t>2. ColBERT (Late Interaction Architecture)</w:t>
              <w:br/>
              <w:t>Các mô hình Embedding thông thường (như BGE-M3) nén toàn bộ ý nghĩa của một đoạn văn bản dài thành một vector duy nhất. Việc nén này làm mất đi các sắc thái từ vựng quan trọng (như mã sản phẩm, từ khóa chuyên ngành hiếm).</w:t>
            </w:r>
          </w:p>
          <w:p>
            <w:pPr>
              <w:spacing w:after="140"/>
            </w:pPr>
            <w:r>
              <w:rPr>
                <w:rFonts w:ascii="Arial" w:hAnsi="Arial"/>
                <w:color w:val="2C2C2B"/>
                <w:sz w:val="20"/>
              </w:rPr>
              <w:t>Cách hoạt động: ColBERT (Contextualized Late Interaction over BERT) lưu trữ vector cho từng token (từng từ) trong tài liệu thay vì nén lại. Khi tìm kiếm, nó so sánh từng từ trong câu hỏi với từng từ trong tài liệu (Late Interaction).</w:t>
            </w:r>
          </w:p>
          <w:p>
            <w:pPr>
              <w:spacing w:after="140"/>
            </w:pPr>
            <w:r>
              <w:rPr>
                <w:rFonts w:ascii="Arial" w:hAnsi="Arial"/>
                <w:color w:val="2C2C2B"/>
                <w:sz w:val="20"/>
              </w:rPr>
              <w:t>Ưu điểm: Tốc độ tìm kiếm vẫn đạt mức mili-giây nhờ tối ưu phần cứng, nhưng độ chính xác (đặc biệt là với các mã số kỹ thuật, tên riêng, thuật ngữ hẹp) cao hơn gấp nhiều lần so với Dense Vector truyền thống.</w:t>
            </w:r>
          </w:p>
          <w:p>
            <w:pPr>
              <w:spacing w:after="140"/>
            </w:pPr>
            <w:r>
              <w:rPr>
                <w:rFonts w:ascii="Arial" w:hAnsi="Arial"/>
                <w:color w:val="2C2C2B"/>
                <w:sz w:val="20"/>
              </w:rPr>
              <w:t>3. Agentic RAG và Query Decomposition (Chia để trị)</w:t>
              <w:br/>
              <w:t>Doanh nghiệp lớn không bao giờ lấy nguyên xi câu hỏi phức tạp của người dùng để ném thẳng vào database.</w:t>
            </w:r>
          </w:p>
          <w:p>
            <w:pPr>
              <w:spacing w:after="140"/>
            </w:pPr>
            <w:r>
              <w:rPr>
                <w:rFonts w:ascii="Arial" w:hAnsi="Arial"/>
                <w:color w:val="2C2C2B"/>
                <w:sz w:val="20"/>
              </w:rPr>
              <w:t>Cách hoạt động: Họ đặt một hệ thống Agent (LLM đóng vai trò điều phối) ở cổng vào. Agent này sẽ dùng thuật toán Query Decomposition để xé nhỏ câu hỏi lớn thành 3–4 câu hỏi nhỏ. Sau đó, nó điều hướng (Routing) từng câu hỏi nhỏ đi tìm dữ liệu ở các nguồn khác nhau (SQL, Vector DB, Graph DB).</w:t>
            </w:r>
          </w:p>
          <w:p>
            <w:pPr>
              <w:spacing w:after="140"/>
            </w:pPr>
            <w:r>
              <w:rPr>
                <w:rFonts w:ascii="Arial" w:hAnsi="Arial"/>
                <w:color w:val="2C2C2B"/>
                <w:sz w:val="20"/>
              </w:rPr>
              <w:t>Ưu điểm: Giải quyết triệt để tình trạng bốc nhầm tài liệu do câu hỏi chứa quá nhiều ý đồ (multi-intent).</w:t>
            </w:r>
          </w:p>
          <w:p>
            <w:pPr>
              <w:spacing w:after="140"/>
            </w:pPr>
            <w:r>
              <w:rPr>
                <w:rFonts w:ascii="Arial" w:hAnsi="Arial"/>
                <w:color w:val="2C2C2B"/>
                <w:sz w:val="20"/>
              </w:rPr>
              <w:t>4. Corrective RAG (CRAG) — Cơ chế vòng lặp tự sửa sai</w:t>
              <w:br/>
              <w:t>Thay vì dùng một cổng Evidence Gate tĩnh (chỉ có Pass hoặc Fail), các hệ thống RAG hiện đại áp dụng thuật toán tự sửa chữa.</w:t>
            </w:r>
          </w:p>
          <w:p>
            <w:pPr>
              <w:spacing w:after="140"/>
            </w:pPr>
            <w:r>
              <w:rPr>
                <w:rFonts w:ascii="Arial" w:hAnsi="Arial"/>
                <w:color w:val="2C2C2B"/>
                <w:sz w:val="20"/>
              </w:rPr>
              <w:t>Cách hoạt động: Khi Vector DB trả về tài liệu, một module Evaluator sẽ chấm điểm. Nếu điểm thấp (thiếu dữ liệu), thay vì từ chối trả lời người dùng ngay lập tức, hệ thống sẽ tự động kích hoạt Query Rewrite (viết lại câu hỏi theo cách khác) hoặc mở rộng bộ lọc tìm kiếm và thực hiện truy vấn lại lần 2, lần 3 ở background.</w:t>
            </w:r>
          </w:p>
          <w:p>
            <w:pPr>
              <w:spacing w:after="140"/>
            </w:pPr>
            <w:r>
              <w:rPr>
                <w:rFonts w:ascii="Arial" w:hAnsi="Arial"/>
                <w:color w:val="2C2C2B"/>
                <w:sz w:val="20"/>
              </w:rPr>
              <w:t>Ưu điểm: Cải thiện đáng kể tỷ lệ trả lời thành công (Recall) mà không làm giảm độ chính xác, người dùng không hề biết hệ thống vừa phải chật vật tìm lại dữ liệu bên dưới.</w:t>
            </w:r>
          </w:p>
        </w:tc>
      </w:tr>
    </w:tbl>
    <w:p>
      <w:r>
        <w:br w:type="page"/>
      </w:r>
    </w:p>
    <w:p>
      <w:pPr>
        <w:pStyle w:val="Title"/>
      </w:pPr>
      <w:r>
        <w:t>PHẦN 2 — PHÂN TÍCH VÀ TRẢ LỜI CHI TIẾT</w:t>
      </w:r>
    </w:p>
    <w:p>
      <w:pPr>
        <w:pStyle w:val="Heading1"/>
      </w:pPr>
      <w:r>
        <w:t>Kết luận điều hành</w:t>
      </w:r>
    </w:p>
    <w:p>
      <w:r>
        <w:rPr>
          <w:b/>
        </w:rPr>
        <w:t>Có thể áp dụng cả bốn hướng, nhưng không nên triển khai đồng loạt và không nên bắt đầu bằng GraphRAG.</w:t>
      </w:r>
    </w:p>
    <w:p>
      <w:pPr>
        <w:pStyle w:val="ListNumber"/>
      </w:pPr>
      <w:r>
        <w:t>CRAG có kiểm soát — ưu tiên P0</w:t>
      </w:r>
    </w:p>
    <w:p>
      <w:pPr>
        <w:pStyle w:val="ListNumber"/>
      </w:pPr>
      <w:r>
        <w:t>Late Interaction/ColBERT như tầng rerank — P0/P1</w:t>
      </w:r>
    </w:p>
    <w:p>
      <w:pPr>
        <w:pStyle w:val="ListNumber"/>
      </w:pPr>
      <w:r>
        <w:t>Query Decomposition có điều kiện — P1</w:t>
      </w:r>
    </w:p>
    <w:p>
      <w:pPr>
        <w:pStyle w:val="ListNumber"/>
      </w:pPr>
      <w:r>
        <w:t>GraphRAG chọn lọc cho truy vấn quan hệ/tổng hợp — P2</w:t>
      </w:r>
    </w:p>
    <w:tbl>
      <w:tblPr>
        <w:tblW w:type="auto" w:w="0"/>
        <w:tblLook w:firstColumn="1" w:firstRow="1" w:lastColumn="0" w:lastRow="0" w:noHBand="0" w:noVBand="1" w:val="04A0"/>
      </w:tblPr>
      <w:tblGrid>
        <w:gridCol w:w="9994"/>
      </w:tblGrid>
      <w:tr>
        <w:tc>
          <w:tcPr>
            <w:tcW w:type="dxa" w:w="9994"/>
            <w:shd w:fill="FBEBDE"/>
            <w:tcBorders>
              <w:top w:val="single" w:sz="8" w:color="F0C49D"/>
              <w:left w:val="single" w:sz="8" w:color="F0C49D"/>
              <w:bottom w:val="single" w:sz="8" w:color="F0C49D"/>
              <w:right w:val="single" w:sz="8" w:color="F0C49D"/>
              <w:insideH w:val="single" w:sz="8" w:color="F0C49D"/>
              <w:insideV w:val="single" w:sz="8" w:color="F0C49D"/>
            </w:tcBorders>
          </w:tcPr>
          <w:p>
            <w:r>
              <w:rPr>
                <w:b/>
              </w:rPr>
              <w:t xml:space="preserve">Phát hiện quan trọng: </w:t>
            </w:r>
            <w:r>
              <w:t>Nút thắt lớn nhất hiện tại không phải bản thân Evidence Gate, mà là post-check số liệu chạy quá rộng và việc hệ thống từ chối ngay sau lần retrieval thất bại.</w:t>
            </w:r>
          </w:p>
        </w:tc>
      </w:tr>
    </w:tbl>
    <w:p>
      <w:pPr>
        <w:pStyle w:val="Heading1"/>
      </w:pPr>
      <w:r>
        <w:t>1. Kiến trúc hiện tại của project</w:t>
      </w:r>
    </w:p>
    <w:p>
      <w:r>
        <w:t>Luồng chính trong rag/pipeline.py và rag/pipeline_steps.py:</w:t>
      </w:r>
    </w:p>
    <w:tbl>
      <w:tblPr>
        <w:tblW w:type="auto" w:w="0"/>
        <w:jc w:val="center"/>
        <w:tblLook w:firstColumn="1" w:firstRow="1" w:lastColumn="0" w:lastRow="0" w:noHBand="0" w:noVBand="1" w:val="04A0"/>
      </w:tblPr>
      <w:tblGrid>
        <w:gridCol w:w="9994"/>
      </w:tblGrid>
      <w:tr>
        <w:tc>
          <w:tcPr>
            <w:tcW w:type="dxa" w:w="9994"/>
            <w:shd w:fill="F0EFED"/>
            <w:tcBorders>
              <w:top w:val="single" w:sz="6" w:color="E6E5E3"/>
              <w:left w:val="single" w:sz="6" w:color="E6E5E3"/>
              <w:bottom w:val="single" w:sz="6" w:color="E6E5E3"/>
              <w:right w:val="single" w:sz="6" w:color="E6E5E3"/>
              <w:insideH w:val="single" w:sz="6" w:color="E6E5E3"/>
              <w:insideV w:val="single" w:sz="6" w:color="E6E5E3"/>
            </w:tcBorders>
          </w:tcPr>
          <w:p>
            <w:pPr>
              <w:spacing w:after="0"/>
            </w:pPr>
            <w:r>
              <w:rPr>
                <w:rFonts w:ascii="Consolas" w:hAnsi="Consolas"/>
                <w:color w:val="2C2C2B"/>
                <w:sz w:val="17"/>
              </w:rPr>
              <w:t>Safety</w:t>
            </w:r>
            <w:r>
              <w:br/>
            </w:r>
            <w:r>
              <w:rPr>
                <w:rFonts w:ascii="Consolas" w:hAnsi="Consolas"/>
                <w:color w:val="2C2C2B"/>
                <w:sz w:val="17"/>
              </w:rPr>
              <w:t>→ Exact/Semantic cache</w:t>
            </w:r>
            <w:r>
              <w:br/>
            </w:r>
            <w:r>
              <w:rPr>
                <w:rFonts w:ascii="Consolas" w:hAnsi="Consolas"/>
                <w:color w:val="2C2C2B"/>
                <w:sz w:val="17"/>
              </w:rPr>
              <w:t>→ Interaction Router</w:t>
            </w:r>
            <w:r>
              <w:br/>
            </w:r>
            <w:r>
              <w:rPr>
                <w:rFonts w:ascii="Consolas" w:hAnsi="Consolas"/>
                <w:color w:val="2C2C2B"/>
                <w:sz w:val="17"/>
              </w:rPr>
              <w:t>→ Context rewrite + conversation anchoring</w:t>
            </w:r>
            <w:r>
              <w:br/>
            </w:r>
            <w:r>
              <w:rPr>
                <w:rFonts w:ascii="Consolas" w:hAnsi="Consolas"/>
                <w:color w:val="2C2C2B"/>
                <w:sz w:val="17"/>
              </w:rPr>
              <w:t>→ Intent/entity/version extraction</w:t>
            </w:r>
            <w:r>
              <w:br/>
            </w:r>
            <w:r>
              <w:rPr>
                <w:rFonts w:ascii="Consolas" w:hAnsi="Consolas"/>
                <w:color w:val="2C2C2B"/>
                <w:sz w:val="17"/>
              </w:rPr>
              <w:t>→ RBAC + site + lifecycle + publication filters</w:t>
            </w:r>
            <w:r>
              <w:br/>
            </w:r>
            <w:r>
              <w:rPr>
                <w:rFonts w:ascii="Consolas" w:hAnsi="Consolas"/>
                <w:color w:val="2C2C2B"/>
                <w:sz w:val="17"/>
              </w:rPr>
              <w:t>→ Dense BGE-M3 + BM25 → RRF</w:t>
            </w:r>
            <w:r>
              <w:br/>
            </w:r>
            <w:r>
              <w:rPr>
                <w:rFonts w:ascii="Consolas" w:hAnsi="Consolas"/>
                <w:color w:val="2C2C2B"/>
                <w:sz w:val="17"/>
              </w:rPr>
              <w:t>→ HyDE nếu retrieval rỗng</w:t>
            </w:r>
            <w:r>
              <w:br/>
            </w:r>
            <w:r>
              <w:rPr>
                <w:rFonts w:ascii="Consolas" w:hAnsi="Consolas"/>
                <w:color w:val="2C2C2B"/>
                <w:sz w:val="17"/>
              </w:rPr>
              <w:t>→ Entity disambiguation → SQL BOM injection</w:t>
            </w:r>
            <w:r>
              <w:br/>
            </w:r>
            <w:r>
              <w:rPr>
                <w:rFonts w:ascii="Consolas" w:hAnsi="Consolas"/>
                <w:color w:val="2C2C2B"/>
                <w:sz w:val="17"/>
              </w:rPr>
              <w:t>→ Candidate diversification → Voyage rerank/local fallback</w:t>
            </w:r>
            <w:r>
              <w:br/>
            </w:r>
            <w:r>
              <w:rPr>
                <w:rFonts w:ascii="Consolas" w:hAnsi="Consolas"/>
                <w:color w:val="2C2C2B"/>
                <w:sz w:val="17"/>
              </w:rPr>
              <w:t>→ Parent-context hydration → Evidence Gate</w:t>
            </w:r>
            <w:r>
              <w:br/>
            </w:r>
            <w:r>
              <w:rPr>
                <w:rFonts w:ascii="Consolas" w:hAnsi="Consolas"/>
                <w:color w:val="2C2C2B"/>
                <w:sz w:val="17"/>
              </w:rPr>
              <w:t>→ Generation → Post-check số/vật liệu/mã/đơn vị/citation</w:t>
            </w:r>
          </w:p>
        </w:tc>
      </w:tr>
    </w:tbl>
    <w:p>
      <w:pPr>
        <w:spacing w:after="0"/>
      </w:pPr>
    </w:p>
    <w:p>
      <w:pPr>
        <w:pStyle w:val="Heading2"/>
      </w:pPr>
      <w:r>
        <w:t>Những điểm đang làm tốt</w:t>
      </w:r>
    </w:p>
    <w:p>
      <w:pPr>
        <w:pStyle w:val="ListBullet"/>
      </w:pPr>
      <w:r>
        <w:t>Dense BGE-M3 + BM25 sparse + RRF, không phụ thuộc cosine đơn thuần.</w:t>
      </w:r>
    </w:p>
    <w:p>
      <w:pPr>
        <w:pStyle w:val="ListBullet"/>
      </w:pPr>
      <w:r>
        <w:t>Filter fail-closed theo department, site, clearance, publication, lifecycle, current version và review status.</w:t>
      </w:r>
    </w:p>
    <w:p>
      <w:pPr>
        <w:pStyle w:val="ListBullet"/>
      </w:pPr>
      <w:r>
        <w:t>Truy vấn mã kỹ thuật có strict_exact và broad_fallback.</w:t>
      </w:r>
    </w:p>
    <w:p>
      <w:pPr>
        <w:pStyle w:val="ListBullet"/>
      </w:pPr>
      <w:r>
        <w:t>BOM được lấy từ SQL có cấu trúc.</w:t>
      </w:r>
    </w:p>
    <w:p>
      <w:pPr>
        <w:pStyle w:val="ListBullet"/>
      </w:pPr>
      <w:r>
        <w:t>Có Entity Resolver, glossary expansion, conversation state và parent-context hydration.</w:t>
      </w:r>
    </w:p>
    <w:p>
      <w:pPr>
        <w:pStyle w:val="ListBullet"/>
      </w:pPr>
      <w:r>
        <w:t>Citation dùng DocID + PageNo + Version + SourceID, tạo nền móng tốt cho claim verification.</w:t>
      </w:r>
    </w:p>
    <w:p>
      <w:pPr>
        <w:pStyle w:val="Heading2"/>
      </w:pPr>
      <w:r>
        <w:t>Điểm yếu đáng chú ý</w:t>
      </w:r>
    </w:p>
    <w:p>
      <w:pPr>
        <w:pStyle w:val="Heading3"/>
      </w:pPr>
      <w:r>
        <w:t>A. Chỉ đang dùng phần dense của BGE-M3</w:t>
      </w:r>
    </w:p>
    <w:p>
      <w:r>
        <w:t>Trong rag/bootstrap.py, BGE-M3 tạo dense vector 1024 chiều, còn sparse retrieval dùng Qdrant/bm25. Project chưa dùng lexical sparse và multi-vector/late-interaction gốc của BGE-M3. Đây là cơ hội nâng cấp phù hợp mà không nhất thiết thay toàn bộ sang ColBERT độc lập.</w:t>
      </w:r>
    </w:p>
    <w:p>
      <w:pPr>
        <w:pStyle w:val="Heading3"/>
      </w:pPr>
      <w:r>
        <w:t>B. Evidence Gate không phải nơi chặn nhiều nhất</w:t>
      </w:r>
    </w:p>
    <w:tbl>
      <w:tblPr>
        <w:tblW w:type="auto" w:w="0"/>
        <w:jc w:val="center"/>
        <w:tblLayout w:type="autofit"/>
        <w:tblLook w:firstColumn="1" w:firstRow="1" w:lastColumn="0" w:lastRow="0" w:noHBand="0" w:noVBand="1" w:val="04A0"/>
      </w:tblPr>
      <w:tblGrid>
        <w:gridCol w:w="4997"/>
        <w:gridCol w:w="4997"/>
      </w:tblGrid>
      <w:tr>
        <w:tc>
          <w:tcPr>
            <w:tcW w:type="dxa" w:w="4997"/>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Lý do từ chối</w:t>
            </w:r>
          </w:p>
        </w:tc>
        <w:tc>
          <w:tcPr>
            <w:tcW w:type="dxa" w:w="4997"/>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Số lượt</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Không tìm thấy tài liệu</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257</w:t>
            </w:r>
          </w:p>
        </w:tc>
      </w:tr>
      <w:tr>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Post-check số “không có nguồn”</w:t>
            </w:r>
          </w:p>
        </w:tc>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174</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Không tìm thấy exact code</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117</w:t>
            </w:r>
          </w:p>
        </w:tc>
      </w:tr>
      <w:tr>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Nhiều candidate cần chọn</w:t>
            </w:r>
          </w:p>
        </w:tc>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69</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Lỗi LLM</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28</w:t>
            </w:r>
          </w:p>
        </w:tc>
      </w:tr>
      <w:tr>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Evidence Gate</w:t>
            </w:r>
          </w:p>
        </w:tc>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14</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Vật liệu/mã không hỗ trợ</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2</w:t>
            </w:r>
          </w:p>
        </w:tc>
      </w:tr>
    </w:tbl>
    <w:p>
      <w:pPr>
        <w:spacing w:after="0"/>
      </w:pPr>
    </w:p>
    <w:p>
      <w:r>
        <w:t>Trong 1.126 lần chạy Evidence Gate: 1.112 pass và 14 block. Evidence Gate chỉ tạo khoảng 2% tổng refusal ghi nhận; post_check_numbers cao hơn hơn 12 lần.</w:t>
      </w:r>
    </w:p>
    <w:p>
      <w:pPr>
        <w:pStyle w:val="Heading3"/>
      </w:pPr>
      <w:r>
        <w:t>C. has_unsupported_numbers() dễ tạo False Negative</w:t>
      </w:r>
    </w:p>
    <w:p>
      <w:pPr>
        <w:pStyle w:val="ListBullet"/>
      </w:pPr>
      <w:r>
        <w:t>Định dạng 1,500 thành 1500.</w:t>
      </w:r>
    </w:p>
    <w:p>
      <w:pPr>
        <w:pStyle w:val="ListBullet"/>
      </w:pPr>
      <w:r>
        <w:t>Đổi đơn vị hoặc biểu diễn tương đương.</w:t>
      </w:r>
    </w:p>
    <w:p>
      <w:pPr>
        <w:pStyle w:val="ListBullet"/>
      </w:pPr>
      <w:r>
        <w:t>Số thứ tự, số trang, version hoặc citation.</w:t>
      </w:r>
    </w:p>
    <w:p>
      <w:pPr>
        <w:pStyle w:val="ListBullet"/>
      </w:pPr>
      <w:r>
        <w:t>Kết quả phép tính suy ra hợp lệ từ dữ kiện có nguồn.</w:t>
      </w:r>
    </w:p>
    <w:p>
      <w:pPr>
        <w:pStyle w:val="ListBullet"/>
      </w:pPr>
      <w:r>
        <w:t>Tổng hợp nhiều dòng BOM hoặc tỷ lệ/phần trăm tính toán.</w:t>
      </w:r>
    </w:p>
    <w:p>
      <w:r>
        <w:t>Đây mới là so khớp token số, chưa phải kiểm chứng claim.</w:t>
      </w:r>
    </w:p>
    <w:p>
      <w:pPr>
        <w:pStyle w:val="Heading3"/>
      </w:pPr>
      <w:r>
        <w:t>D. CRAG hiện mới tồn tại một phần</w:t>
      </w:r>
    </w:p>
    <w:p>
      <w:r>
        <w:t>Project đã có rewrite theo hội thoại, glossary expansion, strict → broad retrieval, HyDE khi rỗng, entity disambiguation và SQL BOM routing; tuy nhiên chưa có retrieval evaluator chính thức và chu trình retrieve → đánh giá → sửa chiến lược → retrieve lại → đánh giá lại.</w:t>
      </w:r>
    </w:p>
    <w:p>
      <w:pPr>
        <w:pStyle w:val="Heading1"/>
      </w:pPr>
      <w:r>
        <w:t>2. Đánh giá từng phương pháp</w:t>
      </w:r>
    </w:p>
    <w:p>
      <w:pPr>
        <w:pStyle w:val="Heading2"/>
      </w:pPr>
      <w:r>
        <w:t>2.1 GraphRAG — phù hợp có chọn lọc</w:t>
      </w:r>
    </w:p>
    <w:p>
      <w:r>
        <w:t>Microsoft GraphRAG trích entity, relationship và claim; phát hiện community; sinh community report nhiều cấp; và hỗ trợ local/global/DRIFT search. Lợi ích nổi bật nhất nằm ở các câu hỏi global sensemaking, không phải mọi truy vấn fact lookup.</w:t>
      </w:r>
    </w:p>
    <w:p>
      <w:pPr>
        <w:pStyle w:val="ListBullet"/>
      </w:pPr>
      <w:r>
        <w:t>Không bảo đảm “không bao giờ sót thông tin”.</w:t>
      </w:r>
    </w:p>
    <w:p>
      <w:pPr>
        <w:pStyle w:val="ListBullet"/>
      </w:pPr>
      <w:r>
        <w:t>Entity extraction vẫn có precision/recall trade-off.</w:t>
      </w:r>
    </w:p>
    <w:p>
      <w:pPr>
        <w:pStyle w:val="ListBullet"/>
      </w:pPr>
      <w:r>
        <w:t>Phụ thuộc mạnh vào prompt, ontology và entity resolution.</w:t>
      </w:r>
    </w:p>
    <w:p>
      <w:pPr>
        <w:pStyle w:val="ListBullet"/>
      </w:pPr>
      <w:r>
        <w:t>Có thể tạo entity trùng, quan hệ sai hoặc thiếu quan hệ.</w:t>
      </w:r>
    </w:p>
    <w:p>
      <w:pPr>
        <w:pStyle w:val="ListBullet"/>
      </w:pPr>
      <w:r>
        <w:t>Indexing tốn LLM call và phải đồng bộ theo version/lifecycle.</w:t>
      </w:r>
    </w:p>
    <w:p>
      <w:r>
        <w:t>Project đã có nhiều quan hệ đáng tin cậy trong SQL/metadata. Vì vậy nên xây Governed Knowledge Graph trước, không dựng full GraphRAG toàn corpus ngay:</w:t>
      </w:r>
    </w:p>
    <w:tbl>
      <w:tblPr>
        <w:tblW w:type="auto" w:w="0"/>
        <w:jc w:val="center"/>
        <w:tblLook w:firstColumn="1" w:firstRow="1" w:lastColumn="0" w:lastRow="0" w:noHBand="0" w:noVBand="1" w:val="04A0"/>
      </w:tblPr>
      <w:tblGrid>
        <w:gridCol w:w="9994"/>
      </w:tblGrid>
      <w:tr>
        <w:tc>
          <w:tcPr>
            <w:tcW w:type="dxa" w:w="9994"/>
            <w:shd w:fill="F0EFED"/>
            <w:tcBorders>
              <w:top w:val="single" w:sz="6" w:color="E6E5E3"/>
              <w:left w:val="single" w:sz="6" w:color="E6E5E3"/>
              <w:bottom w:val="single" w:sz="6" w:color="E6E5E3"/>
              <w:right w:val="single" w:sz="6" w:color="E6E5E3"/>
              <w:insideH w:val="single" w:sz="6" w:color="E6E5E3"/>
              <w:insideV w:val="single" w:sz="6" w:color="E6E5E3"/>
            </w:tcBorders>
          </w:tcPr>
          <w:p>
            <w:pPr>
              <w:spacing w:after="0"/>
            </w:pPr>
            <w:r>
              <w:rPr>
                <w:rFonts w:ascii="Consolas" w:hAnsi="Consolas"/>
                <w:color w:val="2C2C2B"/>
                <w:sz w:val="17"/>
              </w:rPr>
              <w:t>Document ─HAS_VERSION→ Version</w:t>
            </w:r>
            <w:r>
              <w:br/>
            </w:r>
            <w:r>
              <w:rPr>
                <w:rFonts w:ascii="Consolas" w:hAnsi="Consolas"/>
                <w:color w:val="2C2C2B"/>
                <w:sz w:val="17"/>
              </w:rPr>
              <w:t>Version ─HAS_PAGE→ Page</w:t>
            </w:r>
            <w:r>
              <w:br/>
            </w:r>
            <w:r>
              <w:rPr>
                <w:rFonts w:ascii="Consolas" w:hAnsi="Consolas"/>
                <w:color w:val="2C2C2B"/>
                <w:sz w:val="17"/>
              </w:rPr>
              <w:t>Page ─MENTIONS_PART→ Part</w:t>
            </w:r>
            <w:r>
              <w:br/>
            </w:r>
            <w:r>
              <w:rPr>
                <w:rFonts w:ascii="Consolas" w:hAnsi="Consolas"/>
                <w:color w:val="2C2C2B"/>
                <w:sz w:val="17"/>
              </w:rPr>
              <w:t>Part ─USES_MATERIAL→ Material</w:t>
            </w:r>
            <w:r>
              <w:br/>
            </w:r>
            <w:r>
              <w:rPr>
                <w:rFonts w:ascii="Consolas" w:hAnsi="Consolas"/>
                <w:color w:val="2C2C2B"/>
                <w:sz w:val="17"/>
              </w:rPr>
              <w:t>Assembly ─CONTAINS→ Part</w:t>
            </w:r>
            <w:r>
              <w:br/>
            </w:r>
            <w:r>
              <w:rPr>
                <w:rFonts w:ascii="Consolas" w:hAnsi="Consolas"/>
                <w:color w:val="2C2C2B"/>
                <w:sz w:val="17"/>
              </w:rPr>
              <w:t>Document ─SUPERSEDES→ Document</w:t>
            </w:r>
            <w:r>
              <w:br/>
            </w:r>
            <w:r>
              <w:rPr>
                <w:rFonts w:ascii="Consolas" w:hAnsi="Consolas"/>
                <w:color w:val="2C2C2B"/>
                <w:sz w:val="17"/>
              </w:rPr>
              <w:t>Procedure ─APPLIES_TO→ Department/Site</w:t>
            </w:r>
            <w:r>
              <w:br/>
            </w:r>
            <w:r>
              <w:rPr>
                <w:rFonts w:ascii="Consolas" w:hAnsi="Consolas"/>
                <w:color w:val="2C2C2B"/>
                <w:sz w:val="17"/>
              </w:rPr>
              <w:t>Standard ─GOVERNS→ Process</w:t>
            </w:r>
          </w:p>
        </w:tc>
      </w:tr>
    </w:tbl>
    <w:p>
      <w:pPr>
        <w:spacing w:after="0"/>
      </w:pPr>
    </w:p>
    <w:p>
      <w:r>
        <w:t>Edge do LLM đề xuất phải có source_doc_id, source_page, confidence, extraction_model, review_status, serving_epoch và security scope. GraphRAG nên là P2 và chỉ là một retrieval route bổ sung.</w:t>
      </w:r>
    </w:p>
    <w:p>
      <w:pPr>
        <w:pStyle w:val="Heading2"/>
      </w:pPr>
      <w:r>
        <w:t>2.2 ColBERT/Late Interaction — phù hợp cao</w:t>
      </w:r>
    </w:p>
    <w:p>
      <w:r>
        <w:t>ColBERT lưu token-level embeddings và dùng MaxSim. Nó đặc biệt hữu ích với mã bản vẽ, part number, ISO/JIS/ASTM, vật liệu, dung sai, tên biểu mẫu, từ hiếm và OCR nhiễu. Exact code đã được BM25/metadata xử lý tốt; Late Interaction tạo giá trị lớn nhất khi người dùng không ghi chính xác mã hoặc cần phân biệt các chunk gần nhau.</w:t>
      </w:r>
    </w:p>
    <w:tbl>
      <w:tblPr>
        <w:tblW w:type="auto" w:w="0"/>
        <w:jc w:val="center"/>
        <w:tblLook w:firstColumn="1" w:firstRow="1" w:lastColumn="0" w:lastRow="0" w:noHBand="0" w:noVBand="1" w:val="04A0"/>
      </w:tblPr>
      <w:tblGrid>
        <w:gridCol w:w="9994"/>
      </w:tblGrid>
      <w:tr>
        <w:tc>
          <w:tcPr>
            <w:tcW w:type="dxa" w:w="9994"/>
            <w:shd w:fill="F0EFED"/>
            <w:tcBorders>
              <w:top w:val="single" w:sz="6" w:color="E6E5E3"/>
              <w:left w:val="single" w:sz="6" w:color="E6E5E3"/>
              <w:bottom w:val="single" w:sz="6" w:color="E6E5E3"/>
              <w:right w:val="single" w:sz="6" w:color="E6E5E3"/>
              <w:insideH w:val="single" w:sz="6" w:color="E6E5E3"/>
              <w:insideV w:val="single" w:sz="6" w:color="E6E5E3"/>
            </w:tcBorders>
          </w:tcPr>
          <w:p>
            <w:pPr>
              <w:spacing w:after="0"/>
            </w:pPr>
            <w:r>
              <w:rPr>
                <w:rFonts w:ascii="Consolas" w:hAnsi="Consolas"/>
                <w:color w:val="2C2C2B"/>
                <w:sz w:val="17"/>
              </w:rPr>
              <w:t>Dense BGE-M3 + BM25</w:t>
            </w:r>
            <w:r>
              <w:br/>
            </w:r>
            <w:r>
              <w:rPr>
                <w:rFonts w:ascii="Consolas" w:hAnsi="Consolas"/>
                <w:color w:val="2C2C2B"/>
                <w:sz w:val="17"/>
              </w:rPr>
              <w:t>→ RRF lấy 40–80 candidate</w:t>
            </w:r>
            <w:r>
              <w:br/>
            </w:r>
            <w:r>
              <w:rPr>
                <w:rFonts w:ascii="Consolas" w:hAnsi="Consolas"/>
                <w:color w:val="2C2C2B"/>
                <w:sz w:val="17"/>
              </w:rPr>
              <w:t>→ BGE-M3 multi-vector hoặc ColBERT rerank</w:t>
            </w:r>
            <w:r>
              <w:br/>
            </w:r>
            <w:r>
              <w:rPr>
                <w:rFonts w:ascii="Consolas" w:hAnsi="Consolas"/>
                <w:color w:val="2C2C2B"/>
                <w:sz w:val="17"/>
              </w:rPr>
              <w:t>→ lấy 8–20 context tốt nhất</w:t>
            </w:r>
          </w:p>
        </w:tc>
      </w:tr>
    </w:tbl>
    <w:p>
      <w:pPr>
        <w:spacing w:after="0"/>
      </w:pPr>
    </w:p>
    <w:p>
      <w:pPr>
        <w:pStyle w:val="ListBullet"/>
      </w:pPr>
      <w:r>
        <w:t>Pilot BGE-M3 multi-vector trước vì đã dùng BGE-M3, có tính multilingual và ít thay đổi semantic space.</w:t>
      </w:r>
    </w:p>
    <w:p>
      <w:pPr>
        <w:pStyle w:val="ListBullet"/>
      </w:pPr>
      <w:r>
        <w:t>Sau đó mới benchmark ColBERTv2/multilingual nếu BGE-M3 chưa đạt.</w:t>
      </w:r>
    </w:p>
    <w:p>
      <w:pPr>
        <w:pStyle w:val="ListBullet"/>
      </w:pPr>
      <w:r>
        <w:t>Tạo named vectors: dense, sparse, late_interaction.</w:t>
      </w:r>
    </w:p>
    <w:p>
      <w:pPr>
        <w:pStyle w:val="ListBullet"/>
      </w:pPr>
      <w:r>
        <w:t>Blue-green reindex; không sửa collection production tại chỗ.</w:t>
      </w:r>
    </w:p>
    <w:p>
      <w:r>
        <w:rPr>
          <w:b/>
        </w:rPr>
        <w:t>Mức phù hợp: rất cao.</w:t>
      </w:r>
    </w:p>
    <w:p>
      <w:pPr>
        <w:pStyle w:val="Heading2"/>
      </w:pPr>
      <w:r>
        <w:t>2.3 Agentic RAG và Query Decomposition — chỉ kích hoạt theo độ phức tạp</w:t>
      </w:r>
    </w:p>
    <w:p>
      <w:r>
        <w:t>Không cần dựng multi-agent framework lớn. Có thể bổ sung planner có schema và giới hạn trên nền Interaction Router, intent extraction, SQL BOM route và vector retrieval hiện tại.</w:t>
      </w:r>
    </w:p>
    <w:p>
      <w:pPr>
        <w:pStyle w:val="ListBullet"/>
      </w:pPr>
      <w:r>
        <w:t>Kích hoạt khi có nhiều intent, so sánh, nhiều entity/version, cần cả SQL và tài liệu, hoặc cần nhiều nguồn.</w:t>
      </w:r>
    </w:p>
    <w:p>
      <w:pPr>
        <w:pStyle w:val="ListBullet"/>
      </w:pPr>
      <w:r>
        <w:t>Tối đa 2–4 subquery; chạy song song khi độc lập.</w:t>
      </w:r>
    </w:p>
    <w:p>
      <w:pPr>
        <w:pStyle w:val="ListBullet"/>
      </w:pPr>
      <w:r>
        <w:t>Mỗi subquery kế thừa nguyên vẹn RBAC/site/security/lifecycle filter.</w:t>
      </w:r>
    </w:p>
    <w:p>
      <w:pPr>
        <w:pStyle w:val="ListBullet"/>
      </w:pPr>
      <w:r>
        <w:t>Giữ provenance cho từng kết quả, đặt timeout và cost budget.</w:t>
      </w:r>
    </w:p>
    <w:p>
      <w:pPr>
        <w:pStyle w:val="ListBullet"/>
      </w:pPr>
      <w:r>
        <w:t>Nếu một nhánh thiếu dữ liệu, trả lời phần có bằng chứng thay vì từ chối toàn bộ.</w:t>
      </w:r>
    </w:p>
    <w:p>
      <w:r>
        <w:rPr>
          <w:b/>
        </w:rPr>
        <w:t>Mức phù hợp: cao cho multi-intent, thấp cho câu hỏi đơn giản.</w:t>
      </w:r>
    </w:p>
    <w:p>
      <w:pPr>
        <w:pStyle w:val="Heading2"/>
      </w:pPr>
      <w:r>
        <w:t>2.4 CRAG — phù hợp cao nhất</w:t>
      </w:r>
    </w:p>
    <w:p>
      <w:r>
        <w:t>CRAG nên chia retrieval thành SUFFICIENT, AMBIGUOUS và INSUFFICIENT thay vì một threshold Pass/Fail. Evaluator phải kết hợp exact match, dense/BM25 rank, RRF agreement, reranker score, score margin, document type, version, required-fact coverage, provenance và OCR quality.</w:t>
      </w:r>
    </w:p>
    <w:tbl>
      <w:tblPr>
        <w:tblW w:type="auto" w:w="0"/>
        <w:jc w:val="center"/>
        <w:tblLook w:firstColumn="1" w:firstRow="1" w:lastColumn="0" w:lastRow="0" w:noHBand="0" w:noVBand="1" w:val="04A0"/>
      </w:tblPr>
      <w:tblGrid>
        <w:gridCol w:w="9994"/>
      </w:tblGrid>
      <w:tr>
        <w:tc>
          <w:tcPr>
            <w:tcW w:type="dxa" w:w="9994"/>
            <w:shd w:fill="F0EFED"/>
            <w:tcBorders>
              <w:top w:val="single" w:sz="6" w:color="E6E5E3"/>
              <w:left w:val="single" w:sz="6" w:color="E6E5E3"/>
              <w:bottom w:val="single" w:sz="6" w:color="E6E5E3"/>
              <w:right w:val="single" w:sz="6" w:color="E6E5E3"/>
              <w:insideH w:val="single" w:sz="6" w:color="E6E5E3"/>
              <w:insideV w:val="single" w:sz="6" w:color="E6E5E3"/>
            </w:tcBorders>
          </w:tcPr>
          <w:p>
            <w:pPr>
              <w:spacing w:after="0"/>
            </w:pPr>
            <w:r>
              <w:rPr>
                <w:rFonts w:ascii="Consolas" w:hAnsi="Consolas"/>
                <w:color w:val="2C2C2B"/>
                <w:sz w:val="17"/>
              </w:rPr>
              <w:t>Pass 0: original query</w:t>
            </w:r>
            <w:r>
              <w:br/>
            </w:r>
            <w:r>
              <w:rPr>
                <w:rFonts w:ascii="Consolas" w:hAnsi="Consolas"/>
                <w:color w:val="2C2C2B"/>
                <w:sz w:val="17"/>
              </w:rPr>
              <w:t>→ Dense + BM25 + RRF</w:t>
            </w:r>
            <w:r>
              <w:br/>
            </w:r>
            <w:r>
              <w:rPr>
                <w:rFonts w:ascii="Consolas" w:hAnsi="Consolas"/>
                <w:color w:val="2C2C2B"/>
                <w:sz w:val="17"/>
              </w:rPr>
              <w:t>→ Retrieval Evaluator</w:t>
            </w:r>
            <w:r>
              <w:br/>
            </w:r>
            <w:r>
              <w:rPr>
                <w:rFonts w:ascii="Consolas" w:hAnsi="Consolas"/>
                <w:color w:val="2C2C2B"/>
                <w:sz w:val="17"/>
              </w:rPr>
              <w:t xml:space="preserve">   ├─ SUFFICIENT → rerank → generate</w:t>
            </w:r>
            <w:r>
              <w:br/>
            </w:r>
            <w:r>
              <w:rPr>
                <w:rFonts w:ascii="Consolas" w:hAnsi="Consolas"/>
                <w:color w:val="2C2C2B"/>
                <w:sz w:val="17"/>
              </w:rPr>
              <w:t xml:space="preserve">   ├─ AMBIGUOUS → multi-query/rewrite → retrieve lại</w:t>
            </w:r>
            <w:r>
              <w:br/>
            </w:r>
            <w:r>
              <w:rPr>
                <w:rFonts w:ascii="Consolas" w:hAnsi="Consolas"/>
                <w:color w:val="2C2C2B"/>
                <w:sz w:val="17"/>
              </w:rPr>
              <w:t xml:space="preserve">   └─ INSUFFICIENT → SQL/metadata/glossary/controlled broadening</w:t>
            </w:r>
            <w:r>
              <w:br/>
            </w:r>
            <w:r>
              <w:rPr>
                <w:rFonts w:ascii="Consolas" w:hAnsi="Consolas"/>
                <w:color w:val="2C2C2B"/>
                <w:sz w:val="17"/>
              </w:rPr>
              <w:t>→ RRF + late-interaction rerank</w:t>
            </w:r>
            <w:r>
              <w:br/>
            </w:r>
            <w:r>
              <w:rPr>
                <w:rFonts w:ascii="Consolas" w:hAnsi="Consolas"/>
                <w:color w:val="2C2C2B"/>
                <w:sz w:val="17"/>
              </w:rPr>
              <w:t>→ Evidence coverage evaluator</w:t>
            </w:r>
            <w:r>
              <w:br/>
            </w:r>
            <w:r>
              <w:rPr>
                <w:rFonts w:ascii="Consolas" w:hAnsi="Consolas"/>
                <w:color w:val="2C2C2B"/>
                <w:sz w:val="17"/>
              </w:rPr>
              <w:t>→ Generate → claim check → repair một lần → cuối cùng mới refuse</w:t>
            </w:r>
          </w:p>
        </w:tc>
      </w:tr>
    </w:tbl>
    <w:p>
      <w:pPr>
        <w:spacing w:after="0"/>
      </w:pPr>
    </w:p>
    <w:p>
      <w:r>
        <w:t>CRAG tuyệt đối không được nới department, site, security clearance, publication state, lifecycle hoặc is_current. Chỉ được nới document-type hint, lexical expansion, query formulation, candidate count và strict code match sang code-family match.</w:t>
      </w:r>
    </w:p>
    <w:p>
      <w:r>
        <w:t>Khi generation sinh claim không được hỗ trợ: xác định riêng claim vi phạm, regenerate với danh sách fact được phép hoặc loại bỏ riêng claim đó; chỉ từ chối toàn bộ nếu đó là trọng tâm câu hỏi.</w:t>
      </w:r>
    </w:p>
    <w:p>
      <w:r>
        <w:rPr>
          <w:b/>
        </w:rPr>
        <w:t>Mức phù hợp: rất cao — nên làm đầu tiên.</w:t>
      </w:r>
    </w:p>
    <w:p>
      <w:pPr>
        <w:pStyle w:val="Heading1"/>
      </w:pPr>
      <w:r>
        <w:t>3. Kiến trúc mục tiêu đề xuất</w:t>
      </w:r>
    </w:p>
    <w:tbl>
      <w:tblPr>
        <w:tblW w:type="auto" w:w="0"/>
        <w:jc w:val="center"/>
        <w:tblLook w:firstColumn="1" w:firstRow="1" w:lastColumn="0" w:lastRow="0" w:noHBand="0" w:noVBand="1" w:val="04A0"/>
      </w:tblPr>
      <w:tblGrid>
        <w:gridCol w:w="9994"/>
      </w:tblGrid>
      <w:tr>
        <w:tc>
          <w:tcPr>
            <w:tcW w:type="dxa" w:w="9994"/>
            <w:shd w:fill="F0EFED"/>
            <w:tcBorders>
              <w:top w:val="single" w:sz="6" w:color="E6E5E3"/>
              <w:left w:val="single" w:sz="6" w:color="E6E5E3"/>
              <w:bottom w:val="single" w:sz="6" w:color="E6E5E3"/>
              <w:right w:val="single" w:sz="6" w:color="E6E5E3"/>
              <w:insideH w:val="single" w:sz="6" w:color="E6E5E3"/>
              <w:insideV w:val="single" w:sz="6" w:color="E6E5E3"/>
            </w:tcBorders>
          </w:tcPr>
          <w:p>
            <w:pPr>
              <w:spacing w:after="0"/>
            </w:pPr>
            <w:r>
              <w:rPr>
                <w:rFonts w:ascii="Consolas" w:hAnsi="Consolas"/>
                <w:color w:val="2C2C2B"/>
                <w:sz w:val="17"/>
              </w:rPr>
              <w:t>Complexity &amp; Source Router</w:t>
            </w:r>
            <w:r>
              <w:br/>
            </w:r>
            <w:r>
              <w:rPr>
                <w:rFonts w:ascii="Consolas" w:hAnsi="Consolas"/>
                <w:color w:val="2C2C2B"/>
                <w:sz w:val="17"/>
              </w:rPr>
              <w:t>├─ Simple factual</w:t>
            </w:r>
            <w:r>
              <w:br/>
            </w:r>
            <w:r>
              <w:rPr>
                <w:rFonts w:ascii="Consolas" w:hAnsi="Consolas"/>
                <w:color w:val="2C2C2B"/>
                <w:sz w:val="17"/>
              </w:rPr>
              <w:t>├─ Structured SQL/BOM</w:t>
            </w:r>
            <w:r>
              <w:br/>
            </w:r>
            <w:r>
              <w:rPr>
                <w:rFonts w:ascii="Consolas" w:hAnsi="Consolas"/>
                <w:color w:val="2C2C2B"/>
                <w:sz w:val="17"/>
              </w:rPr>
              <w:t>├─ Multi-intent decomposition</w:t>
            </w:r>
            <w:r>
              <w:br/>
            </w:r>
            <w:r>
              <w:rPr>
                <w:rFonts w:ascii="Consolas" w:hAnsi="Consolas"/>
                <w:color w:val="2C2C2B"/>
                <w:sz w:val="17"/>
              </w:rPr>
              <w:t>└─ Graph/global relationship query</w:t>
            </w:r>
            <w:r>
              <w:br/>
            </w:r>
            <w:r>
              <w:rPr>
                <w:rFonts w:ascii="Consolas" w:hAnsi="Consolas"/>
                <w:color w:val="2C2C2B"/>
                <w:sz w:val="17"/>
              </w:rPr>
              <w:t xml:space="preserve">          ↓</w:t>
            </w:r>
            <w:r>
              <w:br/>
            </w:r>
            <w:r>
              <w:rPr>
                <w:rFonts w:ascii="Consolas" w:hAnsi="Consolas"/>
                <w:color w:val="2C2C2B"/>
                <w:sz w:val="17"/>
              </w:rPr>
              <w:t>Pass 0: Dense + BM25 + metadata/exact lookup → RRF</w:t>
            </w:r>
            <w:r>
              <w:br/>
            </w:r>
            <w:r>
              <w:rPr>
                <w:rFonts w:ascii="Consolas" w:hAnsi="Consolas"/>
                <w:color w:val="2C2C2B"/>
                <w:sz w:val="17"/>
              </w:rPr>
              <w:t xml:space="preserve">          ↓</w:t>
            </w:r>
            <w:r>
              <w:br/>
            </w:r>
            <w:r>
              <w:rPr>
                <w:rFonts w:ascii="Consolas" w:hAnsi="Consolas"/>
                <w:color w:val="2C2C2B"/>
                <w:sz w:val="17"/>
              </w:rPr>
              <w:t>Retrieval Evaluator</w:t>
            </w:r>
            <w:r>
              <w:br/>
            </w:r>
            <w:r>
              <w:rPr>
                <w:rFonts w:ascii="Consolas" w:hAnsi="Consolas"/>
                <w:color w:val="2C2C2B"/>
                <w:sz w:val="17"/>
              </w:rPr>
              <w:t>├─ Sufficient</w:t>
            </w:r>
            <w:r>
              <w:br/>
            </w:r>
            <w:r>
              <w:rPr>
                <w:rFonts w:ascii="Consolas" w:hAnsi="Consolas"/>
                <w:color w:val="2C2C2B"/>
                <w:sz w:val="17"/>
              </w:rPr>
              <w:t>├─ Ambiguous → rewrite/multi-query</w:t>
            </w:r>
            <w:r>
              <w:br/>
            </w:r>
            <w:r>
              <w:rPr>
                <w:rFonts w:ascii="Consolas" w:hAnsi="Consolas"/>
                <w:color w:val="2C2C2B"/>
                <w:sz w:val="17"/>
              </w:rPr>
              <w:t>└─ Insufficient → alternate source/controlled broadening</w:t>
            </w:r>
            <w:r>
              <w:br/>
            </w:r>
            <w:r>
              <w:rPr>
                <w:rFonts w:ascii="Consolas" w:hAnsi="Consolas"/>
                <w:color w:val="2C2C2B"/>
                <w:sz w:val="17"/>
              </w:rPr>
              <w:t xml:space="preserve">          ↓</w:t>
            </w:r>
            <w:r>
              <w:br/>
            </w:r>
            <w:r>
              <w:rPr>
                <w:rFonts w:ascii="Consolas" w:hAnsi="Consolas"/>
                <w:color w:val="2C2C2B"/>
                <w:sz w:val="17"/>
              </w:rPr>
              <w:t>Late Interaction Reranker</w:t>
            </w:r>
            <w:r>
              <w:br/>
            </w:r>
            <w:r>
              <w:rPr>
                <w:rFonts w:ascii="Consolas" w:hAnsi="Consolas"/>
                <w:color w:val="2C2C2B"/>
                <w:sz w:val="17"/>
              </w:rPr>
              <w:t>→ Parent/Graph Context Expansion</w:t>
            </w:r>
            <w:r>
              <w:br/>
            </w:r>
            <w:r>
              <w:rPr>
                <w:rFonts w:ascii="Consolas" w:hAnsi="Consolas"/>
                <w:color w:val="2C2C2B"/>
                <w:sz w:val="17"/>
              </w:rPr>
              <w:t>→ Claim Coverage Check</w:t>
            </w:r>
            <w:r>
              <w:br/>
            </w:r>
            <w:r>
              <w:rPr>
                <w:rFonts w:ascii="Consolas" w:hAnsi="Consolas"/>
                <w:color w:val="2C2C2B"/>
                <w:sz w:val="17"/>
              </w:rPr>
              <w:t>→ Generation</w:t>
            </w:r>
            <w:r>
              <w:br/>
            </w:r>
            <w:r>
              <w:rPr>
                <w:rFonts w:ascii="Consolas" w:hAnsi="Consolas"/>
                <w:color w:val="2C2C2B"/>
                <w:sz w:val="17"/>
              </w:rPr>
              <w:t>→ Claim-level Grounding + Citation Repair</w:t>
            </w:r>
            <w:r>
              <w:br/>
            </w:r>
            <w:r>
              <w:rPr>
                <w:rFonts w:ascii="Consolas" w:hAnsi="Consolas"/>
                <w:color w:val="2C2C2B"/>
                <w:sz w:val="17"/>
              </w:rPr>
              <w:t>→ Answer / Partial Answer / Final Refusal</w:t>
            </w:r>
          </w:p>
        </w:tc>
      </w:tr>
    </w:tbl>
    <w:p>
      <w:pPr>
        <w:spacing w:after="0"/>
      </w:pPr>
    </w:p>
    <w:p>
      <w:r>
        <w:t>GraphRAG là một branch của router, không phải con đường bắt buộc cho mọi query.</w:t>
      </w:r>
    </w:p>
    <w:p>
      <w:pPr>
        <w:pStyle w:val="Heading1"/>
      </w:pPr>
      <w:r>
        <w:t>4. Lộ trình triển khai</w:t>
      </w:r>
    </w:p>
    <w:p>
      <w:pPr>
        <w:pStyle w:val="Heading2"/>
      </w:pPr>
      <w:r>
        <w:t>P0 — Giảm False Negative ngay</w:t>
      </w:r>
    </w:p>
    <w:p>
      <w:pPr>
        <w:pStyle w:val="ListNumber"/>
      </w:pPr>
      <w:r>
        <w:t>Ghi trace chi tiết claim/số bị block, source đáng lẽ hỗ trợ, retrieval pass và evaluator state.</w:t>
      </w:r>
    </w:p>
    <w:p>
      <w:pPr>
        <w:pStyle w:val="ListNumber"/>
      </w:pPr>
      <w:r>
        <w:t>Thay has_unsupported_numbers() bằng normalize số/đơn vị, claim-level verification và deterministic calculation có provenance.</w:t>
      </w:r>
    </w:p>
    <w:p>
      <w:pPr>
        <w:pStyle w:val="ListNumber"/>
      </w:pPr>
      <w:r>
        <w:t>Thêm CRAG tối đa hai correction pass.</w:t>
      </w:r>
    </w:p>
    <w:p>
      <w:pPr>
        <w:pStyle w:val="ListNumber"/>
      </w:pPr>
      <w:r>
        <w:t>Khi post-check fail, regenerate/repair một lần thay vì từ chối ngay.</w:t>
      </w:r>
    </w:p>
    <w:p>
      <w:pPr>
        <w:pStyle w:val="ListNumber"/>
      </w:pPr>
      <w:r>
        <w:t>Tách outcome thành full_answer, partial_answer, clarification_required, insufficient_evidence và access_denied.</w:t>
      </w:r>
    </w:p>
    <w:p>
      <w:pPr>
        <w:pStyle w:val="Heading2"/>
      </w:pPr>
      <w:r>
        <w:t>P1 — Late Interaction và decomposition</w:t>
      </w:r>
    </w:p>
    <w:p>
      <w:pPr>
        <w:pStyle w:val="ListNumber"/>
      </w:pPr>
      <w:r>
        <w:t>Thêm named multivector và backfill trên staging.</w:t>
      </w:r>
    </w:p>
    <w:p>
      <w:pPr>
        <w:pStyle w:val="ListNumber"/>
      </w:pPr>
      <w:r>
        <w:t>Rerank candidate sau RRF.</w:t>
      </w:r>
    </w:p>
    <w:p>
      <w:pPr>
        <w:pStyle w:val="ListNumber"/>
      </w:pPr>
      <w:r>
        <w:t>Bật decomposition qua complex-query classifier.</w:t>
      </w:r>
    </w:p>
    <w:p>
      <w:pPr>
        <w:pStyle w:val="ListNumber"/>
      </w:pPr>
      <w:r>
        <w:t>Chạy subquery song song và hợp nhất bằng RRF/provenance.</w:t>
      </w:r>
    </w:p>
    <w:p>
      <w:pPr>
        <w:pStyle w:val="Heading2"/>
      </w:pPr>
      <w:r>
        <w:t>P2 — Governed GraphRAG</w:t>
      </w:r>
    </w:p>
    <w:p>
      <w:pPr>
        <w:pStyle w:val="ListNumber"/>
      </w:pPr>
      <w:r>
        <w:t>Xây graph từ SQL/metadata trước.</w:t>
      </w:r>
    </w:p>
    <w:p>
      <w:pPr>
        <w:pStyle w:val="ListNumber"/>
      </w:pPr>
      <w:r>
        <w:t>Thêm các edge SUPERSEDES, CONTAINS, USES_MATERIAL, APPLIES_TO.</w:t>
      </w:r>
    </w:p>
    <w:p>
      <w:pPr>
        <w:pStyle w:val="ListNumber"/>
      </w:pPr>
      <w:r>
        <w:t>Chỉ route relational/global query sang graph.</w:t>
      </w:r>
    </w:p>
    <w:p>
      <w:pPr>
        <w:pStyle w:val="ListNumber"/>
      </w:pPr>
      <w:r>
        <w:t>Pilot trên Technical, Production và Maintenance.</w:t>
      </w:r>
    </w:p>
    <w:p>
      <w:pPr>
        <w:pStyle w:val="ListNumber"/>
      </w:pPr>
      <w:r>
        <w:t>Chỉ thử LLM-extracted relationship/community summaries khi graph đã có coverage tốt.</w:t>
      </w:r>
    </w:p>
    <w:p>
      <w:pPr>
        <w:pStyle w:val="Heading1"/>
      </w:pPr>
      <w:r>
        <w:t>5. Bộ đánh giá trước rollout</w:t>
      </w:r>
    </w:p>
    <w:p>
      <w:r>
        <w:t>Không tối ưu threshold bằng cảm giác. Tập test phải cân bằng answerable-khó-retrieve, truly-unanswerable, exact/near code, thuật ngữ hiếm, multi-intent, multi-hop, version comparison, RBAC denial, expired/superseded, OCR noise và phép tính hợp lệ.</w:t>
      </w:r>
    </w:p>
    <w:tbl>
      <w:tblPr>
        <w:tblW w:type="auto" w:w="0"/>
        <w:jc w:val="center"/>
        <w:tblLayout w:type="autofit"/>
        <w:tblLook w:firstColumn="1" w:firstRow="1" w:lastColumn="0" w:lastRow="0" w:noHBand="0" w:noVBand="1" w:val="04A0"/>
      </w:tblPr>
      <w:tblGrid>
        <w:gridCol w:w="4997"/>
        <w:gridCol w:w="4997"/>
      </w:tblGrid>
      <w:tr>
        <w:tc>
          <w:tcPr>
            <w:tcW w:type="dxa" w:w="4997"/>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Tầng</w:t>
            </w:r>
          </w:p>
        </w:tc>
        <w:tc>
          <w:tcPr>
            <w:tcW w:type="dxa" w:w="4997"/>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Metrics</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Retrieval</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Recall@5/10/20, MRR, nDCG</w:t>
            </w:r>
          </w:p>
        </w:tc>
      </w:tr>
      <w:tr>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Evidence decision</w:t>
            </w:r>
          </w:p>
        </w:tc>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False-negative rate, false-positive rate</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Refusal</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Correct refusal, wrong refusal</w:t>
            </w:r>
          </w:p>
        </w:tc>
      </w:tr>
      <w:tr>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Generation</w:t>
            </w:r>
          </w:p>
        </w:tc>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Claim precision, faithfulness</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Citation</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SourceID/page/version accuracy</w:t>
            </w:r>
          </w:p>
        </w:tc>
      </w:tr>
      <w:tr>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Hệ thống</w:t>
            </w:r>
          </w:p>
        </w:tc>
        <w:tc>
          <w:tcPr>
            <w:tcW w:type="dxa" w:w="4997"/>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p50/p95 latency, cost/query, retry rate</w:t>
            </w:r>
          </w:p>
        </w:tc>
      </w:tr>
      <w:tr>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An toàn</w:t>
            </w:r>
          </w:p>
        </w:tc>
        <w:tc>
          <w:tcPr>
            <w:tcW w:type="dxa" w:w="4997"/>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RBAC/lifecycle leakage = 0</w:t>
            </w:r>
          </w:p>
        </w:tc>
      </w:tr>
    </w:tbl>
    <w:p>
      <w:pPr>
        <w:spacing w:after="0"/>
      </w:pPr>
    </w:p>
    <w:p>
      <w:pPr>
        <w:pStyle w:val="ListBullet"/>
      </w:pPr>
      <w:r>
        <w:t>Bổ sung risk–coverage curve thay cho một threshold confidence duy nhất.</w:t>
      </w:r>
    </w:p>
    <w:p>
      <w:pPr>
        <w:pStyle w:val="ListBullet"/>
      </w:pPr>
      <w:r>
        <w:t>Mục tiêu pilot: giảm ít nhất 50% post_check_numbers refusal sai.</w:t>
      </w:r>
    </w:p>
    <w:p>
      <w:pPr>
        <w:pStyle w:val="ListBullet"/>
      </w:pPr>
      <w:r>
        <w:t>Tăng answer-success trên tập answerable nhưng không tăng hallucination/leakage.</w:t>
      </w:r>
    </w:p>
    <w:p>
      <w:pPr>
        <w:pStyle w:val="ListBullet"/>
      </w:pPr>
      <w:r>
        <w:t>Giới hạn CRAG tối đa hai correction pass và giữ p95 trong SLA.</w:t>
      </w:r>
    </w:p>
    <w:p>
      <w:pPr>
        <w:pStyle w:val="Heading1"/>
      </w:pPr>
      <w:r>
        <w:t>6. Quyết định cuối cùng</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Phương pháp</w:t>
            </w:r>
          </w:p>
        </w:tc>
        <w:tc>
          <w:tcPr>
            <w:tcW w:type="dxa" w:w="2498"/>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Mức phù hợp</w:t>
            </w:r>
          </w:p>
        </w:tc>
        <w:tc>
          <w:tcPr>
            <w:tcW w:type="dxa" w:w="2498"/>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Ưu tiên</w:t>
            </w:r>
          </w:p>
        </w:tc>
        <w:tc>
          <w:tcPr>
            <w:tcW w:type="dxa" w:w="2498"/>
            <w:vAlign w:val="center"/>
            <w:shd w:fill="2783DE"/>
            <w:tcBorders>
              <w:top w:val="single" w:sz="6" w:color="2783DE"/>
              <w:left w:val="single" w:sz="6" w:color="2783DE"/>
              <w:bottom w:val="single" w:sz="6" w:color="2783DE"/>
              <w:right w:val="single" w:sz="6" w:color="2783DE"/>
              <w:insideH w:val="single" w:sz="6" w:color="2783DE"/>
              <w:insideV w:val="single" w:sz="6" w:color="2783DE"/>
            </w:tcBorders>
          </w:tcPr>
          <w:p>
            <w:pPr>
              <w:spacing w:after="0" w:before="0"/>
            </w:pPr>
            <w:r/>
            <w:r>
              <w:rPr>
                <w:rFonts w:ascii="Arial" w:hAnsi="Arial"/>
                <w:b/>
                <w:color w:val="FFFFFF"/>
                <w:sz w:val="18"/>
              </w:rPr>
              <w:t>Cách áp dụng</w:t>
            </w:r>
          </w:p>
        </w:tc>
      </w:tr>
      <w:tr>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CRAG</w:t>
            </w:r>
          </w:p>
        </w:tc>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Rất phù hợp</w:t>
            </w:r>
          </w:p>
        </w:tc>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P0</w:t>
            </w:r>
          </w:p>
        </w:tc>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Evaluator 3 trạng thái, tối đa 2 correction pass</w:t>
            </w:r>
          </w:p>
        </w:tc>
      </w:tr>
      <w:tr>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ColBERT / BGE-M3 multi-vector</w:t>
            </w:r>
          </w:p>
        </w:tc>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Rất phù hợp</w:t>
            </w:r>
          </w:p>
        </w:tc>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P0/P1</w:t>
            </w:r>
          </w:p>
        </w:tc>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Rerank sau dense + BM25 + RRF</w:t>
            </w:r>
          </w:p>
        </w:tc>
      </w:tr>
      <w:tr>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Agentic decomposition</w:t>
            </w:r>
          </w:p>
        </w:tc>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Có điều kiện</w:t>
            </w:r>
          </w:p>
        </w:tc>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P1</w:t>
            </w:r>
          </w:p>
        </w:tc>
        <w:tc>
          <w:tcPr>
            <w:tcW w:type="dxa" w:w="2498"/>
            <w:vAlign w:val="center"/>
            <w:shd w:fill="F9F8F7"/>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Chỉ cho multi-intent/multi-source</w:t>
            </w:r>
          </w:p>
        </w:tc>
      </w:tr>
      <w:tr>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GraphRAG</w:t>
            </w:r>
          </w:p>
        </w:tc>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Chọn lọc</w:t>
            </w:r>
          </w:p>
        </w:tc>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P2</w:t>
            </w:r>
          </w:p>
        </w:tc>
        <w:tc>
          <w:tcPr>
            <w:tcW w:type="dxa" w:w="2498"/>
            <w:vAlign w:val="center"/>
            <w:shd w:fill="FFFFFF"/>
            <w:tcBorders>
              <w:top w:val="single" w:sz="6" w:color="E6E5E3"/>
              <w:left w:val="single" w:sz="6" w:color="E6E5E3"/>
              <w:bottom w:val="single" w:sz="6" w:color="E6E5E3"/>
              <w:right w:val="single" w:sz="6" w:color="E6E5E3"/>
              <w:insideH w:val="single" w:sz="6" w:color="E6E5E3"/>
              <w:insideV w:val="single" w:sz="6" w:color="E6E5E3"/>
            </w:tcBorders>
          </w:tcPr>
          <w:p>
            <w:pPr>
              <w:spacing w:after="0" w:before="0"/>
            </w:pPr>
            <w:r/>
            <w:r>
              <w:rPr>
                <w:rFonts w:ascii="Arial" w:hAnsi="Arial"/>
                <w:b w:val="0"/>
                <w:color w:val="2C2C2B"/>
                <w:sz w:val="18"/>
              </w:rPr>
              <w:t>Governed graph từ SQL/metadata; route riêng</w:t>
            </w:r>
          </w:p>
        </w:tc>
      </w:tr>
    </w:tbl>
    <w:p>
      <w:pPr>
        <w:spacing w:after="0"/>
      </w:pPr>
    </w:p>
    <w:tbl>
      <w:tblPr>
        <w:tblW w:type="auto" w:w="0"/>
        <w:tblLook w:firstColumn="1" w:firstRow="1" w:lastColumn="0" w:lastRow="0" w:noHBand="0" w:noVBand="1" w:val="04A0"/>
      </w:tblPr>
      <w:tblGrid>
        <w:gridCol w:w="9994"/>
      </w:tblGrid>
      <w:tr>
        <w:tc>
          <w:tcPr>
            <w:tcW w:type="dxa" w:w="9994"/>
            <w:shd w:fill="E8F1EC"/>
            <w:tcBorders>
              <w:top w:val="single" w:sz="8" w:color="B7D9C7"/>
              <w:left w:val="single" w:sz="8" w:color="B7D9C7"/>
              <w:bottom w:val="single" w:sz="8" w:color="B7D9C7"/>
              <w:right w:val="single" w:sz="8" w:color="B7D9C7"/>
              <w:insideH w:val="single" w:sz="8" w:color="B7D9C7"/>
              <w:insideV w:val="single" w:sz="8" w:color="B7D9C7"/>
            </w:tcBorders>
          </w:tcPr>
          <w:p>
            <w:r>
              <w:rPr>
                <w:b/>
              </w:rPr>
              <w:t xml:space="preserve">Khuyến nghị trọng tâm: </w:t>
            </w:r>
            <w:r>
              <w:t>Không nới Evidence Gate toàn cục. Hãy chuyển từ một ngưỡng Pass/Fail sang adaptive retrieval + claim-level verification + repair để giảm False Negative mà không đổi lấy False Positive.</w:t>
            </w:r>
          </w:p>
        </w:tc>
      </w:tr>
    </w:tbl>
    <w:p>
      <w:pPr>
        <w:pStyle w:val="Heading1"/>
      </w:pPr>
      <w:r>
        <w:t>7. Nguồn nghiên cứu chính</w:t>
      </w:r>
    </w:p>
    <w:p>
      <w:pPr>
        <w:pStyle w:val="ListBullet"/>
      </w:pPr>
      <w:hyperlink r:id="rId11">
        <w:r>
          <w:rPr>
            <w:color w:val="2783DE"/>
            <w:u w:val="single"/>
          </w:rPr>
          <w:t>Microsoft GraphRAG — Indexing overview</w:t>
        </w:r>
      </w:hyperlink>
    </w:p>
    <w:p>
      <w:pPr>
        <w:pStyle w:val="ListBullet"/>
      </w:pPr>
      <w:hyperlink r:id="rId12">
        <w:r>
          <w:rPr>
            <w:color w:val="2783DE"/>
            <w:u w:val="single"/>
          </w:rPr>
          <w:t>From Local to Global: A Graph RAG Approach</w:t>
        </w:r>
      </w:hyperlink>
    </w:p>
    <w:p>
      <w:pPr>
        <w:pStyle w:val="ListBullet"/>
      </w:pPr>
      <w:hyperlink r:id="rId13">
        <w:r>
          <w:rPr>
            <w:color w:val="2783DE"/>
            <w:u w:val="single"/>
          </w:rPr>
          <w:t>Microsoft GraphRAG prompt tuning</w:t>
        </w:r>
      </w:hyperlink>
    </w:p>
    <w:p>
      <w:pPr>
        <w:pStyle w:val="ListBullet"/>
      </w:pPr>
      <w:hyperlink r:id="rId14">
        <w:r>
          <w:rPr>
            <w:color w:val="2783DE"/>
            <w:u w:val="single"/>
          </w:rPr>
          <w:t>ColBERT official repository</w:t>
        </w:r>
      </w:hyperlink>
    </w:p>
    <w:p>
      <w:pPr>
        <w:pStyle w:val="ListBullet"/>
      </w:pPr>
      <w:hyperlink r:id="rId15">
        <w:r>
          <w:rPr>
            <w:color w:val="2783DE"/>
            <w:u w:val="single"/>
          </w:rPr>
          <w:t>PLAID: Efficient Late Interaction Retrieval</w:t>
        </w:r>
      </w:hyperlink>
    </w:p>
    <w:p>
      <w:pPr>
        <w:pStyle w:val="ListBullet"/>
      </w:pPr>
      <w:hyperlink r:id="rId16">
        <w:r>
          <w:rPr>
            <w:color w:val="2783DE"/>
            <w:u w:val="single"/>
          </w:rPr>
          <w:t>Qdrant Multivectors and Late Interaction</w:t>
        </w:r>
      </w:hyperlink>
    </w:p>
    <w:p>
      <w:pPr>
        <w:pStyle w:val="ListBullet"/>
      </w:pPr>
      <w:hyperlink r:id="rId17">
        <w:r>
          <w:rPr>
            <w:color w:val="2783DE"/>
            <w:u w:val="single"/>
          </w:rPr>
          <w:t>BGE-M3 paper</w:t>
        </w:r>
      </w:hyperlink>
    </w:p>
    <w:p>
      <w:pPr>
        <w:pStyle w:val="ListBullet"/>
      </w:pPr>
      <w:hyperlink r:id="rId18">
        <w:r>
          <w:rPr>
            <w:color w:val="2783DE"/>
            <w:u w:val="single"/>
          </w:rPr>
          <w:t>Corrective Retrieval Augmented Generation</w:t>
        </w:r>
      </w:hyperlink>
    </w:p>
    <w:p>
      <w:pPr>
        <w:pStyle w:val="ListBullet"/>
      </w:pPr>
      <w:hyperlink r:id="rId19">
        <w:r>
          <w:rPr>
            <w:color w:val="2783DE"/>
            <w:u w:val="single"/>
          </w:rPr>
          <w:t>Agentic RAG survey</w:t>
        </w:r>
      </w:hyperlink>
    </w:p>
    <w:tbl>
      <w:tblPr>
        <w:tblW w:type="auto" w:w="0"/>
        <w:tblLook w:firstColumn="1" w:firstRow="1" w:lastColumn="0" w:lastRow="0" w:noHBand="0" w:noVBand="1" w:val="04A0"/>
      </w:tblPr>
      <w:tblGrid>
        <w:gridCol w:w="9994"/>
      </w:tblGrid>
      <w:tr>
        <w:tc>
          <w:tcPr>
            <w:tcW w:type="dxa" w:w="9994"/>
            <w:shd w:fill="FCE9E7"/>
            <w:tcBorders>
              <w:top w:val="single" w:sz="8" w:color="F2B8B1"/>
              <w:left w:val="single" w:sz="8" w:color="F2B8B1"/>
              <w:bottom w:val="single" w:sz="8" w:color="F2B8B1"/>
              <w:right w:val="single" w:sz="8" w:color="F2B8B1"/>
              <w:insideH w:val="single" w:sz="8" w:color="F2B8B1"/>
              <w:insideV w:val="single" w:sz="8" w:color="F2B8B1"/>
            </w:tcBorders>
          </w:tcPr>
          <w:p>
            <w:r>
              <w:rPr>
                <w:b/>
              </w:rPr>
              <w:t xml:space="preserve">Ghi chú bảo mật: </w:t>
            </w:r>
            <w:r>
              <w:t>Gói ZIP có chứa .env và .local/demo-wave-credentials.json. Không có giá trị bí mật nào được đưa vào báo cáo này. Nếu đó là credential thật từng được chia sẻ hoặc commit, cần rotate và loại khỏi các gói source tiếp theo.</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D7A75"/>
        <w:sz w:val="16"/>
      </w:rPr>
      <w:t xml:space="preserve">Nguyễn Lâm Gia Bảo  •  13/07/2026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D7A75"/>
        <w:sz w:val="16"/>
      </w:rPr>
      <w:t>MECH CHATBOT  /  RAG ARCHITECTURE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2C2C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783D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C2C2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783D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2C2C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icrosoft.github.io/graphrag/index/overview/" TargetMode="External"/><Relationship Id="rId12" Type="http://schemas.openxmlformats.org/officeDocument/2006/relationships/hyperlink" Target="https://arxiv.org/html/2404.16130v2" TargetMode="External"/><Relationship Id="rId13" Type="http://schemas.openxmlformats.org/officeDocument/2006/relationships/hyperlink" Target="https://www.microsoft.com/en-us/research/blog/graphrag-auto-tuning-provides-rapid-adaptation-to-new-domains/" TargetMode="External"/><Relationship Id="rId14" Type="http://schemas.openxmlformats.org/officeDocument/2006/relationships/hyperlink" Target="https://github.com/stanford-futuredata/ColBERT" TargetMode="External"/><Relationship Id="rId15" Type="http://schemas.openxmlformats.org/officeDocument/2006/relationships/hyperlink" Target="https://arxiv.org/pdf/2205.09707" TargetMode="External"/><Relationship Id="rId16" Type="http://schemas.openxmlformats.org/officeDocument/2006/relationships/hyperlink" Target="https://qdrant.tech/documentation/tutorials-search-engineering/using-multivector-representations/" TargetMode="External"/><Relationship Id="rId17" Type="http://schemas.openxmlformats.org/officeDocument/2006/relationships/hyperlink" Target="https://arxiv.org/html/2402.03216v3" TargetMode="External"/><Relationship Id="rId18" Type="http://schemas.openxmlformats.org/officeDocument/2006/relationships/hyperlink" Target="https://arxiv.org/html/2401.15884v3" TargetMode="External"/><Relationship Id="rId19" Type="http://schemas.openxmlformats.org/officeDocument/2006/relationships/hyperlink" Target="https://arxiv.org/html/2501.09136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Đối chiếu kiến trúc RAG hiện đại với Mech Chatbot</dc:title>
  <dc:subject>GraphRAG, ColBERT, Agentic RAG và CRAG</dc:subject>
  <dc:creator>Notion AI — chuẩn bị cho Nguyễn Lâm Gia Bảo</dc:creator>
  <cp:keywords>RAG, GraphRAG, ColBERT, CRAG, Agentic RAG, Mech Chatbot</cp:keywords>
  <dc:description>generated by python-docx</dc:description>
  <cp:lastModifiedBy/>
  <cp:revision>1</cp:revision>
  <dcterms:created xsi:type="dcterms:W3CDTF">2013-12-23T23:15:00Z</dcterms:created>
  <dcterms:modified xsi:type="dcterms:W3CDTF">2013-12-23T23:15:00Z</dcterms:modified>
  <cp:category/>
</cp:coreProperties>
</file>