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jc w:val="left"/>
      </w:pPr>
      <w:r>
        <w:rPr>
          <w:rFonts w:ascii="Arial" w:hAnsi="Arial"/>
          <w:b/>
          <w:color w:val="2783DE"/>
          <w:sz w:val="20"/>
        </w:rPr>
        <w:t>BÁO CÁO NGHIÊN CỨU</w:t>
      </w:r>
    </w:p>
    <w:p>
      <w:pPr>
        <w:pStyle w:val="Title"/>
      </w:pPr>
      <w:r>
        <w:t>Đối chiếu các kiến trúc RAG hiện đại với Mech Chatbot</w:t>
      </w:r>
    </w:p>
    <w:p>
      <w:pPr>
        <w:spacing w:before="160"/>
      </w:pPr>
      <w:r>
        <w:rPr>
          <w:color w:val="7D7A75"/>
          <w:sz w:val="24"/>
        </w:rPr>
        <w:t>GraphRAG  •  ColBERT / Late Interaction  •  Agentic RAG  •  Corrective RAG</w:t>
      </w:r>
    </w:p>
    <w:tbl>
      <w:tblPr>
        <w:tblW w:type="auto" w:w="0"/>
        <w:tblLook w:firstColumn="1" w:firstRow="1" w:lastColumn="0" w:lastRow="0" w:noHBand="0" w:noVBand="1" w:val="04A0"/>
      </w:tblPr>
      <w:tblGrid>
        <w:gridCol w:w="9994"/>
      </w:tblGrid>
      <w:tr>
        <w:tc>
          <w:tcPr>
            <w:tcW w:type="dxa" w:w="9994"/>
            <w:shd w:fill="E5F2FC"/>
            <w:tcBorders>
              <w:top w:val="single" w:sz="8" w:color="B9DDF7"/>
              <w:left w:val="single" w:sz="8" w:color="B9DDF7"/>
              <w:bottom w:val="single" w:sz="8" w:color="B9DDF7"/>
              <w:right w:val="single" w:sz="8" w:color="B9DDF7"/>
              <w:insideH w:val="single" w:sz="8" w:color="B9DDF7"/>
              <w:insideV w:val="single" w:sz="8" w:color="B9DDF7"/>
            </w:tcBorders>
          </w:tcPr>
          <w:p>
            <w:pPr>
              <w:spacing w:after="0"/>
            </w:pPr>
            <w:r>
              <w:rPr>
                <w:rFonts w:ascii="Arial" w:hAnsi="Arial"/>
                <w:b/>
                <w:color w:val="2783DE"/>
              </w:rPr>
              <w:t>Mục tiêu</w:t>
            </w:r>
            <w:r>
              <w:rPr>
                <w:rFonts w:ascii="Arial" w:hAnsi="Arial"/>
              </w:rPr>
              <w:br/>
              <w:t>Đánh giá mức phù hợp, rủi ro và lộ trình ứng dụng vào hệ thống RAG đa phòng ban hiện tại.</w:t>
            </w:r>
          </w:p>
        </w:tc>
      </w:tr>
    </w:tbl>
    <w:p>
      <w:pPr>
        <w:spacing w:before="3400"/>
      </w:pPr>
      <w:r>
        <w:rPr>
          <w:b/>
          <w:color w:val="7D7A75"/>
          <w:sz w:val="18"/>
        </w:rPr>
        <w:t>Chuẩn bị cho</w:t>
      </w:r>
    </w:p>
    <w:p>
      <w:r>
        <w:rPr>
          <w:b/>
        </w:rPr>
        <w:t>Nguyễn Lâm Gia Bảo</w:t>
      </w:r>
    </w:p>
    <w:p>
      <w:r>
        <w:rPr>
          <w:color w:val="7D7A75"/>
        </w:rPr>
        <w:t>Ngày 13 tháng 07 năm 2026</w:t>
      </w:r>
    </w:p>
    <w:p>
      <w:r>
        <w:t>Bản hiệu chỉnh sau khi đối chiếu source code và telemetry tại commit 0d757c8.</w:t>
      </w:r>
    </w:p>
    <w:p>
      <w:pPr>
        <w:pStyle w:val="Title"/>
      </w:pPr>
      <w:r>
        <w:t>PHẦN 1 — CÂU HỎI CỦA BẠN</w:t>
      </w:r>
    </w:p>
    <w:tbl>
      <w:tblPr>
        <w:tblW w:type="auto" w:w="0"/>
        <w:tblLook w:firstColumn="1" w:firstRow="1" w:lastColumn="0" w:lastRow="0" w:noHBand="0" w:noVBand="1" w:val="04A0"/>
      </w:tblPr>
      <w:tblGrid>
        <w:gridCol w:w="9994"/>
      </w:tblGrid>
      <w:tr>
        <w:tc>
          <w:tcPr>
            <w:tcW w:type="dxa" w:w="9994"/>
            <w:shd w:fill="F9F8F7"/>
            <w:tcBorders>
              <w:top w:val="single" w:sz="8" w:color="E6E5E3"/>
              <w:left w:val="single" w:sz="8" w:color="E6E5E3"/>
              <w:bottom w:val="single" w:sz="8" w:color="E6E5E3"/>
              <w:right w:val="single" w:sz="8" w:color="E6E5E3"/>
              <w:insideH w:val="single" w:sz="8" w:color="E6E5E3"/>
              <w:insideV w:val="single" w:sz="8" w:color="E6E5E3"/>
            </w:tcBorders>
          </w:tcPr>
          <w:p>
            <w:pPr>
              <w:spacing w:after="140"/>
            </w:pPr>
            <w:r>
              <w:rPr>
                <w:rFonts w:ascii="Arial" w:hAnsi="Arial"/>
                <w:color w:val="2C2C2B"/>
                <w:sz w:val="20"/>
              </w:rPr>
              <w:t>Đọc kĩ project của mình, sau đó nghiên cứu những phương pháp mình liệt kê này (search trên web để tìm hiểu rõ hơn) rồi đối chiếu với project của mình, xem có phù hợp để áp dụng không.</w:t>
            </w:r>
          </w:p>
          <w:p>
            <w:pPr>
              <w:spacing w:after="140"/>
            </w:pPr>
            <w:r>
              <w:rPr>
                <w:rFonts w:ascii="Arial" w:hAnsi="Arial"/>
                <w:color w:val="2C2C2B"/>
                <w:sz w:val="20"/>
              </w:rPr>
              <w:t>Việc cấu hình các bộ lọc hoặc cổng kiểm chứng (như Evidence Gate) quá gắt gao sẽ dẫn đến lỗi False Negative (hệ thống có dữ liệu nhưng từ chối trả lời vì điểm tin cậy chưa chạm ngưỡng). Ngược lại, nếu nới lỏng, hệ thống sẽ dính False Positive (bốc nhầm tài liệu, dẫn đến sai lệch thông tin).</w:t>
            </w:r>
          </w:p>
          <w:p>
            <w:pPr>
              <w:spacing w:after="140"/>
            </w:pPr>
            <w:r>
              <w:rPr>
                <w:rFonts w:ascii="Arial" w:hAnsi="Arial"/>
                <w:color w:val="2C2C2B"/>
                <w:sz w:val="20"/>
              </w:rPr>
              <w:t>Để giải quyết triệt để điểm nghẽn này, các doanh nghiệp lớn và các hãng công nghệ hàng đầu hiện nay không chỉ dùng thuật toán Vector Search (Cosine Similarity) đơn thuần. Họ áp dụng các kiến trúc truy xuất phức hợp sau đây để đảm bảo tốc độ và độ chuẩn xác tuyệt đối:</w:t>
            </w:r>
          </w:p>
          <w:p>
            <w:pPr>
              <w:spacing w:after="140"/>
            </w:pPr>
            <w:r>
              <w:rPr>
                <w:rFonts w:ascii="Arial" w:hAnsi="Arial"/>
                <w:color w:val="2C2C2B"/>
                <w:sz w:val="20"/>
              </w:rPr>
              <w:t>1. GraphRAG (Đồ thị tri thức kết hợp Vector)</w:t>
              <w:br/>
              <w:t>Được Microsoft giới thiệu và ứng dụng mạnh mẽ. Hạn chế lớn nhất của Vector Search là nó chỉ so sánh sự tương đồng về mặt ý nghĩa của các đoạn văn bản (chunks) rời rạc, nhưng lại mù tịt về mối quan hệ cấu trúc giữa các thực thể.</w:t>
            </w:r>
          </w:p>
          <w:p>
            <w:pPr>
              <w:spacing w:after="140"/>
            </w:pPr>
            <w:r>
              <w:rPr>
                <w:rFonts w:ascii="Arial" w:hAnsi="Arial"/>
                <w:color w:val="2C2C2B"/>
                <w:sz w:val="20"/>
              </w:rPr>
              <w:t>Cách hoạt động: Khi nạp tài liệu, hệ thống không chỉ cắt chunk mà còn dùng LLM để trích xuất các Thực thể (Entity) và Mối quan hệ (Relationship), sau đó lưu vào một Knowledge Graph (đồ thị tri thức).</w:t>
            </w:r>
          </w:p>
          <w:p>
            <w:pPr>
              <w:spacing w:after="140"/>
            </w:pPr>
            <w:r>
              <w:rPr>
                <w:rFonts w:ascii="Arial" w:hAnsi="Arial"/>
                <w:color w:val="2C2C2B"/>
                <w:sz w:val="20"/>
              </w:rPr>
              <w:t>Ưu điểm: Cực kỳ mạnh mẽ đối với dữ liệu nội bộ có cấu trúc phức tạp. Khi có câu hỏi mang tính tổng hợp, hệ thống sẽ quét dọc theo các “mắt xích” của đồ thị để gom đủ ngữ cảnh, không bao giờ bị sót thông tin.</w:t>
            </w:r>
          </w:p>
          <w:p>
            <w:pPr>
              <w:spacing w:after="140"/>
            </w:pPr>
            <w:r>
              <w:rPr>
                <w:rFonts w:ascii="Arial" w:hAnsi="Arial"/>
                <w:color w:val="2C2C2B"/>
                <w:sz w:val="20"/>
              </w:rPr>
              <w:t>2. ColBERT (Late Interaction Architecture)</w:t>
              <w:br/>
              <w:t>Các mô hình Embedding thông thường (như BGE-M3) nén toàn bộ ý nghĩa của một đoạn văn bản dài thành một vector duy nhất. Việc nén này làm mất đi các sắc thái từ vựng quan trọng (như mã sản phẩm, từ khóa chuyên ngành hiếm).</w:t>
            </w:r>
          </w:p>
          <w:p>
            <w:pPr>
              <w:spacing w:after="140"/>
            </w:pPr>
            <w:r>
              <w:rPr>
                <w:rFonts w:ascii="Arial" w:hAnsi="Arial"/>
                <w:color w:val="2C2C2B"/>
                <w:sz w:val="20"/>
              </w:rPr>
              <w:t>Cách hoạt động: ColBERT (Contextualized Late Interaction over BERT) lưu trữ vector cho từng token (từng từ) trong tài liệu thay vì nén lại. Khi tìm kiếm, nó so sánh từng từ trong câu hỏi với từng từ trong tài liệu (Late Interaction).</w:t>
            </w:r>
          </w:p>
          <w:p>
            <w:pPr>
              <w:spacing w:after="140"/>
            </w:pPr>
            <w:r>
              <w:rPr>
                <w:rFonts w:ascii="Arial" w:hAnsi="Arial"/>
                <w:color w:val="2C2C2B"/>
                <w:sz w:val="20"/>
              </w:rPr>
              <w:t>Ưu điểm: Tốc độ tìm kiếm vẫn đạt mức mili-giây nhờ tối ưu phần cứng, nhưng độ chính xác (đặc biệt là với các mã số kỹ thuật, tên riêng, thuật ngữ hẹp) cao hơn gấp nhiều lần so với Dense Vector truyền thống.</w:t>
            </w:r>
          </w:p>
          <w:p>
            <w:pPr>
              <w:spacing w:after="140"/>
            </w:pPr>
            <w:r>
              <w:rPr>
                <w:rFonts w:ascii="Arial" w:hAnsi="Arial"/>
                <w:color w:val="2C2C2B"/>
                <w:sz w:val="20"/>
              </w:rPr>
              <w:t>3. Agentic RAG và Query Decomposition (Chia để trị)</w:t>
              <w:br/>
              <w:t>Doanh nghiệp lớn không bao giờ lấy nguyên xi câu hỏi phức tạp của người dùng để ném thẳng vào database.</w:t>
            </w:r>
          </w:p>
          <w:p>
            <w:pPr>
              <w:spacing w:after="140"/>
            </w:pPr>
            <w:r>
              <w:rPr>
                <w:rFonts w:ascii="Arial" w:hAnsi="Arial"/>
                <w:color w:val="2C2C2B"/>
                <w:sz w:val="20"/>
              </w:rPr>
              <w:t>Cách hoạt động: Họ đặt một hệ thống Agent (LLM đóng vai trò điều phối) ở cổng vào. Agent này sẽ dùng thuật toán Query Decomposition để xé nhỏ câu hỏi lớn thành 3–4 câu hỏi nhỏ. Sau đó, nó điều hướng (Routing) từng câu hỏi nhỏ đi tìm dữ liệu ở các nguồn khác nhau (SQL, Vector DB, Graph DB).</w:t>
            </w:r>
          </w:p>
          <w:p>
            <w:pPr>
              <w:spacing w:after="140"/>
            </w:pPr>
            <w:r>
              <w:rPr>
                <w:rFonts w:ascii="Arial" w:hAnsi="Arial"/>
                <w:color w:val="2C2C2B"/>
                <w:sz w:val="20"/>
              </w:rPr>
              <w:t>Ưu điểm: Giải quyết triệt để tình trạng bốc nhầm tài liệu do câu hỏi chứa quá nhiều ý đồ (multi-intent).</w:t>
            </w:r>
          </w:p>
          <w:p>
            <w:pPr>
              <w:spacing w:after="140"/>
            </w:pPr>
            <w:r>
              <w:rPr>
                <w:rFonts w:ascii="Arial" w:hAnsi="Arial"/>
                <w:color w:val="2C2C2B"/>
                <w:sz w:val="20"/>
              </w:rPr>
              <w:t>4. Corrective RAG (CRAG) — Cơ chế vòng lặp tự sửa sai</w:t>
              <w:br/>
              <w:t>Thay vì dùng một cổng Evidence Gate tĩnh (chỉ có Pass hoặc Fail), các hệ thống RAG hiện đại áp dụng thuật toán tự sửa chữa.</w:t>
            </w:r>
          </w:p>
          <w:p>
            <w:pPr>
              <w:spacing w:after="140"/>
            </w:pPr>
            <w:r>
              <w:rPr>
                <w:rFonts w:ascii="Arial" w:hAnsi="Arial"/>
                <w:color w:val="2C2C2B"/>
                <w:sz w:val="20"/>
              </w:rPr>
              <w:t>Cách hoạt động: Khi Vector DB trả về tài liệu, một module Evaluator sẽ chấm điểm. Nếu điểm thấp (thiếu dữ liệu), thay vì từ chối trả lời người dùng ngay lập tức, hệ thống sẽ tự động kích hoạt Query Rewrite (viết lại câu hỏi theo cách khác) hoặc mở rộng bộ lọc tìm kiếm và thực hiện truy vấn lại lần 2, lần 3 ở background.</w:t>
            </w:r>
          </w:p>
          <w:p>
            <w:pPr>
              <w:spacing w:after="140"/>
            </w:pPr>
            <w:r>
              <w:rPr>
                <w:rFonts w:ascii="Arial" w:hAnsi="Arial"/>
                <w:color w:val="2C2C2B"/>
                <w:sz w:val="20"/>
              </w:rPr>
              <w:t>Ưu điểm: Cải thiện đáng kể tỷ lệ trả lời thành công (Recall) mà không làm giảm độ chính xác, người dùng không hề biết hệ thống vừa phải chật vật tìm lại dữ liệu bên dưới.</w:t>
            </w:r>
          </w:p>
        </w:tc>
      </w:tr>
    </w:tbl>
    <w:p>
      <w:r>
        <w:br w:type="page"/>
      </w:r>
    </w:p>
    <w:p>
      <w:pPr>
        <w:pStyle w:val="Title"/>
      </w:pPr>
      <w:r>
        <w:t>PHẦN 2 — PHÂN TÍCH VÀ TRẢ LỜI CHI TIẾT</w:t>
      </w:r>
    </w:p>
    <w:p>
      <w:pPr>
        <w:pStyle w:val="Heading1"/>
      </w:pPr>
      <w:r>
        <w:t>Kết luận điều hành</w:t>
      </w:r>
    </w:p>
    <w:p>
      <w:r>
        <w:t>Có thể áp dụng cả bốn hướng, nhưng không nên triển khai đồng loạt. Ưu tiên đầu tiên phải là chuẩn hóa telemetry và xây tập đánh giá có nhãn; sau đó mới triển khai correction/repair. Không nên bắt đầu bằng GraphRAG.</w:t>
      </w:r>
    </w:p>
    <w:p>
      <w:pPr>
        <w:pStyle w:val="ListNumber"/>
      </w:pPr>
      <w:r>
        <w:t>Telemetry và labeled evaluation — P0</w:t>
      </w:r>
    </w:p>
    <w:p>
      <w:pPr>
        <w:pStyle w:val="ListNumber"/>
      </w:pPr>
      <w:r>
        <w:t>CRAG có kiểm soát và claim-level repair — P0/P1</w:t>
      </w:r>
    </w:p>
    <w:p>
      <w:pPr>
        <w:pStyle w:val="ListNumber"/>
      </w:pPr>
      <w:r>
        <w:t>Late Interaction như tầng rerank — P1</w:t>
      </w:r>
    </w:p>
    <w:p>
      <w:pPr>
        <w:pStyle w:val="ListNumber"/>
      </w:pPr>
      <w:r>
        <w:t>Query Decomposition có điều kiện — P1; GraphRAG chọn lọc — P2</w:t>
      </w:r>
    </w:p>
    <w:tbl>
      <w:tblPr>
        <w:tblW w:type="auto" w:w="0"/>
        <w:tblLook w:firstColumn="1" w:firstRow="1" w:lastColumn="0" w:lastRow="0" w:noHBand="0" w:noVBand="1" w:val="04A0"/>
      </w:tblPr>
      <w:tblGrid>
        <w:gridCol w:w="9994"/>
      </w:tblGrid>
      <w:tr>
        <w:tc>
          <w:tcPr>
            <w:tcW w:type="dxa" w:w="9994"/>
            <w:shd w:fill="FBEBDE"/>
            <w:tcBorders>
              <w:top w:val="single" w:sz="8" w:color="F0C49D"/>
              <w:left w:val="single" w:sz="8" w:color="F0C49D"/>
              <w:bottom w:val="single" w:sz="8" w:color="F0C49D"/>
              <w:right w:val="single" w:sz="8" w:color="F0C49D"/>
              <w:insideH w:val="single" w:sz="8" w:color="F0C49D"/>
              <w:insideV w:val="single" w:sz="8" w:color="F0C49D"/>
            </w:tcBorders>
          </w:tcPr>
          <w:p>
            <w:r>
              <w:t>Phát hiện quan trọng: telemetry hiện cho thấy post-check số và retrieval rỗng đáng điều tra hơn Evidence Gate block, nhưng chưa có labeled ground truth để gọi đó là False Negative hoặc xác định nút thắt lớn nhất.</w:t>
            </w:r>
          </w:p>
        </w:tc>
      </w:tr>
    </w:tbl>
    <w:p>
      <w:pPr>
        <w:pStyle w:val="Heading1"/>
      </w:pPr>
      <w:r>
        <w:t>1. Kiến trúc hiện tại của project</w:t>
      </w:r>
    </w:p>
    <w:p>
      <w:r>
        <w:t>Luồng chính trong rag/pipeline.py và rag/pipeline_steps.py:</w:t>
      </w:r>
    </w:p>
    <w:tbl>
      <w:tblPr>
        <w:tblW w:type="auto" w:w="0"/>
        <w:jc w:val="center"/>
        <w:tblLook w:firstColumn="1" w:firstRow="1" w:lastColumn="0" w:lastRow="0" w:noHBand="0" w:noVBand="1" w:val="04A0"/>
      </w:tblPr>
      <w:tblGrid>
        <w:gridCol w:w="9994"/>
      </w:tblGrid>
      <w:tr>
        <w:tc>
          <w:tcPr>
            <w:tcW w:type="dxa" w:w="9994"/>
            <w:shd w:fill="F0EFED"/>
            <w:tcBorders>
              <w:top w:val="single" w:sz="6" w:color="E6E5E3"/>
              <w:left w:val="single" w:sz="6" w:color="E6E5E3"/>
              <w:bottom w:val="single" w:sz="6" w:color="E6E5E3"/>
              <w:right w:val="single" w:sz="6" w:color="E6E5E3"/>
              <w:insideH w:val="single" w:sz="6" w:color="E6E5E3"/>
              <w:insideV w:val="single" w:sz="6" w:color="E6E5E3"/>
            </w:tcBorders>
          </w:tcPr>
          <w:p>
            <w:r>
              <w:t>Safety → cache → Interaction Router → rewrite/anchoring → intent/entity/version → governance filters → dense BGE-M3 + BM25 → RRF</w:t>
              <w:br/>
              <w:t>Các nhánh có điều kiện: strict→broad cho mã kỹ thuật; HyDE một lần khi retrieval rỗng; SQL BOM khi có part/mechanical context; Voyage hoặc local rerank theo policy; parent hydration; heuristic Evidence Gate + optional verifier; generation; post-check cho câu hỏi high-risk.</w:t>
            </w:r>
          </w:p>
        </w:tc>
      </w:tr>
    </w:tbl>
    <w:p>
      <w:pPr>
        <w:spacing w:after="0"/>
      </w:pPr>
    </w:p>
    <w:p>
      <w:pPr>
        <w:pStyle w:val="Heading2"/>
      </w:pPr>
      <w:r>
        <w:t>Những điểm đang làm tốt</w:t>
      </w:r>
    </w:p>
    <w:p>
      <w:pPr>
        <w:pStyle w:val="ListBullet"/>
      </w:pPr>
      <w:r>
        <w:t>Dense BGE-M3 + BM25 sparse + RRF, không phụ thuộc cosine đơn thuần.</w:t>
      </w:r>
    </w:p>
    <w:p>
      <w:pPr>
        <w:pStyle w:val="ListBullet"/>
      </w:pPr>
      <w:r>
        <w:t>Filter retrieval theo department, site, clearance, publication, lifecycle, current version và review status theo hướng fail-closed với user thường; legacy admin hiện là ngoại lệ bypass department/security/site.</w:t>
      </w:r>
    </w:p>
    <w:p>
      <w:pPr>
        <w:pStyle w:val="ListBullet"/>
      </w:pPr>
      <w:r>
        <w:t>Truy vấn mã kỹ thuật có strict_exact và broad_fallback.</w:t>
      </w:r>
    </w:p>
    <w:p>
      <w:pPr>
        <w:pStyle w:val="ListBullet"/>
      </w:pPr>
      <w:r>
        <w:t>BOM được lấy từ SQL có cấu trúc.</w:t>
      </w:r>
    </w:p>
    <w:p>
      <w:pPr>
        <w:pStyle w:val="ListBullet"/>
      </w:pPr>
      <w:r>
        <w:t>Có Entity Resolver, glossary expansion, conversation state và parent-context hydration.</w:t>
      </w:r>
    </w:p>
    <w:p>
      <w:pPr>
        <w:pStyle w:val="ListBullet"/>
      </w:pPr>
      <w:r>
        <w:t>Citation hiển thị file + PageNo + Version và canonical SourceID dạng D&lt;DocID&gt;P&lt;PageNo&gt;; version là metadata riêng, không nằm trong SourceID.</w:t>
      </w:r>
    </w:p>
    <w:p>
      <w:pPr>
        <w:pStyle w:val="Heading2"/>
      </w:pPr>
      <w:r>
        <w:t>Điểm yếu đáng chú ý</w:t>
      </w:r>
    </w:p>
    <w:p>
      <w:pPr>
        <w:pStyle w:val="Heading3"/>
      </w:pPr>
      <w:r>
        <w:t>A. Chỉ đang dùng phần dense của BGE-M3</w:t>
      </w:r>
    </w:p>
    <w:p>
      <w:r>
        <w:t>Trong rag/bootstrap.py, BGE-M3 tạo dense vector 1024 chiều, còn sparse retrieval dùng Qdrant/bm25. Project chưa dùng lexical sparse và multi-vector/late-interaction gốc của BGE-M3. Đây là cơ hội nâng cấp phù hợp mà không nhất thiết thay toàn bộ sang ColBERT độc lập.</w:t>
      </w:r>
    </w:p>
    <w:p>
      <w:pPr>
        <w:pStyle w:val="Heading3"/>
      </w:pPr>
      <w:r>
        <w:t>B. Telemetry hiện chưa đủ để kết luận Evidence Gate là nút thắt</w:t>
      </w:r>
    </w:p>
    <w:tbl>
      <w:tblPr>
        <w:tblW w:type="auto" w:w="0"/>
        <w:jc w:val="center"/>
        <w:tblLayout w:type="autofit"/>
        <w:tblLook w:firstColumn="1" w:firstRow="1" w:lastColumn="0" w:lastRow="0" w:noHBand="0" w:noVBand="1" w:val="04A0"/>
      </w:tblPr>
      <w:tblGrid>
        <w:gridCol w:w="4997"/>
        <w:gridCol w:w="4997"/>
      </w:tblGrid>
      <w:tr>
        <w:tc>
          <w:tcPr>
            <w:tcW w:type="dxa" w:w="4997"/>
            <w:vAlign w:val="center"/>
            <w:shd w:fill="2783DE"/>
            <w:tcBorders>
              <w:top w:val="single" w:sz="6" w:color="2783DE"/>
              <w:left w:val="single" w:sz="6" w:color="2783DE"/>
              <w:bottom w:val="single" w:sz="6" w:color="2783DE"/>
              <w:right w:val="single" w:sz="6" w:color="2783DE"/>
              <w:insideH w:val="single" w:sz="6" w:color="2783DE"/>
              <w:insideV w:val="single" w:sz="6" w:color="2783DE"/>
            </w:tcBorders>
          </w:tcPr>
          <w:p>
            <w:r>
              <w:t>Lý do từ chối trong snapshot ngầm định</w:t>
            </w:r>
          </w:p>
        </w:tc>
        <w:tc>
          <w:tcPr>
            <w:tcW w:type="dxa" w:w="4997"/>
            <w:vAlign w:val="center"/>
            <w:shd w:fill="2783DE"/>
            <w:tcBorders>
              <w:top w:val="single" w:sz="6" w:color="2783DE"/>
              <w:left w:val="single" w:sz="6" w:color="2783DE"/>
              <w:bottom w:val="single" w:sz="6" w:color="2783DE"/>
              <w:right w:val="single" w:sz="6" w:color="2783DE"/>
              <w:insideH w:val="single" w:sz="6" w:color="2783DE"/>
              <w:insideV w:val="single" w:sz="6" w:color="2783DE"/>
            </w:tcBorders>
          </w:tcPr>
          <w:p>
            <w:r>
              <w:t>Số lượt</w:t>
            </w:r>
          </w:p>
        </w:tc>
      </w:tr>
      <w:tr>
        <w:tc>
          <w:tcPr>
            <w:tcW w:type="dxa" w:w="4997"/>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r>
              <w:t>Không tìm thấy tài liệu</w:t>
            </w:r>
          </w:p>
        </w:tc>
        <w:tc>
          <w:tcPr>
            <w:tcW w:type="dxa" w:w="4997"/>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r>
              <w:t>257</w:t>
            </w:r>
          </w:p>
        </w:tc>
      </w:tr>
      <w:tr>
        <w:tc>
          <w:tcPr>
            <w:tcW w:type="dxa" w:w="4997"/>
            <w:vAlign w:val="center"/>
            <w:shd w:fill="FFFFFF"/>
            <w:tcBorders>
              <w:top w:val="single" w:sz="6" w:color="E6E5E3"/>
              <w:left w:val="single" w:sz="6" w:color="E6E5E3"/>
              <w:bottom w:val="single" w:sz="6" w:color="E6E5E3"/>
              <w:right w:val="single" w:sz="6" w:color="E6E5E3"/>
              <w:insideH w:val="single" w:sz="6" w:color="E6E5E3"/>
              <w:insideV w:val="single" w:sz="6" w:color="E6E5E3"/>
            </w:tcBorders>
          </w:tcPr>
          <w:p>
            <w:r>
              <w:t>Post-check số 'không có nguồn'</w:t>
            </w:r>
          </w:p>
        </w:tc>
        <w:tc>
          <w:tcPr>
            <w:tcW w:type="dxa" w:w="4997"/>
            <w:vAlign w:val="center"/>
            <w:shd w:fill="FFFFFF"/>
            <w:tcBorders>
              <w:top w:val="single" w:sz="6" w:color="E6E5E3"/>
              <w:left w:val="single" w:sz="6" w:color="E6E5E3"/>
              <w:bottom w:val="single" w:sz="6" w:color="E6E5E3"/>
              <w:right w:val="single" w:sz="6" w:color="E6E5E3"/>
              <w:insideH w:val="single" w:sz="6" w:color="E6E5E3"/>
              <w:insideV w:val="single" w:sz="6" w:color="E6E5E3"/>
            </w:tcBorders>
          </w:tcPr>
          <w:p>
            <w:r>
              <w:t>174</w:t>
            </w:r>
          </w:p>
        </w:tc>
      </w:tr>
      <w:tr>
        <w:tc>
          <w:tcPr>
            <w:tcW w:type="dxa" w:w="4997"/>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r>
              <w:t>Không tìm thấy exact code</w:t>
            </w:r>
          </w:p>
        </w:tc>
        <w:tc>
          <w:tcPr>
            <w:tcW w:type="dxa" w:w="4997"/>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r>
              <w:t>117</w:t>
            </w:r>
          </w:p>
        </w:tc>
      </w:tr>
      <w:tr>
        <w:tc>
          <w:tcPr>
            <w:tcW w:type="dxa" w:w="4997"/>
            <w:vAlign w:val="center"/>
            <w:shd w:fill="FFFFFF"/>
            <w:tcBorders>
              <w:top w:val="single" w:sz="6" w:color="E6E5E3"/>
              <w:left w:val="single" w:sz="6" w:color="E6E5E3"/>
              <w:bottom w:val="single" w:sz="6" w:color="E6E5E3"/>
              <w:right w:val="single" w:sz="6" w:color="E6E5E3"/>
              <w:insideH w:val="single" w:sz="6" w:color="E6E5E3"/>
              <w:insideV w:val="single" w:sz="6" w:color="E6E5E3"/>
            </w:tcBorders>
          </w:tcPr>
          <w:p>
            <w:r>
              <w:t>Nhiều candidate cần chọn</w:t>
            </w:r>
          </w:p>
        </w:tc>
        <w:tc>
          <w:tcPr>
            <w:tcW w:type="dxa" w:w="4997"/>
            <w:vAlign w:val="center"/>
            <w:shd w:fill="FFFFFF"/>
            <w:tcBorders>
              <w:top w:val="single" w:sz="6" w:color="E6E5E3"/>
              <w:left w:val="single" w:sz="6" w:color="E6E5E3"/>
              <w:bottom w:val="single" w:sz="6" w:color="E6E5E3"/>
              <w:right w:val="single" w:sz="6" w:color="E6E5E3"/>
              <w:insideH w:val="single" w:sz="6" w:color="E6E5E3"/>
              <w:insideV w:val="single" w:sz="6" w:color="E6E5E3"/>
            </w:tcBorders>
          </w:tcPr>
          <w:p>
            <w:r>
              <w:t>69</w:t>
            </w:r>
          </w:p>
        </w:tc>
      </w:tr>
      <w:tr>
        <w:tc>
          <w:tcPr>
            <w:tcW w:type="dxa" w:w="4997"/>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r>
              <w:t>Lỗi LLM</w:t>
            </w:r>
          </w:p>
        </w:tc>
        <w:tc>
          <w:tcPr>
            <w:tcW w:type="dxa" w:w="4997"/>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r>
              <w:t>28</w:t>
            </w:r>
          </w:p>
        </w:tc>
      </w:tr>
      <w:tr>
        <w:tc>
          <w:tcPr>
            <w:tcW w:type="dxa" w:w="4997"/>
            <w:vAlign w:val="center"/>
            <w:shd w:fill="FFFFFF"/>
            <w:tcBorders>
              <w:top w:val="single" w:sz="6" w:color="E6E5E3"/>
              <w:left w:val="single" w:sz="6" w:color="E6E5E3"/>
              <w:bottom w:val="single" w:sz="6" w:color="E6E5E3"/>
              <w:right w:val="single" w:sz="6" w:color="E6E5E3"/>
              <w:insideH w:val="single" w:sz="6" w:color="E6E5E3"/>
              <w:insideV w:val="single" w:sz="6" w:color="E6E5E3"/>
            </w:tcBorders>
          </w:tcPr>
          <w:p>
            <w:r>
              <w:t>Evidence Gate</w:t>
            </w:r>
          </w:p>
        </w:tc>
        <w:tc>
          <w:tcPr>
            <w:tcW w:type="dxa" w:w="4997"/>
            <w:vAlign w:val="center"/>
            <w:shd w:fill="FFFFFF"/>
            <w:tcBorders>
              <w:top w:val="single" w:sz="6" w:color="E6E5E3"/>
              <w:left w:val="single" w:sz="6" w:color="E6E5E3"/>
              <w:bottom w:val="single" w:sz="6" w:color="E6E5E3"/>
              <w:right w:val="single" w:sz="6" w:color="E6E5E3"/>
              <w:insideH w:val="single" w:sz="6" w:color="E6E5E3"/>
              <w:insideV w:val="single" w:sz="6" w:color="E6E5E3"/>
            </w:tcBorders>
          </w:tcPr>
          <w:p>
            <w:r>
              <w:t>14</w:t>
            </w:r>
          </w:p>
        </w:tc>
      </w:tr>
      <w:tr>
        <w:tc>
          <w:tcPr>
            <w:tcW w:type="dxa" w:w="4997"/>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r>
              <w:t>Vật liệu/mã không hỗ trợ</w:t>
            </w:r>
          </w:p>
        </w:tc>
        <w:tc>
          <w:tcPr>
            <w:tcW w:type="dxa" w:w="4997"/>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r>
              <w:t>2</w:t>
            </w:r>
          </w:p>
        </w:tc>
      </w:tr>
    </w:tbl>
    <w:p>
      <w:pPr>
        <w:spacing w:after="0"/>
      </w:pPr>
    </w:p>
    <w:p>
      <w:r>
        <w:t>Snapshot ngầm định trong bản gốc có thể tái lập khi cắt logs/rag_trace.jsonl tại Evidence Gate thứ 1.126 (2026-07-13T01:07:36.721243Z): 1.112 pass và 14 block. Tuy nhiên snapshot không ghi commit, môi trường, quy tắc loại test/cancel/null hay denominator; bảng còn bỏ 15 client_cancelled. Toàn log tại thời điểm review có 2.450 Evidence Gate (2.436 pass, 14 block), nhưng trộn trace test nên không thể dùng số đếm thô làm KPI production. Kết luận Evidence Gate ít block hơn post-check số vẫn là tín hiệu điều tra, chưa phải bằng chứng xác định ưu tiên.</w:t>
      </w:r>
    </w:p>
    <w:p>
      <w:pPr>
        <w:pStyle w:val="Heading3"/>
      </w:pPr>
      <w:r>
        <w:t>C. has_unsupported_numbers() có nguy cơ tạo False Negative nhưng chưa được đo bằng ground truth</w:t>
      </w:r>
    </w:p>
    <w:p>
      <w:pPr>
        <w:pStyle w:val="ListBullet"/>
      </w:pPr>
      <w:r>
        <w:t>Định dạng 1,500 thành 1500.</w:t>
      </w:r>
    </w:p>
    <w:p>
      <w:pPr>
        <w:pStyle w:val="ListBullet"/>
      </w:pPr>
      <w:r>
        <w:t>Đổi đơn vị hoặc biểu diễn tương đương.</w:t>
      </w:r>
    </w:p>
    <w:p>
      <w:pPr>
        <w:pStyle w:val="ListBullet"/>
      </w:pPr>
      <w:r>
        <w:t>Số thứ tự, số trang, version hoặc citation.</w:t>
      </w:r>
    </w:p>
    <w:p>
      <w:pPr>
        <w:pStyle w:val="ListBullet"/>
      </w:pPr>
      <w:r>
        <w:t>Kết quả phép tính suy ra hợp lệ từ dữ kiện có nguồn.</w:t>
      </w:r>
    </w:p>
    <w:p>
      <w:pPr>
        <w:pStyle w:val="ListBullet"/>
      </w:pPr>
      <w:r>
        <w:t>Tổng hợp nhiều dòng BOM hoặc tỷ lệ/phần trăm tính toán.</w:t>
      </w:r>
    </w:p>
    <w:p>
      <w:r>
        <w:t>Implementation hiện so khớp token số, chưa phải kiểm chứng claim. Tuy vậy post-check chỉ chạy cho câu hỏi high-risk; các ví dụ trên là failure mode hợp lý cần test tái hiện, chưa phải false-negative đã được chứng minh bằng dữ liệu gán nhãn.</w:t>
      </w:r>
    </w:p>
    <w:p>
      <w:pPr>
        <w:pStyle w:val="Heading3"/>
      </w:pPr>
      <w:r>
        <w:t>D. CRAG chưa tồn tại như một evaluator/loop hoàn chỉnh</w:t>
      </w:r>
    </w:p>
    <w:p>
      <w:r>
        <w:t>Project đã có rewrite theo hội thoại, glossary expansion, strict → broad retrieval, HyDE khi rỗng, entity disambiguation và SQL BOM routing. Evidence Gate hiện là heuristic gate cộng optional LLM verifier; verifier mặc định tắt và lỗi verifier fail-open. Chưa có evaluator ba trạng thái hay chu trình retrieve → đánh giá → sửa chiến lược → retrieve lại → đánh giá lại.</w:t>
      </w:r>
    </w:p>
    <w:p>
      <w:pPr>
        <w:pStyle w:val="Heading1"/>
      </w:pPr>
      <w:r>
        <w:t>2. Đánh giá từng phương pháp</w:t>
      </w:r>
    </w:p>
    <w:p>
      <w:pPr>
        <w:pStyle w:val="Heading2"/>
      </w:pPr>
      <w:r>
        <w:t>2.1 GraphRAG — phù hợp có chọn lọc</w:t>
      </w:r>
    </w:p>
    <w:p>
      <w:r>
        <w:t>Microsoft GraphRAG trích entity, relationship và claim; phát hiện community; sinh community report nhiều cấp; và hỗ trợ local/global/DRIFT search. Lợi ích nổi bật nhất nằm ở các câu hỏi global sensemaking, không phải mọi truy vấn fact lookup.</w:t>
      </w:r>
    </w:p>
    <w:p>
      <w:pPr>
        <w:pStyle w:val="ListBullet"/>
      </w:pPr>
      <w:r>
        <w:t>Không bảo đảm “không bao giờ sót thông tin”.</w:t>
      </w:r>
    </w:p>
    <w:p>
      <w:pPr>
        <w:pStyle w:val="ListBullet"/>
      </w:pPr>
      <w:r>
        <w:t>Entity extraction vẫn có precision/recall trade-off.</w:t>
      </w:r>
    </w:p>
    <w:p>
      <w:pPr>
        <w:pStyle w:val="ListBullet"/>
      </w:pPr>
      <w:r>
        <w:t>Phụ thuộc mạnh vào prompt, ontology và entity resolution.</w:t>
      </w:r>
    </w:p>
    <w:p>
      <w:pPr>
        <w:pStyle w:val="ListBullet"/>
      </w:pPr>
      <w:r>
        <w:t>Có thể tạo entity trùng, quan hệ sai hoặc thiếu quan hệ.</w:t>
      </w:r>
    </w:p>
    <w:p>
      <w:pPr>
        <w:pStyle w:val="ListBullet"/>
      </w:pPr>
      <w:r>
        <w:t>Indexing tốn LLM call và phải đồng bộ theo version/lifecycle.</w:t>
      </w:r>
    </w:p>
    <w:p>
      <w:r>
        <w:t>Project đã có nhiều quan hệ đáng tin cậy trong SQL/metadata. Vì vậy nên xây Governed Knowledge Graph từ dữ liệu có cấu trúc trước, không dựng full GraphRAG toàn corpus ngay:</w:t>
      </w:r>
    </w:p>
    <w:tbl>
      <w:tblPr>
        <w:tblW w:type="auto" w:w="0"/>
        <w:jc w:val="center"/>
        <w:tblLook w:firstColumn="1" w:firstRow="1" w:lastColumn="0" w:lastRow="0" w:noHBand="0" w:noVBand="1" w:val="04A0"/>
      </w:tblPr>
      <w:tblGrid>
        <w:gridCol w:w="9994"/>
      </w:tblGrid>
      <w:tr>
        <w:tc>
          <w:tcPr>
            <w:tcW w:type="dxa" w:w="9994"/>
            <w:shd w:fill="F0EFED"/>
            <w:tcBorders>
              <w:top w:val="single" w:sz="6" w:color="E6E5E3"/>
              <w:left w:val="single" w:sz="6" w:color="E6E5E3"/>
              <w:bottom w:val="single" w:sz="6" w:color="E6E5E3"/>
              <w:right w:val="single" w:sz="6" w:color="E6E5E3"/>
              <w:insideH w:val="single" w:sz="6" w:color="E6E5E3"/>
              <w:insideV w:val="single" w:sz="6" w:color="E6E5E3"/>
            </w:tcBorders>
          </w:tcPr>
          <w:p>
            <w:pPr>
              <w:spacing w:after="0"/>
            </w:pPr>
            <w:r>
              <w:rPr>
                <w:rFonts w:ascii="Consolas" w:hAnsi="Consolas"/>
                <w:color w:val="2C2C2B"/>
                <w:sz w:val="17"/>
              </w:rPr>
              <w:t>Document ─HAS_VERSION→ Version</w:t>
            </w:r>
            <w:r>
              <w:br/>
            </w:r>
            <w:r>
              <w:rPr>
                <w:rFonts w:ascii="Consolas" w:hAnsi="Consolas"/>
                <w:color w:val="2C2C2B"/>
                <w:sz w:val="17"/>
              </w:rPr>
              <w:t>Version ─HAS_PAGE→ Page</w:t>
            </w:r>
            <w:r>
              <w:br/>
            </w:r>
            <w:r>
              <w:rPr>
                <w:rFonts w:ascii="Consolas" w:hAnsi="Consolas"/>
                <w:color w:val="2C2C2B"/>
                <w:sz w:val="17"/>
              </w:rPr>
              <w:t>Page ─MENTIONS_PART→ Part</w:t>
            </w:r>
            <w:r>
              <w:br/>
            </w:r>
            <w:r>
              <w:rPr>
                <w:rFonts w:ascii="Consolas" w:hAnsi="Consolas"/>
                <w:color w:val="2C2C2B"/>
                <w:sz w:val="17"/>
              </w:rPr>
              <w:t>Part ─USES_MATERIAL→ Material</w:t>
            </w:r>
            <w:r>
              <w:br/>
            </w:r>
            <w:r>
              <w:rPr>
                <w:rFonts w:ascii="Consolas" w:hAnsi="Consolas"/>
                <w:color w:val="2C2C2B"/>
                <w:sz w:val="17"/>
              </w:rPr>
              <w:t>Assembly ─CONTAINS→ Part</w:t>
            </w:r>
            <w:r>
              <w:br/>
            </w:r>
            <w:r>
              <w:rPr>
                <w:rFonts w:ascii="Consolas" w:hAnsi="Consolas"/>
                <w:color w:val="2C2C2B"/>
                <w:sz w:val="17"/>
              </w:rPr>
              <w:t>Document ─SUPERSEDES→ Document</w:t>
            </w:r>
            <w:r>
              <w:br/>
            </w:r>
            <w:r>
              <w:rPr>
                <w:rFonts w:ascii="Consolas" w:hAnsi="Consolas"/>
                <w:color w:val="2C2C2B"/>
                <w:sz w:val="17"/>
              </w:rPr>
              <w:t>Procedure ─APPLIES_TO→ Department/Site</w:t>
            </w:r>
            <w:r>
              <w:br/>
            </w:r>
            <w:r>
              <w:rPr>
                <w:rFonts w:ascii="Consolas" w:hAnsi="Consolas"/>
                <w:color w:val="2C2C2B"/>
                <w:sz w:val="17"/>
              </w:rPr>
              <w:t>Standard ─GOVERNS→ Process</w:t>
            </w:r>
          </w:p>
        </w:tc>
      </w:tr>
    </w:tbl>
    <w:p>
      <w:pPr>
        <w:spacing w:after="0"/>
      </w:pPr>
    </w:p>
    <w:p>
      <w:r>
        <w:t>Edge do LLM đề xuất phải có source_doc_id, source_page, confidence, extraction_model, review_status, serving_epoch và security scope. GraphRAG nên là P2 và chỉ là một retrieval route bổ sung.</w:t>
      </w:r>
    </w:p>
    <w:p>
      <w:pPr>
        <w:pStyle w:val="Heading2"/>
      </w:pPr>
      <w:r>
        <w:t>2.2 ColBERT/Late Interaction — phù hợp cao</w:t>
      </w:r>
    </w:p>
    <w:p>
      <w:r>
        <w:t>ColBERT lưu token-level embeddings và dùng MaxSim. Nó đặc biệt hữu ích với mã bản vẽ, part number, ISO/JIS/ASTM, vật liệu, dung sai, tên biểu mẫu, từ hiếm và OCR nhiễu. Exact code đã được BM25/metadata xử lý tốt; Late Interaction tạo giá trị lớn nhất khi người dùng không ghi chính xác mã hoặc cần phân biệt các chunk gần nhau.</w:t>
      </w:r>
    </w:p>
    <w:tbl>
      <w:tblPr>
        <w:tblW w:type="auto" w:w="0"/>
        <w:jc w:val="center"/>
        <w:tblLook w:firstColumn="1" w:firstRow="1" w:lastColumn="0" w:lastRow="0" w:noHBand="0" w:noVBand="1" w:val="04A0"/>
      </w:tblPr>
      <w:tblGrid>
        <w:gridCol w:w="9994"/>
      </w:tblGrid>
      <w:tr>
        <w:tc>
          <w:tcPr>
            <w:tcW w:type="dxa" w:w="9994"/>
            <w:shd w:fill="F0EFED"/>
            <w:tcBorders>
              <w:top w:val="single" w:sz="6" w:color="E6E5E3"/>
              <w:left w:val="single" w:sz="6" w:color="E6E5E3"/>
              <w:bottom w:val="single" w:sz="6" w:color="E6E5E3"/>
              <w:right w:val="single" w:sz="6" w:color="E6E5E3"/>
              <w:insideH w:val="single" w:sz="6" w:color="E6E5E3"/>
              <w:insideV w:val="single" w:sz="6" w:color="E6E5E3"/>
            </w:tcBorders>
          </w:tcPr>
          <w:p>
            <w:r>
              <w:t>Dense BGE-M3 + BM25 → RRF candidates → benchmark Voyage hiện tại với late-interaction reranker trên staging → chọn 8–20 context tốt nhất theo quality/latency/index-cost gates</w:t>
            </w:r>
          </w:p>
        </w:tc>
      </w:tr>
    </w:tbl>
    <w:p>
      <w:pPr>
        <w:spacing w:after="0"/>
      </w:pPr>
    </w:p>
    <w:p>
      <w:pPr>
        <w:pStyle w:val="ListBullet"/>
      </w:pPr>
      <w:r>
        <w:t>Làm spike trước để xác minh BGE-M3 multi-vector output, Qdrant schema, client/wrapper support, chi phí index, latency và migration path; không mặc định đây là thay đổi nhỏ chỉ vì project đang dùng BGE-M3 dense.</w:t>
      </w:r>
    </w:p>
    <w:p>
      <w:pPr>
        <w:pStyle w:val="ListBullet"/>
      </w:pPr>
      <w:r>
        <w:t>Benchmark ít nhất ba baseline: retrieval hiện tại, Voyage rerank hiện tại và một late-interaction reranker; chỉ thử ColBERTv2/multilingual hoặc BGE-M3 multi-vector sau khi spike chứng minh khả thi.</w:t>
      </w:r>
    </w:p>
    <w:p>
      <w:pPr>
        <w:pStyle w:val="ListBullet"/>
      </w:pPr>
      <w:r>
        <w:t>Nếu pilot đạt yêu cầu, dùng collection staging/blue-green với vector schema rõ ràng; không sửa collection production tại chỗ.</w:t>
      </w:r>
    </w:p>
    <w:p>
      <w:pPr>
        <w:pStyle w:val="ListBullet"/>
      </w:pPr>
      <w:r>
        <w:t>Đánh giá Recall/nDCG, latency, dung lượng index và hiệu quả trên exact/near-code, thuật ngữ hiếm và OCR noise.</w:t>
      </w:r>
    </w:p>
    <w:p>
      <w:r>
        <w:t>Mức phù hợp: cao về mặt bài toán, nhưng mức ưu tiên và lựa chọn model phụ thuộc benchmark.</w:t>
      </w:r>
    </w:p>
    <w:p>
      <w:pPr>
        <w:pStyle w:val="Heading2"/>
      </w:pPr>
      <w:r>
        <w:t>2.3 Agentic RAG và Query Decomposition — chỉ kích hoạt theo độ phức tạp</w:t>
      </w:r>
    </w:p>
    <w:p>
      <w:r>
        <w:t>Không cần dựng multi-agent framework lớn. Có thể bổ sung planner có schema và giới hạn trên nền Interaction Router, intent extraction, SQL BOM route và vector retrieval hiện tại.</w:t>
      </w:r>
    </w:p>
    <w:p>
      <w:pPr>
        <w:pStyle w:val="ListBullet"/>
      </w:pPr>
      <w:r>
        <w:t>Kích hoạt khi có nhiều intent, so sánh, nhiều entity/version, cần cả SQL và tài liệu, hoặc cần nhiều nguồn.</w:t>
      </w:r>
    </w:p>
    <w:p>
      <w:pPr>
        <w:pStyle w:val="ListBullet"/>
      </w:pPr>
      <w:r>
        <w:t>Tối đa 2–4 subquery; chạy song song khi độc lập.</w:t>
      </w:r>
    </w:p>
    <w:p>
      <w:pPr>
        <w:pStyle w:val="ListBullet"/>
      </w:pPr>
      <w:r>
        <w:t>Mỗi subquery kế thừa nguyên vẹn RBAC/site/security/lifecycle filter.</w:t>
      </w:r>
    </w:p>
    <w:p>
      <w:pPr>
        <w:pStyle w:val="ListBullet"/>
      </w:pPr>
      <w:r>
        <w:t>Giữ provenance cho từng kết quả, đặt timeout và cost budget.</w:t>
      </w:r>
    </w:p>
    <w:p>
      <w:pPr>
        <w:pStyle w:val="ListBullet"/>
      </w:pPr>
      <w:r>
        <w:t>Nếu một nhánh thiếu dữ liệu, trả lời phần có bằng chứng thay vì từ chối toàn bộ.</w:t>
      </w:r>
    </w:p>
    <w:p>
      <w:r>
        <w:rPr>
          <w:b/>
        </w:rPr>
        <w:t>Mức phù hợp: cao cho multi-intent, thấp cho câu hỏi đơn giản.</w:t>
      </w:r>
    </w:p>
    <w:p>
      <w:pPr>
        <w:pStyle w:val="Heading2"/>
      </w:pPr>
      <w:r>
        <w:t>2.4 CRAG — phù hợp cao nhất</w:t>
      </w:r>
    </w:p>
    <w:p>
      <w:r>
        <w:t>Thiết kế mục tiêu có thể dùng ba trạng thái SUFFICIENT, AMBIGUOUS và INSUFFICIENT thay vì một ngưỡng Pass/Fail. Đây là thành phần mới, không phải mô tả Evidence Gate hiện hữu. Evaluator cần được hiệu chỉnh trên dữ liệu có nhãn và có thể kết hợp exact match, dense/BM25 rank, RRF agreement, reranker score, score margin, document type, version, required-fact coverage, provenance và OCR quality.</w:t>
      </w:r>
    </w:p>
    <w:tbl>
      <w:tblPr>
        <w:tblW w:type="auto" w:w="0"/>
        <w:jc w:val="center"/>
        <w:tblLook w:firstColumn="1" w:firstRow="1" w:lastColumn="0" w:lastRow="0" w:noHBand="0" w:noVBand="1" w:val="04A0"/>
      </w:tblPr>
      <w:tblGrid>
        <w:gridCol w:w="9994"/>
      </w:tblGrid>
      <w:tr>
        <w:tc>
          <w:tcPr>
            <w:tcW w:type="dxa" w:w="9994"/>
            <w:shd w:fill="F0EFED"/>
            <w:tcBorders>
              <w:top w:val="single" w:sz="6" w:color="E6E5E3"/>
              <w:left w:val="single" w:sz="6" w:color="E6E5E3"/>
              <w:bottom w:val="single" w:sz="6" w:color="E6E5E3"/>
              <w:right w:val="single" w:sz="6" w:color="E6E5E3"/>
              <w:insideH w:val="single" w:sz="6" w:color="E6E5E3"/>
              <w:insideV w:val="single" w:sz="6" w:color="E6E5E3"/>
            </w:tcBorders>
          </w:tcPr>
          <w:p>
            <w:pPr>
              <w:spacing w:after="0"/>
            </w:pPr>
            <w:r>
              <w:rPr>
                <w:rFonts w:ascii="Consolas" w:hAnsi="Consolas"/>
                <w:color w:val="2C2C2B"/>
                <w:sz w:val="17"/>
              </w:rPr>
              <w:t>Pass 0: original query</w:t>
            </w:r>
            <w:r>
              <w:br/>
            </w:r>
            <w:r>
              <w:rPr>
                <w:rFonts w:ascii="Consolas" w:hAnsi="Consolas"/>
                <w:color w:val="2C2C2B"/>
                <w:sz w:val="17"/>
              </w:rPr>
              <w:t>→ Dense + BM25 + RRF</w:t>
            </w:r>
            <w:r>
              <w:br/>
            </w:r>
            <w:r>
              <w:rPr>
                <w:rFonts w:ascii="Consolas" w:hAnsi="Consolas"/>
                <w:color w:val="2C2C2B"/>
                <w:sz w:val="17"/>
              </w:rPr>
              <w:t>→ Retrieval Evaluator</w:t>
            </w:r>
            <w:r>
              <w:br/>
            </w:r>
            <w:r>
              <w:rPr>
                <w:rFonts w:ascii="Consolas" w:hAnsi="Consolas"/>
                <w:color w:val="2C2C2B"/>
                <w:sz w:val="17"/>
              </w:rPr>
              <w:t xml:space="preserve">   ├─ SUFFICIENT → rerank → generate</w:t>
            </w:r>
            <w:r>
              <w:br/>
            </w:r>
            <w:r>
              <w:rPr>
                <w:rFonts w:ascii="Consolas" w:hAnsi="Consolas"/>
                <w:color w:val="2C2C2B"/>
                <w:sz w:val="17"/>
              </w:rPr>
              <w:t xml:space="preserve">   ├─ AMBIGUOUS → multi-query/rewrite → retrieve lại</w:t>
            </w:r>
            <w:r>
              <w:br/>
            </w:r>
            <w:r>
              <w:rPr>
                <w:rFonts w:ascii="Consolas" w:hAnsi="Consolas"/>
                <w:color w:val="2C2C2B"/>
                <w:sz w:val="17"/>
              </w:rPr>
              <w:t xml:space="preserve">   └─ INSUFFICIENT → SQL/metadata/glossary/controlled broadening</w:t>
            </w:r>
            <w:r>
              <w:br/>
            </w:r>
            <w:r>
              <w:rPr>
                <w:rFonts w:ascii="Consolas" w:hAnsi="Consolas"/>
                <w:color w:val="2C2C2B"/>
                <w:sz w:val="17"/>
              </w:rPr>
              <w:t>→ RRF + late-interaction rerank</w:t>
            </w:r>
            <w:r>
              <w:br/>
            </w:r>
            <w:r>
              <w:rPr>
                <w:rFonts w:ascii="Consolas" w:hAnsi="Consolas"/>
                <w:color w:val="2C2C2B"/>
                <w:sz w:val="17"/>
              </w:rPr>
              <w:t>→ Evidence coverage evaluator</w:t>
            </w:r>
            <w:r>
              <w:br/>
            </w:r>
            <w:r>
              <w:rPr>
                <w:rFonts w:ascii="Consolas" w:hAnsi="Consolas"/>
                <w:color w:val="2C2C2B"/>
                <w:sz w:val="17"/>
              </w:rPr>
              <w:t>→ Generate → claim check → repair một lần → cuối cùng mới refuse</w:t>
            </w:r>
          </w:p>
        </w:tc>
      </w:tr>
    </w:tbl>
    <w:p>
      <w:pPr>
        <w:spacing w:after="0"/>
      </w:pPr>
    </w:p>
    <w:p>
      <w:r>
        <w:t>CRAG tuyệt đối không được nới department, site, security clearance, publication state, lifecycle hoặc is_current. Chỉ được nới document-type hint, lexical expansion, query formulation, candidate count và strict code match sang code-family match.</w:t>
      </w:r>
    </w:p>
    <w:p>
      <w:r>
        <w:t>Khi generation sinh claim không được hỗ trợ: xác định riêng claim vi phạm, regenerate với danh sách fact được phép hoặc loại bỏ riêng claim đó; chỉ từ chối toàn bộ nếu đó là trọng tâm câu hỏi.</w:t>
      </w:r>
    </w:p>
    <w:p>
      <w:r>
        <w:t>Mức phù hợp: rất cao, nhưng P0 phải bắt đầu từ telemetry và labeled evaluation trước khi thêm correction loop.</w:t>
      </w:r>
    </w:p>
    <w:p>
      <w:pPr>
        <w:pStyle w:val="Heading1"/>
      </w:pPr>
      <w:r>
        <w:t>3. Kiến trúc mục tiêu đề xuất</w:t>
      </w:r>
    </w:p>
    <w:tbl>
      <w:tblPr>
        <w:tblW w:type="auto" w:w="0"/>
        <w:jc w:val="center"/>
        <w:tblLook w:firstColumn="1" w:firstRow="1" w:lastColumn="0" w:lastRow="0" w:noHBand="0" w:noVBand="1" w:val="04A0"/>
      </w:tblPr>
      <w:tblGrid>
        <w:gridCol w:w="9994"/>
      </w:tblGrid>
      <w:tr>
        <w:tc>
          <w:tcPr>
            <w:tcW w:type="dxa" w:w="9994"/>
            <w:shd w:fill="F0EFED"/>
            <w:tcBorders>
              <w:top w:val="single" w:sz="6" w:color="E6E5E3"/>
              <w:left w:val="single" w:sz="6" w:color="E6E5E3"/>
              <w:bottom w:val="single" w:sz="6" w:color="E6E5E3"/>
              <w:right w:val="single" w:sz="6" w:color="E6E5E3"/>
              <w:insideH w:val="single" w:sz="6" w:color="E6E5E3"/>
              <w:insideV w:val="single" w:sz="6" w:color="E6E5E3"/>
            </w:tcBorders>
          </w:tcPr>
          <w:p>
            <w:pPr>
              <w:spacing w:after="0"/>
            </w:pPr>
            <w:r>
              <w:rPr>
                <w:rFonts w:ascii="Consolas" w:hAnsi="Consolas"/>
                <w:color w:val="2C2C2B"/>
                <w:sz w:val="17"/>
              </w:rPr>
              <w:t>Complexity &amp; Source Router</w:t>
            </w:r>
            <w:r>
              <w:br/>
            </w:r>
            <w:r>
              <w:rPr>
                <w:rFonts w:ascii="Consolas" w:hAnsi="Consolas"/>
                <w:color w:val="2C2C2B"/>
                <w:sz w:val="17"/>
              </w:rPr>
              <w:t>├─ Simple factual</w:t>
            </w:r>
            <w:r>
              <w:br/>
            </w:r>
            <w:r>
              <w:rPr>
                <w:rFonts w:ascii="Consolas" w:hAnsi="Consolas"/>
                <w:color w:val="2C2C2B"/>
                <w:sz w:val="17"/>
              </w:rPr>
              <w:t>├─ Structured SQL/BOM</w:t>
            </w:r>
            <w:r>
              <w:br/>
            </w:r>
            <w:r>
              <w:rPr>
                <w:rFonts w:ascii="Consolas" w:hAnsi="Consolas"/>
                <w:color w:val="2C2C2B"/>
                <w:sz w:val="17"/>
              </w:rPr>
              <w:t>├─ Multi-intent decomposition</w:t>
            </w:r>
            <w:r>
              <w:br/>
            </w:r>
            <w:r>
              <w:rPr>
                <w:rFonts w:ascii="Consolas" w:hAnsi="Consolas"/>
                <w:color w:val="2C2C2B"/>
                <w:sz w:val="17"/>
              </w:rPr>
              <w:t>└─ Graph/global relationship query</w:t>
            </w:r>
            <w:r>
              <w:br/>
            </w:r>
            <w:r>
              <w:rPr>
                <w:rFonts w:ascii="Consolas" w:hAnsi="Consolas"/>
                <w:color w:val="2C2C2B"/>
                <w:sz w:val="17"/>
              </w:rPr>
              <w:t xml:space="preserve">          ↓</w:t>
            </w:r>
            <w:r>
              <w:br/>
            </w:r>
            <w:r>
              <w:rPr>
                <w:rFonts w:ascii="Consolas" w:hAnsi="Consolas"/>
                <w:color w:val="2C2C2B"/>
                <w:sz w:val="17"/>
              </w:rPr>
              <w:t>Pass 0: Dense + BM25 + metadata/exact lookup → RRF</w:t>
            </w:r>
            <w:r>
              <w:br/>
            </w:r>
            <w:r>
              <w:rPr>
                <w:rFonts w:ascii="Consolas" w:hAnsi="Consolas"/>
                <w:color w:val="2C2C2B"/>
                <w:sz w:val="17"/>
              </w:rPr>
              <w:t xml:space="preserve">          ↓</w:t>
            </w:r>
            <w:r>
              <w:br/>
            </w:r>
            <w:r>
              <w:rPr>
                <w:rFonts w:ascii="Consolas" w:hAnsi="Consolas"/>
                <w:color w:val="2C2C2B"/>
                <w:sz w:val="17"/>
              </w:rPr>
              <w:t>Retrieval Evaluator</w:t>
            </w:r>
            <w:r>
              <w:br/>
            </w:r>
            <w:r>
              <w:rPr>
                <w:rFonts w:ascii="Consolas" w:hAnsi="Consolas"/>
                <w:color w:val="2C2C2B"/>
                <w:sz w:val="17"/>
              </w:rPr>
              <w:t>├─ Sufficient</w:t>
            </w:r>
            <w:r>
              <w:br/>
            </w:r>
            <w:r>
              <w:rPr>
                <w:rFonts w:ascii="Consolas" w:hAnsi="Consolas"/>
                <w:color w:val="2C2C2B"/>
                <w:sz w:val="17"/>
              </w:rPr>
              <w:t>├─ Ambiguous → rewrite/multi-query</w:t>
            </w:r>
            <w:r>
              <w:br/>
            </w:r>
            <w:r>
              <w:rPr>
                <w:rFonts w:ascii="Consolas" w:hAnsi="Consolas"/>
                <w:color w:val="2C2C2B"/>
                <w:sz w:val="17"/>
              </w:rPr>
              <w:t>└─ Insufficient → alternate source/controlled broadening</w:t>
            </w:r>
            <w:r>
              <w:br/>
            </w:r>
            <w:r>
              <w:rPr>
                <w:rFonts w:ascii="Consolas" w:hAnsi="Consolas"/>
                <w:color w:val="2C2C2B"/>
                <w:sz w:val="17"/>
              </w:rPr>
              <w:t xml:space="preserve">          ↓</w:t>
            </w:r>
            <w:r>
              <w:br/>
            </w:r>
            <w:r>
              <w:rPr>
                <w:rFonts w:ascii="Consolas" w:hAnsi="Consolas"/>
                <w:color w:val="2C2C2B"/>
                <w:sz w:val="17"/>
              </w:rPr>
              <w:t>Late Interaction Reranker</w:t>
            </w:r>
            <w:r>
              <w:br/>
            </w:r>
            <w:r>
              <w:rPr>
                <w:rFonts w:ascii="Consolas" w:hAnsi="Consolas"/>
                <w:color w:val="2C2C2B"/>
                <w:sz w:val="17"/>
              </w:rPr>
              <w:t>→ Parent/Graph Context Expansion</w:t>
            </w:r>
            <w:r>
              <w:br/>
            </w:r>
            <w:r>
              <w:rPr>
                <w:rFonts w:ascii="Consolas" w:hAnsi="Consolas"/>
                <w:color w:val="2C2C2B"/>
                <w:sz w:val="17"/>
              </w:rPr>
              <w:t>→ Claim Coverage Check</w:t>
            </w:r>
            <w:r>
              <w:br/>
            </w:r>
            <w:r>
              <w:rPr>
                <w:rFonts w:ascii="Consolas" w:hAnsi="Consolas"/>
                <w:color w:val="2C2C2B"/>
                <w:sz w:val="17"/>
              </w:rPr>
              <w:t>→ Generation</w:t>
            </w:r>
            <w:r>
              <w:br/>
            </w:r>
            <w:r>
              <w:rPr>
                <w:rFonts w:ascii="Consolas" w:hAnsi="Consolas"/>
                <w:color w:val="2C2C2B"/>
                <w:sz w:val="17"/>
              </w:rPr>
              <w:t>→ Claim-level Grounding + Citation Repair</w:t>
            </w:r>
            <w:r>
              <w:br/>
            </w:r>
            <w:r>
              <w:rPr>
                <w:rFonts w:ascii="Consolas" w:hAnsi="Consolas"/>
                <w:color w:val="2C2C2B"/>
                <w:sz w:val="17"/>
              </w:rPr>
              <w:t>→ Answer / Partial Answer / Final Refusal</w:t>
            </w:r>
          </w:p>
        </w:tc>
      </w:tr>
    </w:tbl>
    <w:p>
      <w:pPr>
        <w:spacing w:after="0"/>
      </w:pPr>
    </w:p>
    <w:p>
      <w:r>
        <w:t>GraphRAG là một branch của router, không phải con đường bắt buộc cho mọi query.</w:t>
      </w:r>
    </w:p>
    <w:p>
      <w:pPr>
        <w:pStyle w:val="Heading1"/>
      </w:pPr>
      <w:r>
        <w:t>4. Lộ trình triển khai</w:t>
      </w:r>
    </w:p>
    <w:p>
      <w:pPr>
        <w:pStyle w:val="Heading2"/>
      </w:pPr>
      <w:r>
        <w:t>P0 — Chuẩn hóa bằng chứng đo lường</w:t>
      </w:r>
    </w:p>
    <w:p>
      <w:pPr>
        <w:pStyle w:val="ListNumber"/>
      </w:pPr>
      <w:r>
        <w:t>Ghi commit, timestamp range, environment, trace source, cách deduplicate và quy tắc loại test/client_cancelled/null cho mọi bảng telemetry.</w:t>
      </w:r>
    </w:p>
    <w:p>
      <w:pPr>
        <w:pStyle w:val="ListNumber"/>
      </w:pPr>
      <w:r>
        <w:t>Tách trạng thái heuristic_pass/block, verifier_pass/block/fail_open và post-check reason; phân biệt production với test/eval trace.</w:t>
      </w:r>
    </w:p>
    <w:p>
      <w:pPr>
        <w:pStyle w:val="ListNumber"/>
      </w:pPr>
      <w:r>
        <w:t>Xây labeled set cho answerable-khó-retrieve, truly-unanswerable, format số, quy đổi đơn vị, phép tính có provenance, tổng BOM và citation/version.</w:t>
      </w:r>
    </w:p>
    <w:p>
      <w:pPr>
        <w:pStyle w:val="ListNumber"/>
      </w:pPr>
      <w:r>
        <w:t>Đo false-negative/false-positive thực tế của retrieval, Evidence Gate và post-check; chỉ đặt target sau khi có baseline.</w:t>
      </w:r>
    </w:p>
    <w:p>
      <w:pPr>
        <w:pStyle w:val="ListNumber"/>
      </w:pPr>
      <w:r>
        <w:t>Xác nhận legacy admin bypass là policy có chủ đích và bổ sung leakage test tương ứng.</w:t>
      </w:r>
    </w:p>
    <w:p>
      <w:pPr>
        <w:pStyle w:val="Heading2"/>
      </w:pPr>
      <w:r>
        <w:t>P1 — Correction/repair, Late Interaction và decomposition</w:t>
      </w:r>
    </w:p>
    <w:p>
      <w:pPr>
        <w:pStyle w:val="ListNumber"/>
      </w:pPr>
      <w:r>
        <w:t>Thêm evaluator ba trạng thái và tối đa hai correction pass, nhưng không nới RBAC/site/security/lifecycle/publication/current-version.</w:t>
      </w:r>
    </w:p>
    <w:p>
      <w:pPr>
        <w:pStyle w:val="ListNumber"/>
      </w:pPr>
      <w:r>
        <w:t>Khi post-check fail, thử claim-level repair một lần; normalize số/đơn vị và hỗ trợ phép tính deterministic có provenance.</w:t>
      </w:r>
    </w:p>
    <w:p>
      <w:pPr>
        <w:pStyle w:val="ListNumber"/>
      </w:pPr>
      <w:r>
        <w:t>Spike và benchmark late interaction sau RRF so với Voyage rerank hiện tại; chỉ backfill staging khi đạt tiêu chí.</w:t>
      </w:r>
    </w:p>
    <w:p>
      <w:pPr>
        <w:pStyle w:val="ListNumber"/>
      </w:pPr>
      <w:r>
        <w:t>Bật decomposition qua complex-query classifier; giới hạn 2–4 subquery, giữ provenance và kế thừa nguyên vẹn security filters.</w:t>
      </w:r>
    </w:p>
    <w:p>
      <w:pPr>
        <w:pStyle w:val="Heading2"/>
      </w:pPr>
      <w:r>
        <w:t>P2 — Governed GraphRAG</w:t>
      </w:r>
    </w:p>
    <w:p>
      <w:pPr>
        <w:pStyle w:val="ListNumber"/>
      </w:pPr>
      <w:r>
        <w:t>Xây graph từ SQL/metadata trước.</w:t>
      </w:r>
    </w:p>
    <w:p>
      <w:pPr>
        <w:pStyle w:val="ListNumber"/>
      </w:pPr>
      <w:r>
        <w:t>Thêm các edge SUPERSEDES, CONTAINS, USES_MATERIAL, APPLIES_TO.</w:t>
      </w:r>
    </w:p>
    <w:p>
      <w:pPr>
        <w:pStyle w:val="ListNumber"/>
      </w:pPr>
      <w:r>
        <w:t>Chỉ route relational/global query sang graph.</w:t>
      </w:r>
    </w:p>
    <w:p>
      <w:pPr>
        <w:pStyle w:val="ListNumber"/>
      </w:pPr>
      <w:r>
        <w:t>Pilot trên Technical, Production và Maintenance.</w:t>
      </w:r>
    </w:p>
    <w:p>
      <w:pPr>
        <w:pStyle w:val="ListNumber"/>
      </w:pPr>
      <w:r>
        <w:t>Chỉ thử LLM-extracted relationship/community summaries khi graph đã có coverage tốt.</w:t>
      </w:r>
    </w:p>
    <w:p>
      <w:pPr>
        <w:pStyle w:val="Heading1"/>
      </w:pPr>
      <w:r>
        <w:t>5. Bộ đánh giá trước rollout</w:t>
      </w:r>
    </w:p>
    <w:p>
      <w:r>
        <w:t>Không tối ưu threshold bằng cảm giác. Tập test phải cân bằng answerable-khó-retrieve, truly-unanswerable, exact/near code, thuật ngữ hiếm, multi-intent, multi-hop, version comparison, RBAC denial, expired/superseded, OCR noise và phép tính hợp lệ.</w:t>
      </w:r>
    </w:p>
    <w:tbl>
      <w:tblPr>
        <w:tblW w:type="auto" w:w="0"/>
        <w:jc w:val="center"/>
        <w:tblLayout w:type="autofit"/>
        <w:tblLook w:firstColumn="1" w:firstRow="1" w:lastColumn="0" w:lastRow="0" w:noHBand="0" w:noVBand="1" w:val="04A0"/>
      </w:tblPr>
      <w:tblGrid>
        <w:gridCol w:w="4997"/>
        <w:gridCol w:w="4997"/>
      </w:tblGrid>
      <w:tr>
        <w:tc>
          <w:tcPr>
            <w:tcW w:type="dxa" w:w="4997"/>
            <w:vAlign w:val="center"/>
            <w:shd w:fill="2783DE"/>
            <w:tcBorders>
              <w:top w:val="single" w:sz="6" w:color="2783DE"/>
              <w:left w:val="single" w:sz="6" w:color="2783DE"/>
              <w:bottom w:val="single" w:sz="6" w:color="2783DE"/>
              <w:right w:val="single" w:sz="6" w:color="2783DE"/>
              <w:insideH w:val="single" w:sz="6" w:color="2783DE"/>
              <w:insideV w:val="single" w:sz="6" w:color="2783DE"/>
            </w:tcBorders>
          </w:tcPr>
          <w:p>
            <w:pPr>
              <w:spacing w:after="0" w:before="0"/>
            </w:pPr>
            <w:r/>
            <w:r>
              <w:rPr>
                <w:rFonts w:ascii="Arial" w:hAnsi="Arial"/>
                <w:b/>
                <w:color w:val="FFFFFF"/>
                <w:sz w:val="18"/>
              </w:rPr>
              <w:t>Tầng</w:t>
            </w:r>
          </w:p>
        </w:tc>
        <w:tc>
          <w:tcPr>
            <w:tcW w:type="dxa" w:w="4997"/>
            <w:vAlign w:val="center"/>
            <w:shd w:fill="2783DE"/>
            <w:tcBorders>
              <w:top w:val="single" w:sz="6" w:color="2783DE"/>
              <w:left w:val="single" w:sz="6" w:color="2783DE"/>
              <w:bottom w:val="single" w:sz="6" w:color="2783DE"/>
              <w:right w:val="single" w:sz="6" w:color="2783DE"/>
              <w:insideH w:val="single" w:sz="6" w:color="2783DE"/>
              <w:insideV w:val="single" w:sz="6" w:color="2783DE"/>
            </w:tcBorders>
          </w:tcPr>
          <w:p>
            <w:pPr>
              <w:spacing w:after="0" w:before="0"/>
            </w:pPr>
            <w:r/>
            <w:r>
              <w:rPr>
                <w:rFonts w:ascii="Arial" w:hAnsi="Arial"/>
                <w:b/>
                <w:color w:val="FFFFFF"/>
                <w:sz w:val="18"/>
              </w:rPr>
              <w:t>Metrics</w:t>
            </w:r>
          </w:p>
        </w:tc>
      </w:tr>
      <w:tr>
        <w:tc>
          <w:tcPr>
            <w:tcW w:type="dxa" w:w="4997"/>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pPr>
              <w:spacing w:after="0" w:before="0"/>
            </w:pPr>
            <w:r/>
            <w:r>
              <w:rPr>
                <w:rFonts w:ascii="Arial" w:hAnsi="Arial"/>
                <w:b w:val="0"/>
                <w:color w:val="2C2C2B"/>
                <w:sz w:val="18"/>
              </w:rPr>
              <w:t>Retrieval</w:t>
            </w:r>
          </w:p>
        </w:tc>
        <w:tc>
          <w:tcPr>
            <w:tcW w:type="dxa" w:w="4997"/>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pPr>
              <w:spacing w:after="0" w:before="0"/>
            </w:pPr>
            <w:r/>
            <w:r>
              <w:rPr>
                <w:rFonts w:ascii="Arial" w:hAnsi="Arial"/>
                <w:b w:val="0"/>
                <w:color w:val="2C2C2B"/>
                <w:sz w:val="18"/>
              </w:rPr>
              <w:t>Recall@5/10/20, MRR, nDCG</w:t>
            </w:r>
          </w:p>
        </w:tc>
      </w:tr>
      <w:tr>
        <w:tc>
          <w:tcPr>
            <w:tcW w:type="dxa" w:w="4997"/>
            <w:vAlign w:val="center"/>
            <w:shd w:fill="FFFFFF"/>
            <w:tcBorders>
              <w:top w:val="single" w:sz="6" w:color="E6E5E3"/>
              <w:left w:val="single" w:sz="6" w:color="E6E5E3"/>
              <w:bottom w:val="single" w:sz="6" w:color="E6E5E3"/>
              <w:right w:val="single" w:sz="6" w:color="E6E5E3"/>
              <w:insideH w:val="single" w:sz="6" w:color="E6E5E3"/>
              <w:insideV w:val="single" w:sz="6" w:color="E6E5E3"/>
            </w:tcBorders>
          </w:tcPr>
          <w:p>
            <w:pPr>
              <w:spacing w:after="0" w:before="0"/>
            </w:pPr>
            <w:r/>
            <w:r>
              <w:rPr>
                <w:rFonts w:ascii="Arial" w:hAnsi="Arial"/>
                <w:b w:val="0"/>
                <w:color w:val="2C2C2B"/>
                <w:sz w:val="18"/>
              </w:rPr>
              <w:t>Evidence decision</w:t>
            </w:r>
          </w:p>
        </w:tc>
        <w:tc>
          <w:tcPr>
            <w:tcW w:type="dxa" w:w="4997"/>
            <w:vAlign w:val="center"/>
            <w:shd w:fill="FFFFFF"/>
            <w:tcBorders>
              <w:top w:val="single" w:sz="6" w:color="E6E5E3"/>
              <w:left w:val="single" w:sz="6" w:color="E6E5E3"/>
              <w:bottom w:val="single" w:sz="6" w:color="E6E5E3"/>
              <w:right w:val="single" w:sz="6" w:color="E6E5E3"/>
              <w:insideH w:val="single" w:sz="6" w:color="E6E5E3"/>
              <w:insideV w:val="single" w:sz="6" w:color="E6E5E3"/>
            </w:tcBorders>
          </w:tcPr>
          <w:p>
            <w:pPr>
              <w:spacing w:after="0" w:before="0"/>
            </w:pPr>
            <w:r/>
            <w:r>
              <w:rPr>
                <w:rFonts w:ascii="Arial" w:hAnsi="Arial"/>
                <w:b w:val="0"/>
                <w:color w:val="2C2C2B"/>
                <w:sz w:val="18"/>
              </w:rPr>
              <w:t>False-negative rate, false-positive rate</w:t>
            </w:r>
          </w:p>
        </w:tc>
      </w:tr>
      <w:tr>
        <w:tc>
          <w:tcPr>
            <w:tcW w:type="dxa" w:w="4997"/>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pPr>
              <w:spacing w:after="0" w:before="0"/>
            </w:pPr>
            <w:r/>
            <w:r>
              <w:rPr>
                <w:rFonts w:ascii="Arial" w:hAnsi="Arial"/>
                <w:b w:val="0"/>
                <w:color w:val="2C2C2B"/>
                <w:sz w:val="18"/>
              </w:rPr>
              <w:t>Refusal</w:t>
            </w:r>
          </w:p>
        </w:tc>
        <w:tc>
          <w:tcPr>
            <w:tcW w:type="dxa" w:w="4997"/>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pPr>
              <w:spacing w:after="0" w:before="0"/>
            </w:pPr>
            <w:r/>
            <w:r>
              <w:rPr>
                <w:rFonts w:ascii="Arial" w:hAnsi="Arial"/>
                <w:b w:val="0"/>
                <w:color w:val="2C2C2B"/>
                <w:sz w:val="18"/>
              </w:rPr>
              <w:t>Correct refusal, wrong refusal</w:t>
            </w:r>
          </w:p>
        </w:tc>
      </w:tr>
      <w:tr>
        <w:tc>
          <w:tcPr>
            <w:tcW w:type="dxa" w:w="4997"/>
            <w:vAlign w:val="center"/>
            <w:shd w:fill="FFFFFF"/>
            <w:tcBorders>
              <w:top w:val="single" w:sz="6" w:color="E6E5E3"/>
              <w:left w:val="single" w:sz="6" w:color="E6E5E3"/>
              <w:bottom w:val="single" w:sz="6" w:color="E6E5E3"/>
              <w:right w:val="single" w:sz="6" w:color="E6E5E3"/>
              <w:insideH w:val="single" w:sz="6" w:color="E6E5E3"/>
              <w:insideV w:val="single" w:sz="6" w:color="E6E5E3"/>
            </w:tcBorders>
          </w:tcPr>
          <w:p>
            <w:pPr>
              <w:spacing w:after="0" w:before="0"/>
            </w:pPr>
            <w:r/>
            <w:r>
              <w:rPr>
                <w:rFonts w:ascii="Arial" w:hAnsi="Arial"/>
                <w:b w:val="0"/>
                <w:color w:val="2C2C2B"/>
                <w:sz w:val="18"/>
              </w:rPr>
              <w:t>Generation</w:t>
            </w:r>
          </w:p>
        </w:tc>
        <w:tc>
          <w:tcPr>
            <w:tcW w:type="dxa" w:w="4997"/>
            <w:vAlign w:val="center"/>
            <w:shd w:fill="FFFFFF"/>
            <w:tcBorders>
              <w:top w:val="single" w:sz="6" w:color="E6E5E3"/>
              <w:left w:val="single" w:sz="6" w:color="E6E5E3"/>
              <w:bottom w:val="single" w:sz="6" w:color="E6E5E3"/>
              <w:right w:val="single" w:sz="6" w:color="E6E5E3"/>
              <w:insideH w:val="single" w:sz="6" w:color="E6E5E3"/>
              <w:insideV w:val="single" w:sz="6" w:color="E6E5E3"/>
            </w:tcBorders>
          </w:tcPr>
          <w:p>
            <w:pPr>
              <w:spacing w:after="0" w:before="0"/>
            </w:pPr>
            <w:r/>
            <w:r>
              <w:rPr>
                <w:rFonts w:ascii="Arial" w:hAnsi="Arial"/>
                <w:b w:val="0"/>
                <w:color w:val="2C2C2B"/>
                <w:sz w:val="18"/>
              </w:rPr>
              <w:t>Claim precision, faithfulness</w:t>
            </w:r>
          </w:p>
        </w:tc>
      </w:tr>
      <w:tr>
        <w:tc>
          <w:tcPr>
            <w:tcW w:type="dxa" w:w="4997"/>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pPr>
              <w:spacing w:after="0" w:before="0"/>
            </w:pPr>
            <w:r/>
            <w:r>
              <w:rPr>
                <w:rFonts w:ascii="Arial" w:hAnsi="Arial"/>
                <w:b w:val="0"/>
                <w:color w:val="2C2C2B"/>
                <w:sz w:val="18"/>
              </w:rPr>
              <w:t>Citation</w:t>
            </w:r>
          </w:p>
        </w:tc>
        <w:tc>
          <w:tcPr>
            <w:tcW w:type="dxa" w:w="4997"/>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pPr>
              <w:spacing w:after="0" w:before="0"/>
            </w:pPr>
            <w:r/>
            <w:r>
              <w:rPr>
                <w:rFonts w:ascii="Arial" w:hAnsi="Arial"/>
                <w:b w:val="0"/>
                <w:color w:val="2C2C2B"/>
                <w:sz w:val="18"/>
              </w:rPr>
              <w:t>SourceID/page/version accuracy</w:t>
            </w:r>
          </w:p>
        </w:tc>
      </w:tr>
      <w:tr>
        <w:tc>
          <w:tcPr>
            <w:tcW w:type="dxa" w:w="4997"/>
            <w:vAlign w:val="center"/>
            <w:shd w:fill="FFFFFF"/>
            <w:tcBorders>
              <w:top w:val="single" w:sz="6" w:color="E6E5E3"/>
              <w:left w:val="single" w:sz="6" w:color="E6E5E3"/>
              <w:bottom w:val="single" w:sz="6" w:color="E6E5E3"/>
              <w:right w:val="single" w:sz="6" w:color="E6E5E3"/>
              <w:insideH w:val="single" w:sz="6" w:color="E6E5E3"/>
              <w:insideV w:val="single" w:sz="6" w:color="E6E5E3"/>
            </w:tcBorders>
          </w:tcPr>
          <w:p>
            <w:pPr>
              <w:spacing w:after="0" w:before="0"/>
            </w:pPr>
            <w:r/>
            <w:r>
              <w:rPr>
                <w:rFonts w:ascii="Arial" w:hAnsi="Arial"/>
                <w:b w:val="0"/>
                <w:color w:val="2C2C2B"/>
                <w:sz w:val="18"/>
              </w:rPr>
              <w:t>Hệ thống</w:t>
            </w:r>
          </w:p>
        </w:tc>
        <w:tc>
          <w:tcPr>
            <w:tcW w:type="dxa" w:w="4997"/>
            <w:vAlign w:val="center"/>
            <w:shd w:fill="FFFFFF"/>
            <w:tcBorders>
              <w:top w:val="single" w:sz="6" w:color="E6E5E3"/>
              <w:left w:val="single" w:sz="6" w:color="E6E5E3"/>
              <w:bottom w:val="single" w:sz="6" w:color="E6E5E3"/>
              <w:right w:val="single" w:sz="6" w:color="E6E5E3"/>
              <w:insideH w:val="single" w:sz="6" w:color="E6E5E3"/>
              <w:insideV w:val="single" w:sz="6" w:color="E6E5E3"/>
            </w:tcBorders>
          </w:tcPr>
          <w:p>
            <w:pPr>
              <w:spacing w:after="0" w:before="0"/>
            </w:pPr>
            <w:r/>
            <w:r>
              <w:rPr>
                <w:rFonts w:ascii="Arial" w:hAnsi="Arial"/>
                <w:b w:val="0"/>
                <w:color w:val="2C2C2B"/>
                <w:sz w:val="18"/>
              </w:rPr>
              <w:t>p50/p95 latency, cost/query, retry rate</w:t>
            </w:r>
          </w:p>
        </w:tc>
      </w:tr>
      <w:tr>
        <w:tc>
          <w:tcPr>
            <w:tcW w:type="dxa" w:w="4997"/>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pPr>
              <w:spacing w:after="0" w:before="0"/>
            </w:pPr>
            <w:r/>
            <w:r>
              <w:rPr>
                <w:rFonts w:ascii="Arial" w:hAnsi="Arial"/>
                <w:b w:val="0"/>
                <w:color w:val="2C2C2B"/>
                <w:sz w:val="18"/>
              </w:rPr>
              <w:t>An toàn</w:t>
            </w:r>
          </w:p>
        </w:tc>
        <w:tc>
          <w:tcPr>
            <w:tcW w:type="dxa" w:w="4997"/>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r>
              <w:t>Leakage theo role/site/clearance/lifecycle; báo riêng legacy admin exception</w:t>
            </w:r>
          </w:p>
        </w:tc>
      </w:tr>
    </w:tbl>
    <w:p>
      <w:pPr>
        <w:spacing w:after="0"/>
      </w:pPr>
    </w:p>
    <w:p>
      <w:pPr>
        <w:pStyle w:val="ListBullet"/>
      </w:pPr>
      <w:r>
        <w:t>Bổ sung risk–coverage curve thay cho một threshold confidence duy nhất.</w:t>
      </w:r>
    </w:p>
    <w:p>
      <w:pPr>
        <w:pStyle w:val="ListBullet"/>
      </w:pPr>
      <w:r>
        <w:t>Đặt mục tiêu giảm wrong-refusal sau khi có baseline gán nhãn; không dùng số lượng post_check_numbers thô làm đại diện false-negative.</w:t>
      </w:r>
    </w:p>
    <w:p>
      <w:pPr>
        <w:pStyle w:val="ListBullet"/>
      </w:pPr>
      <w:r>
        <w:t>Tăng answer-success trên tập answerable nhưng không làm giảm claim precision, citation accuracy hoặc gây leakage.</w:t>
      </w:r>
    </w:p>
    <w:p>
      <w:pPr>
        <w:pStyle w:val="ListBullet"/>
      </w:pPr>
      <w:r>
        <w:t>Giới hạn CRAG tối đa hai correction pass, đặt timeout/cost budget và giữ p95 trong SLA đã thống nhất.</w:t>
      </w:r>
    </w:p>
    <w:p>
      <w:pPr>
        <w:pStyle w:val="Heading1"/>
      </w:pPr>
      <w:r>
        <w:t>6. Quyết định cuối cùng</w:t>
      </w:r>
    </w:p>
    <w:tbl>
      <w:tblPr>
        <w:tblW w:type="auto" w:w="0"/>
        <w:jc w:val="center"/>
        <w:tblLayout w:type="autofit"/>
        <w:tblLook w:firstColumn="1" w:firstRow="1" w:lastColumn="0" w:lastRow="0" w:noHBand="0" w:noVBand="1" w:val="04A0"/>
      </w:tblPr>
      <w:tblGrid>
        <w:gridCol w:w="2498"/>
        <w:gridCol w:w="2498"/>
        <w:gridCol w:w="2498"/>
        <w:gridCol w:w="2498"/>
      </w:tblGrid>
      <w:tr>
        <w:tc>
          <w:tcPr>
            <w:tcW w:type="dxa" w:w="2498"/>
            <w:vAlign w:val="center"/>
            <w:shd w:fill="2783DE"/>
            <w:tcBorders>
              <w:top w:val="single" w:sz="6" w:color="2783DE"/>
              <w:left w:val="single" w:sz="6" w:color="2783DE"/>
              <w:bottom w:val="single" w:sz="6" w:color="2783DE"/>
              <w:right w:val="single" w:sz="6" w:color="2783DE"/>
              <w:insideH w:val="single" w:sz="6" w:color="2783DE"/>
              <w:insideV w:val="single" w:sz="6" w:color="2783DE"/>
            </w:tcBorders>
          </w:tcPr>
          <w:p>
            <w:r>
              <w:t>Phương pháp</w:t>
            </w:r>
          </w:p>
        </w:tc>
        <w:tc>
          <w:tcPr>
            <w:tcW w:type="dxa" w:w="2498"/>
            <w:vAlign w:val="center"/>
            <w:shd w:fill="2783DE"/>
            <w:tcBorders>
              <w:top w:val="single" w:sz="6" w:color="2783DE"/>
              <w:left w:val="single" w:sz="6" w:color="2783DE"/>
              <w:bottom w:val="single" w:sz="6" w:color="2783DE"/>
              <w:right w:val="single" w:sz="6" w:color="2783DE"/>
              <w:insideH w:val="single" w:sz="6" w:color="2783DE"/>
              <w:insideV w:val="single" w:sz="6" w:color="2783DE"/>
            </w:tcBorders>
          </w:tcPr>
          <w:p>
            <w:r>
              <w:t>Mức phù hợp</w:t>
            </w:r>
          </w:p>
        </w:tc>
        <w:tc>
          <w:tcPr>
            <w:tcW w:type="dxa" w:w="2498"/>
            <w:vAlign w:val="center"/>
            <w:shd w:fill="2783DE"/>
            <w:tcBorders>
              <w:top w:val="single" w:sz="6" w:color="2783DE"/>
              <w:left w:val="single" w:sz="6" w:color="2783DE"/>
              <w:bottom w:val="single" w:sz="6" w:color="2783DE"/>
              <w:right w:val="single" w:sz="6" w:color="2783DE"/>
              <w:insideH w:val="single" w:sz="6" w:color="2783DE"/>
              <w:insideV w:val="single" w:sz="6" w:color="2783DE"/>
            </w:tcBorders>
          </w:tcPr>
          <w:p>
            <w:r>
              <w:t>Ưu tiên</w:t>
            </w:r>
          </w:p>
        </w:tc>
        <w:tc>
          <w:tcPr>
            <w:tcW w:type="dxa" w:w="2498"/>
            <w:vAlign w:val="center"/>
            <w:shd w:fill="2783DE"/>
            <w:tcBorders>
              <w:top w:val="single" w:sz="6" w:color="2783DE"/>
              <w:left w:val="single" w:sz="6" w:color="2783DE"/>
              <w:bottom w:val="single" w:sz="6" w:color="2783DE"/>
              <w:right w:val="single" w:sz="6" w:color="2783DE"/>
              <w:insideH w:val="single" w:sz="6" w:color="2783DE"/>
              <w:insideV w:val="single" w:sz="6" w:color="2783DE"/>
            </w:tcBorders>
          </w:tcPr>
          <w:p>
            <w:r>
              <w:t>Cách áp dụng</w:t>
            </w:r>
          </w:p>
        </w:tc>
      </w:tr>
      <w:tr>
        <w:tc>
          <w:tcPr>
            <w:tcW w:type="dxa" w:w="2498"/>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r>
              <w:t>Telemetry + labeled eval</w:t>
            </w:r>
          </w:p>
        </w:tc>
        <w:tc>
          <w:tcPr>
            <w:tcW w:type="dxa" w:w="2498"/>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r>
              <w:t>Bắt buộc</w:t>
            </w:r>
          </w:p>
        </w:tc>
        <w:tc>
          <w:tcPr>
            <w:tcW w:type="dxa" w:w="2498"/>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r>
              <w:t>P0</w:t>
            </w:r>
          </w:p>
        </w:tc>
        <w:tc>
          <w:tcPr>
            <w:tcW w:type="dxa" w:w="2498"/>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r>
              <w:t>Snapshot tái lập, tách production/test, đo wrong-refusal</w:t>
            </w:r>
          </w:p>
        </w:tc>
      </w:tr>
      <w:tr>
        <w:tc>
          <w:tcPr>
            <w:tcW w:type="dxa" w:w="2498"/>
            <w:vAlign w:val="center"/>
            <w:shd w:fill="FFFFFF"/>
            <w:tcBorders>
              <w:top w:val="single" w:sz="6" w:color="E6E5E3"/>
              <w:left w:val="single" w:sz="6" w:color="E6E5E3"/>
              <w:bottom w:val="single" w:sz="6" w:color="E6E5E3"/>
              <w:right w:val="single" w:sz="6" w:color="E6E5E3"/>
              <w:insideH w:val="single" w:sz="6" w:color="E6E5E3"/>
              <w:insideV w:val="single" w:sz="6" w:color="E6E5E3"/>
            </w:tcBorders>
          </w:tcPr>
          <w:p>
            <w:r>
              <w:t>CRAG / claim repair</w:t>
            </w:r>
          </w:p>
        </w:tc>
        <w:tc>
          <w:tcPr>
            <w:tcW w:type="dxa" w:w="2498"/>
            <w:vAlign w:val="center"/>
            <w:shd w:fill="FFFFFF"/>
            <w:tcBorders>
              <w:top w:val="single" w:sz="6" w:color="E6E5E3"/>
              <w:left w:val="single" w:sz="6" w:color="E6E5E3"/>
              <w:bottom w:val="single" w:sz="6" w:color="E6E5E3"/>
              <w:right w:val="single" w:sz="6" w:color="E6E5E3"/>
              <w:insideH w:val="single" w:sz="6" w:color="E6E5E3"/>
              <w:insideV w:val="single" w:sz="6" w:color="E6E5E3"/>
            </w:tcBorders>
          </w:tcPr>
          <w:p>
            <w:r>
              <w:t>Rất phù hợp</w:t>
            </w:r>
          </w:p>
        </w:tc>
        <w:tc>
          <w:tcPr>
            <w:tcW w:type="dxa" w:w="2498"/>
            <w:vAlign w:val="center"/>
            <w:shd w:fill="FFFFFF"/>
            <w:tcBorders>
              <w:top w:val="single" w:sz="6" w:color="E6E5E3"/>
              <w:left w:val="single" w:sz="6" w:color="E6E5E3"/>
              <w:bottom w:val="single" w:sz="6" w:color="E6E5E3"/>
              <w:right w:val="single" w:sz="6" w:color="E6E5E3"/>
              <w:insideH w:val="single" w:sz="6" w:color="E6E5E3"/>
              <w:insideV w:val="single" w:sz="6" w:color="E6E5E3"/>
            </w:tcBorders>
          </w:tcPr>
          <w:p>
            <w:r>
              <w:t>P0/P1</w:t>
            </w:r>
          </w:p>
        </w:tc>
        <w:tc>
          <w:tcPr>
            <w:tcW w:type="dxa" w:w="2498"/>
            <w:vAlign w:val="center"/>
            <w:shd w:fill="FFFFFF"/>
            <w:tcBorders>
              <w:top w:val="single" w:sz="6" w:color="E6E5E3"/>
              <w:left w:val="single" w:sz="6" w:color="E6E5E3"/>
              <w:bottom w:val="single" w:sz="6" w:color="E6E5E3"/>
              <w:right w:val="single" w:sz="6" w:color="E6E5E3"/>
              <w:insideH w:val="single" w:sz="6" w:color="E6E5E3"/>
              <w:insideV w:val="single" w:sz="6" w:color="E6E5E3"/>
            </w:tcBorders>
          </w:tcPr>
          <w:p>
            <w:r>
              <w:t>Evaluator 3 trạng thái, tối đa 2 correction pass</w:t>
            </w:r>
          </w:p>
        </w:tc>
      </w:tr>
      <w:tr>
        <w:tc>
          <w:tcPr>
            <w:tcW w:type="dxa" w:w="2498"/>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r>
              <w:t>Late interaction</w:t>
            </w:r>
          </w:p>
        </w:tc>
        <w:tc>
          <w:tcPr>
            <w:tcW w:type="dxa" w:w="2498"/>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r>
              <w:t>Phù hợp nếu benchmark đạt</w:t>
            </w:r>
          </w:p>
        </w:tc>
        <w:tc>
          <w:tcPr>
            <w:tcW w:type="dxa" w:w="2498"/>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r>
              <w:t>P1</w:t>
            </w:r>
          </w:p>
        </w:tc>
        <w:tc>
          <w:tcPr>
            <w:tcW w:type="dxa" w:w="2498"/>
            <w:vAlign w:val="center"/>
            <w:shd w:fill="F9F8F7"/>
            <w:tcBorders>
              <w:top w:val="single" w:sz="6" w:color="E6E5E3"/>
              <w:left w:val="single" w:sz="6" w:color="E6E5E3"/>
              <w:bottom w:val="single" w:sz="6" w:color="E6E5E3"/>
              <w:right w:val="single" w:sz="6" w:color="E6E5E3"/>
              <w:insideH w:val="single" w:sz="6" w:color="E6E5E3"/>
              <w:insideV w:val="single" w:sz="6" w:color="E6E5E3"/>
            </w:tcBorders>
          </w:tcPr>
          <w:p>
            <w:r>
              <w:t>Spike schema/client; so với Voyage sau RRF</w:t>
            </w:r>
          </w:p>
        </w:tc>
      </w:tr>
      <w:tr>
        <w:tc>
          <w:tcPr>
            <w:tcW w:type="dxa" w:w="2498"/>
            <w:vAlign w:val="center"/>
            <w:shd w:fill="FFFFFF"/>
            <w:tcBorders>
              <w:top w:val="single" w:sz="6" w:color="E6E5E3"/>
              <w:left w:val="single" w:sz="6" w:color="E6E5E3"/>
              <w:bottom w:val="single" w:sz="6" w:color="E6E5E3"/>
              <w:right w:val="single" w:sz="6" w:color="E6E5E3"/>
              <w:insideH w:val="single" w:sz="6" w:color="E6E5E3"/>
              <w:insideV w:val="single" w:sz="6" w:color="E6E5E3"/>
            </w:tcBorders>
          </w:tcPr>
          <w:p>
            <w:r>
              <w:t>Agentic decomposition</w:t>
            </w:r>
          </w:p>
        </w:tc>
        <w:tc>
          <w:tcPr>
            <w:tcW w:type="dxa" w:w="2498"/>
            <w:vAlign w:val="center"/>
            <w:shd w:fill="FFFFFF"/>
            <w:tcBorders>
              <w:top w:val="single" w:sz="6" w:color="E6E5E3"/>
              <w:left w:val="single" w:sz="6" w:color="E6E5E3"/>
              <w:bottom w:val="single" w:sz="6" w:color="E6E5E3"/>
              <w:right w:val="single" w:sz="6" w:color="E6E5E3"/>
              <w:insideH w:val="single" w:sz="6" w:color="E6E5E3"/>
              <w:insideV w:val="single" w:sz="6" w:color="E6E5E3"/>
            </w:tcBorders>
          </w:tcPr>
          <w:p>
            <w:r>
              <w:t>Có điều kiện</w:t>
            </w:r>
          </w:p>
        </w:tc>
        <w:tc>
          <w:tcPr>
            <w:tcW w:type="dxa" w:w="2498"/>
            <w:vAlign w:val="center"/>
            <w:shd w:fill="FFFFFF"/>
            <w:tcBorders>
              <w:top w:val="single" w:sz="6" w:color="E6E5E3"/>
              <w:left w:val="single" w:sz="6" w:color="E6E5E3"/>
              <w:bottom w:val="single" w:sz="6" w:color="E6E5E3"/>
              <w:right w:val="single" w:sz="6" w:color="E6E5E3"/>
              <w:insideH w:val="single" w:sz="6" w:color="E6E5E3"/>
              <w:insideV w:val="single" w:sz="6" w:color="E6E5E3"/>
            </w:tcBorders>
          </w:tcPr>
          <w:p>
            <w:r>
              <w:t>P1</w:t>
            </w:r>
          </w:p>
        </w:tc>
        <w:tc>
          <w:tcPr>
            <w:tcW w:type="dxa" w:w="2498"/>
            <w:vAlign w:val="center"/>
            <w:shd w:fill="FFFFFF"/>
            <w:tcBorders>
              <w:top w:val="single" w:sz="6" w:color="E6E5E3"/>
              <w:left w:val="single" w:sz="6" w:color="E6E5E3"/>
              <w:bottom w:val="single" w:sz="6" w:color="E6E5E3"/>
              <w:right w:val="single" w:sz="6" w:color="E6E5E3"/>
              <w:insideH w:val="single" w:sz="6" w:color="E6E5E3"/>
              <w:insideV w:val="single" w:sz="6" w:color="E6E5E3"/>
            </w:tcBorders>
          </w:tcPr>
          <w:p>
            <w:r>
              <w:t>Chỉ cho multi-intent/multi-source</w:t>
            </w:r>
          </w:p>
        </w:tc>
      </w:tr>
      <w:tr>
        <w:tc>
          <w:tcPr>
            <w:tcW w:type="dxa" w:w="2498"/>
          </w:tcPr>
          <w:p>
            <w:r>
              <w:t>GraphRAG</w:t>
            </w:r>
          </w:p>
        </w:tc>
        <w:tc>
          <w:tcPr>
            <w:tcW w:type="dxa" w:w="2498"/>
          </w:tcPr>
          <w:p>
            <w:r>
              <w:t>Chọn lọc</w:t>
            </w:r>
          </w:p>
        </w:tc>
        <w:tc>
          <w:tcPr>
            <w:tcW w:type="dxa" w:w="2498"/>
          </w:tcPr>
          <w:p>
            <w:r>
              <w:t>P2</w:t>
            </w:r>
          </w:p>
        </w:tc>
        <w:tc>
          <w:tcPr>
            <w:tcW w:type="dxa" w:w="2498"/>
          </w:tcPr>
          <w:p>
            <w:r>
              <w:t>Governed graph từ SQL/metadata; route riêng</w:t>
            </w:r>
          </w:p>
        </w:tc>
      </w:tr>
    </w:tbl>
    <w:p>
      <w:pPr>
        <w:spacing w:after="0"/>
      </w:pPr>
      <w:r>
        <w:t>Giữ hướng chiến lược của bản gốc nhưng thay P0 thành telemetry + labeled evaluation. Chỉ triển khai CRAG/repair sau khi tái hiện được wrong-refusal; chỉ chọn BGE-M3 multi-vector hoặc ColBERT sau benchmark; GraphRAG tiếp tục là route P2 cho truy vấn quan hệ/tổng hợp.</w:t>
      </w:r>
    </w:p>
    <w:tbl>
      <w:tblPr>
        <w:tblW w:type="auto" w:w="0"/>
        <w:tblLook w:firstColumn="1" w:firstRow="1" w:lastColumn="0" w:lastRow="0" w:noHBand="0" w:noVBand="1" w:val="04A0"/>
      </w:tblPr>
      <w:tblGrid>
        <w:gridCol w:w="9994"/>
      </w:tblGrid>
      <w:tr>
        <w:tc>
          <w:tcPr>
            <w:tcW w:type="dxa" w:w="9994"/>
            <w:shd w:fill="E8F1EC"/>
            <w:tcBorders>
              <w:top w:val="single" w:sz="8" w:color="B7D9C7"/>
              <w:left w:val="single" w:sz="8" w:color="B7D9C7"/>
              <w:bottom w:val="single" w:sz="8" w:color="B7D9C7"/>
              <w:right w:val="single" w:sz="8" w:color="B7D9C7"/>
              <w:insideH w:val="single" w:sz="8" w:color="B7D9C7"/>
              <w:insideV w:val="single" w:sz="8" w:color="B7D9C7"/>
            </w:tcBorders>
          </w:tcPr>
          <w:p>
            <w:r>
              <w:t>Khuyến nghị trọng tâm: Không nới Evidence Gate toàn cục. Trước hết chuẩn hóa telemetry và labeled evaluation; sau đó mới thêm adaptive retrieval, claim-level verification và repair để giảm wrong-refusal mà không đổi lấy hallucination hoặc leakage.</w:t>
            </w:r>
          </w:p>
        </w:tc>
      </w:tr>
    </w:tbl>
    <w:p>
      <w:pPr>
        <w:pStyle w:val="Heading1"/>
      </w:pPr>
      <w:r>
        <w:t>7. Nguồn nghiên cứu chính</w:t>
      </w:r>
    </w:p>
    <w:p>
      <w:pPr>
        <w:pStyle w:val="ListBullet"/>
      </w:pPr>
      <w:hyperlink r:id="rId11">
        <w:r>
          <w:rPr>
            <w:color w:val="2783DE"/>
            <w:u w:val="single"/>
          </w:rPr>
          <w:t>Microsoft GraphRAG — Indexing overview</w:t>
        </w:r>
      </w:hyperlink>
    </w:p>
    <w:p>
      <w:pPr>
        <w:pStyle w:val="ListBullet"/>
      </w:pPr>
      <w:hyperlink r:id="rId12">
        <w:r>
          <w:rPr>
            <w:color w:val="2783DE"/>
            <w:u w:val="single"/>
          </w:rPr>
          <w:t>From Local to Global: A Graph RAG Approach</w:t>
        </w:r>
      </w:hyperlink>
    </w:p>
    <w:p>
      <w:pPr>
        <w:pStyle w:val="ListBullet"/>
      </w:pPr>
      <w:hyperlink r:id="rId13">
        <w:r>
          <w:rPr>
            <w:color w:val="2783DE"/>
            <w:u w:val="single"/>
          </w:rPr>
          <w:t>Microsoft GraphRAG prompt tuning</w:t>
        </w:r>
      </w:hyperlink>
    </w:p>
    <w:p>
      <w:pPr>
        <w:pStyle w:val="ListBullet"/>
      </w:pPr>
      <w:hyperlink r:id="rId14">
        <w:r>
          <w:rPr>
            <w:color w:val="2783DE"/>
            <w:u w:val="single"/>
          </w:rPr>
          <w:t>ColBERT official repository</w:t>
        </w:r>
      </w:hyperlink>
    </w:p>
    <w:p>
      <w:pPr>
        <w:pStyle w:val="ListBullet"/>
      </w:pPr>
      <w:hyperlink r:id="rId15">
        <w:r>
          <w:rPr>
            <w:color w:val="2783DE"/>
            <w:u w:val="single"/>
          </w:rPr>
          <w:t>PLAID: Efficient Late Interaction Retrieval</w:t>
        </w:r>
      </w:hyperlink>
    </w:p>
    <w:p>
      <w:pPr>
        <w:pStyle w:val="ListBullet"/>
      </w:pPr>
      <w:hyperlink r:id="rId16">
        <w:r>
          <w:rPr>
            <w:color w:val="2783DE"/>
            <w:u w:val="single"/>
          </w:rPr>
          <w:t>Qdrant Multivectors and Late Interaction</w:t>
        </w:r>
      </w:hyperlink>
    </w:p>
    <w:p>
      <w:pPr>
        <w:pStyle w:val="ListBullet"/>
      </w:pPr>
      <w:hyperlink r:id="rId17">
        <w:r>
          <w:rPr>
            <w:color w:val="2783DE"/>
            <w:u w:val="single"/>
          </w:rPr>
          <w:t>BGE-M3 paper</w:t>
        </w:r>
      </w:hyperlink>
    </w:p>
    <w:p>
      <w:pPr>
        <w:pStyle w:val="ListBullet"/>
      </w:pPr>
      <w:hyperlink r:id="rId18">
        <w:r>
          <w:rPr>
            <w:color w:val="2783DE"/>
            <w:u w:val="single"/>
          </w:rPr>
          <w:t>Corrective Retrieval Augmented Generation</w:t>
        </w:r>
      </w:hyperlink>
    </w:p>
    <w:p>
      <w:pPr>
        <w:pStyle w:val="ListBullet"/>
      </w:pPr>
      <w:hyperlink r:id="rId19">
        <w:r>
          <w:rPr>
            <w:color w:val="2783DE"/>
            <w:u w:val="single"/>
          </w:rPr>
          <w:t>Agentic RAG survey</w:t>
        </w:r>
      </w:hyperlink>
    </w:p>
    <w:tbl>
      <w:tblPr>
        <w:tblW w:type="auto" w:w="0"/>
        <w:tblLook w:firstColumn="1" w:firstRow="1" w:lastColumn="0" w:lastRow="0" w:noHBand="0" w:noVBand="1" w:val="04A0"/>
      </w:tblPr>
      <w:tblGrid>
        <w:gridCol w:w="9994"/>
      </w:tblGrid>
      <w:tr>
        <w:tc>
          <w:tcPr>
            <w:tcW w:type="dxa" w:w="9994"/>
            <w:shd w:fill="FCE9E7"/>
            <w:tcBorders>
              <w:top w:val="single" w:sz="8" w:color="F2B8B1"/>
              <w:left w:val="single" w:sz="8" w:color="F2B8B1"/>
              <w:bottom w:val="single" w:sz="8" w:color="F2B8B1"/>
              <w:right w:val="single" w:sz="8" w:color="F2B8B1"/>
              <w:insideH w:val="single" w:sz="8" w:color="F2B8B1"/>
              <w:insideV w:val="single" w:sz="8" w:color="F2B8B1"/>
            </w:tcBorders>
          </w:tcPr>
          <w:p>
            <w:r>
              <w:rPr>
                <w:b/>
              </w:rPr>
              <w:t xml:space="preserve">Ghi chú bảo mật: </w:t>
            </w:r>
            <w:r>
              <w:t>Gói ZIP có chứa .env và .local/demo-wave-credentials.json. Không có giá trị bí mật nào được đưa vào báo cáo này. Nếu đó là credential thật từng được chia sẻ hoặc commit, cần rotate và loại khỏi các gói source tiếp theo.</w:t>
            </w:r>
          </w:p>
        </w:tc>
      </w:tr>
    </w:tbl>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D7A75"/>
        <w:sz w:val="16"/>
      </w:rPr>
      <w:t xml:space="preserve">Nguyễn Lâm Gia Bảo  •  13/07/2026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7D7A75"/>
        <w:sz w:val="16"/>
      </w:rPr>
      <w:t>MECH CHATBOT  /  RAG ARCHITECTURE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color w:val="2C2C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783DE"/>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C2C2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2783D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color w:val="2C2C2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rial" w:hAnsi="Arial"/>
      <w:sz w:val="21"/>
    </w:rPr>
  </w:style>
  <w:style w:type="paragraph" w:styleId="ListBullet2">
    <w:name w:val="List Bullet 2"/>
    <w:basedOn w:val="Normal"/>
    <w:uiPriority w:val="99"/>
    <w:unhideWhenUsed/>
    <w:rsid w:val="00326F90"/>
    <w:pPr>
      <w:numPr>
        <w:numId w:val="2"/>
      </w:numPr>
      <w:spacing w:after="60" w:line="269" w:lineRule="auto"/>
      <w:contextualSpacing/>
    </w:pPr>
    <w:rPr>
      <w:rFonts w:ascii="Arial" w:hAnsi="Arial"/>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icrosoft.github.io/graphrag/index/overview/" TargetMode="External"/><Relationship Id="rId12" Type="http://schemas.openxmlformats.org/officeDocument/2006/relationships/hyperlink" Target="https://arxiv.org/html/2404.16130v2" TargetMode="External"/><Relationship Id="rId13" Type="http://schemas.openxmlformats.org/officeDocument/2006/relationships/hyperlink" Target="https://www.microsoft.com/en-us/research/blog/graphrag-auto-tuning-provides-rapid-adaptation-to-new-domains/" TargetMode="External"/><Relationship Id="rId14" Type="http://schemas.openxmlformats.org/officeDocument/2006/relationships/hyperlink" Target="https://github.com/stanford-futuredata/ColBERT" TargetMode="External"/><Relationship Id="rId15" Type="http://schemas.openxmlformats.org/officeDocument/2006/relationships/hyperlink" Target="https://arxiv.org/pdf/2205.09707" TargetMode="External"/><Relationship Id="rId16" Type="http://schemas.openxmlformats.org/officeDocument/2006/relationships/hyperlink" Target="https://qdrant.tech/documentation/tutorials-search-engineering/using-multivector-representations/" TargetMode="External"/><Relationship Id="rId17" Type="http://schemas.openxmlformats.org/officeDocument/2006/relationships/hyperlink" Target="https://arxiv.org/html/2402.03216v3" TargetMode="External"/><Relationship Id="rId18" Type="http://schemas.openxmlformats.org/officeDocument/2006/relationships/hyperlink" Target="https://arxiv.org/html/2401.15884v3" TargetMode="External"/><Relationship Id="rId19" Type="http://schemas.openxmlformats.org/officeDocument/2006/relationships/hyperlink" Target="https://arxiv.org/html/2501.09136v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Đối chiếu kiến trúc RAG hiện đại với Mech Chatbot</dc:title>
  <dc:subject>GraphRAG, ColBERT, Agentic RAG và CRAG</dc:subject>
  <dc:creator>Notion AI — chuẩn bị cho Nguyễn Lâm Gia Bảo</dc:creator>
  <cp:keywords>RAG, GraphRAG, ColBERT, CRAG, Agentic RAG, Mech Chatbot</cp:keywords>
  <dc:description>Hiệu chỉnh 2026-07-13 theo source review; telemetry snapshot và kiến trúc có điều kiện được làm rõ.</dc:description>
  <cp:lastModifiedBy/>
  <cp:revision>1</cp:revision>
  <dcterms:created xsi:type="dcterms:W3CDTF">2013-12-23T23:15:00Z</dcterms:created>
  <dcterms:modified xsi:type="dcterms:W3CDTF">2013-12-23T23:15:00Z</dcterms:modified>
  <cp:category/>
</cp:coreProperties>
</file>