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100"/>
        <w:jc w:val="center"/>
      </w:pPr>
      <w:r>
        <w:rPr>
          <w:rFonts w:ascii="Arial" w:cs="Arial" w:eastAsia="Arial" w:hAnsi="Arial"/>
          <w:b/>
          <w:bCs/>
          <w:color w:val="1B4F72"/>
          <w:sz w:val="48"/>
          <w:szCs w:val="48"/>
        </w:rPr>
        <w:t xml:space="preserve">VIBECODE MASTER PLAN</w:t>
      </w:r>
    </w:p>
    <w:p>
      <w:pPr>
        <w:spacing w:after="80"/>
        <w:jc w:val="center"/>
      </w:pPr>
      <w:r>
        <w:rPr>
          <w:rFonts w:ascii="Arial" w:cs="Arial" w:eastAsia="Arial" w:hAnsi="Arial"/>
          <w:b/>
          <w:bCs/>
          <w:color w:val="2E86C1"/>
          <w:sz w:val="36"/>
          <w:szCs w:val="36"/>
        </w:rPr>
        <w:t xml:space="preserve">KẾS HOẠCH HOÀN THIỆN HỆ SINH THÁI ERP</w:t>
      </w:r>
    </w:p>
    <w:p>
      <w:pPr>
        <w:pBdr>
          <w:bottom w:val="single" w:color="2E86C1" w:sz="6" w:space="1"/>
        </w:pBdr>
        <w:spacing w:after="300"/>
        <w:jc w:val="center"/>
      </w:pPr>
      <w:r>
        <w:rPr>
          <w:rFonts w:ascii="Consolas" w:cs="Consolas" w:eastAsia="Consolas" w:hAnsi="Consolas"/>
          <w:color w:val="7F8C8D"/>
          <w:sz w:val="22"/>
          <w:szCs w:val="22"/>
        </w:rPr>
        <w:t xml:space="preserve">SCAN → RRI → VISION → BLUEPRINT → TASK GRAPH</w:t>
      </w:r>
    </w:p>
    <w:p>
      <w:pPr>
        <w:spacing w:before="400"/>
        <w:jc w:val="center"/>
      </w:pPr>
      <w:r>
        <w:rPr>
          <w:rFonts w:ascii="Arial" w:cs="Arial" w:eastAsia="Arial" w:hAnsi="Arial"/>
          <w:color w:val="555555"/>
          <w:sz w:val="22"/>
          <w:szCs w:val="22"/>
        </w:rPr>
        <w:t xml:space="preserve">Methodology: Vibecode Kit v6.0</w:t>
      </w:r>
    </w:p>
    <w:p>
      <w:pPr>
        <w:jc w:val="center"/>
      </w:pPr>
      <w:r>
        <w:rPr>
          <w:rFonts w:ascii="Arial" w:cs="Arial" w:eastAsia="Arial" w:hAnsi="Arial"/>
          <w:color w:val="777777"/>
          <w:sz w:val="20"/>
          <w:szCs w:val="20"/>
        </w:rPr>
        <w:t xml:space="preserve">Role: Chủ thầu (Contractor) | Target: 1,368,037 LOC Ecosystem</w:t>
      </w:r>
    </w:p>
    <w:p>
      <w:pPr>
        <w:spacing w:before="200"/>
        <w:jc w:val="center"/>
      </w:pPr>
      <w:r>
        <w:rPr>
          <w:rFonts w:ascii="Arial" w:cs="Arial" w:eastAsia="Arial" w:hAnsi="Arial"/>
          <w:color w:val="999999"/>
          <w:sz w:val="20"/>
          <w:szCs w:val="20"/>
        </w:rPr>
        <w:t xml:space="preserve">Ngày: 27/03/2026 | Version: 1.0</w:t>
      </w:r>
    </w:p>
    <w:p>
      <w:r>
        <w:br w:type="page"/>
      </w:r>
    </w:p>
    <w:p>
      <w:pPr>
        <w:pStyle w:val="Heading1"/>
        <w:spacing w:after="200" w:before="360"/>
      </w:pPr>
      <w:r>
        <w:rPr>
          <w:rFonts w:ascii="Arial" w:cs="Arial" w:eastAsia="Arial" w:hAnsi="Arial"/>
          <w:b/>
          <w:bCs/>
          <w:color w:val="1B4F72"/>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PHẦN 1: RRI REPORT — KẾT QUẢ PHỎNG VẤN NGƯỢC</w:t>
      </w:r>
    </w:p>
    <w:p>
      <w:pPr>
        <w:pStyle w:val="Heading2"/>
        <w:spacing w:after="120" w:before="240"/>
      </w:pPr>
      <w:r>
        <w:rPr>
          <w:rFonts w:ascii="Arial" w:cs="Arial" w:eastAsia="Arial" w:hAnsi="Arial"/>
          <w:b/>
          <w:bCs/>
          <w:color w:val="2E86C1"/>
          <w:sz w:val="26"/>
          <w:szCs w:val="26"/>
        </w:rPr>
        <w:t xml:space="preserve">1.1.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960"/>
        <w:gridCol w:w="14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Vấn đề</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Quyết định</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Độ ưu tiên</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DEC-001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Khách hàng mục tiêu</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DN Sản xuất vừa-lớn (100-1000+ NV)</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DEC-002</w:t>
            </w:r>
          </w:p>
        </w:tc>
        <w:tc>
          <w:tcPr>
            <w:tcW w:type="dxa" w:w="22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Mô hình kinh doanh</w:t>
            </w:r>
          </w:p>
        </w:tc>
        <w:tc>
          <w:tcPr>
            <w:tcW w:type="dxa" w:w="49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Open-core + Premium, Tier-based (Basic/Pro/Enterprise)</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DEC-003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Ưu tiên phát triển</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Tất cả 4: Tích hợp + Kế toán + AI Copilot + E-commerce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DEC-004</w:t>
            </w:r>
          </w:p>
        </w:tc>
        <w:tc>
          <w:tcPr>
            <w:tcW w:type="dxa" w:w="22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Timeline</w:t>
            </w:r>
          </w:p>
        </w:tc>
        <w:tc>
          <w:tcPr>
            <w:tcW w:type="dxa" w:w="49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Agile — Phát triển liên tục, ship khi ready</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DEC-005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Pricing tiers</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Basic/Pro/Enterprise tier-based</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P1</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DEC-006</w:t>
            </w:r>
          </w:p>
        </w:tc>
        <w:tc>
          <w:tcPr>
            <w:tcW w:type="dxa" w:w="22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Team size</w:t>
            </w:r>
          </w:p>
        </w:tc>
        <w:tc>
          <w:tcPr>
            <w:tcW w:type="dxa" w:w="49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1-3 người, AI-assisted dev (Vibecode)</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DEC-007</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Kế toán VN</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Full: VAS + e-Invoice + e-Tax + IFRS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DEC-008</w:t>
            </w:r>
          </w:p>
        </w:tc>
        <w:tc>
          <w:tcPr>
            <w:tcW w:type="dxa" w:w="22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E-commerce</w:t>
            </w:r>
          </w:p>
        </w:tc>
        <w:tc>
          <w:tcPr>
            <w:tcW w:type="dxa" w:w="49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Chưa cần ngay, phase sau</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27AE60"/>
                <w:sz w:val="18"/>
                <w:szCs w:val="18"/>
              </w:rPr>
              <w:t xml:space="preserve">P2</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DEC-009</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Ship strategy</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Full suite cùng lúc — tích hợp hết rồi ship</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P1</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DEC-010</w:t>
            </w:r>
          </w:p>
        </w:tc>
        <w:tc>
          <w:tcPr>
            <w:tcW w:type="dxa" w:w="22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Customization</w:t>
            </w:r>
          </w:p>
        </w:tc>
        <w:tc>
          <w:tcPr>
            <w:tcW w:type="dxa" w:w="49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Full API customization (REST/GraphQL + SDK)</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P1</w:t>
            </w:r>
          </w:p>
        </w:tc>
      </w:tr>
    </w:tbl>
    <w:p>
      <w:pPr>
        <w:spacing w:before="100"/>
      </w:pPr>
    </w:p>
    <w:p>
      <w:pPr>
        <w:pStyle w:val="Heading2"/>
        <w:spacing w:after="120" w:before="240"/>
      </w:pPr>
      <w:r>
        <w:rPr>
          <w:rFonts w:ascii="Arial" w:cs="Arial" w:eastAsia="Arial" w:hAnsi="Arial"/>
          <w:b/>
          <w:bCs/>
          <w:color w:val="2E86C1"/>
          <w:sz w:val="26"/>
          <w:szCs w:val="26"/>
        </w:rPr>
        <w:t xml:space="preserve">1.2. Requirements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160"/>
        <w:gridCol w:w="600"/>
        <w:gridCol w:w="1400"/>
        <w:gridCol w:w="14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REQ-ID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Yêu cầu</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Mô tả</w:t>
            </w:r>
          </w:p>
        </w:tc>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Blueprint</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REQ-001</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API Gateway thống nhất</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Tất cả modules qua 1 entry point duy nhất</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BLUEPRINT-3.1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REQ-002</w:t>
            </w:r>
          </w:p>
        </w:tc>
        <w:tc>
          <w:tcPr>
            <w:tcW w:type="dxa" w:w="20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SSO / Unified Auth</w:t>
            </w:r>
          </w:p>
        </w:tc>
        <w:tc>
          <w:tcPr>
            <w:tcW w:type="dxa" w:w="31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Keycloak SSO, đăng nhập 1 lần dùng tất cả</w:t>
            </w:r>
          </w:p>
        </w:tc>
        <w:tc>
          <w:tcPr>
            <w:tcW w:type="dxa" w:w="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BLUEPRINT-3.2</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REQ-003</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Event Bus</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Giao tiếp async giữa modules (RabbitMQ/NATS)</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BLUEPRINT-3.3</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REQ-004</w:t>
            </w:r>
          </w:p>
        </w:tc>
        <w:tc>
          <w:tcPr>
            <w:tcW w:type="dxa" w:w="20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Master Data Sync</w:t>
            </w:r>
          </w:p>
        </w:tc>
        <w:tc>
          <w:tcPr>
            <w:tcW w:type="dxa" w:w="31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Đồng bộ Customer/Product/Employee</w:t>
            </w:r>
          </w:p>
        </w:tc>
        <w:tc>
          <w:tcPr>
            <w:tcW w:type="dxa" w:w="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BLUEPRINT-3.4</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REQ-005</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Module Kế toán (ACC)</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VAS + e-Invoice + e-Tax + IFRS</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BLUEPRINT-4</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REQ-006</w:t>
            </w:r>
          </w:p>
        </w:tc>
        <w:tc>
          <w:tcPr>
            <w:tcW w:type="dxa" w:w="20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AI Copilot</w:t>
            </w:r>
          </w:p>
        </w:tc>
        <w:tc>
          <w:tcPr>
            <w:tcW w:type="dxa" w:w="31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NLP query, predictive analytics, cross-module</w:t>
            </w:r>
          </w:p>
        </w:tc>
        <w:tc>
          <w:tcPr>
            <w:tcW w:type="dxa" w:w="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P1</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BLUEPRINT-5</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REQ-007</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Unified Dashboard</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KPI từ tất cả modules trên 1 màn hình</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BLUEPRINT-3.5</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REQ-008</w:t>
            </w:r>
          </w:p>
        </w:tc>
        <w:tc>
          <w:tcPr>
            <w:tcW w:type="dxa" w:w="20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Tier-based Licensing</w:t>
            </w:r>
          </w:p>
        </w:tc>
        <w:tc>
          <w:tcPr>
            <w:tcW w:type="dxa" w:w="31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Feature flags cho Basic/Pro/Enterprise</w:t>
            </w:r>
          </w:p>
        </w:tc>
        <w:tc>
          <w:tcPr>
            <w:tcW w:type="dxa" w:w="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P1</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BLUEPRINT-6</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REQ-009</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Full API + SDK</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REST/GraphQL API docs, SDK cho extensions</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BLUEPRINT-7</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REQ-010</w:t>
            </w:r>
          </w:p>
        </w:tc>
        <w:tc>
          <w:tcPr>
            <w:tcW w:type="dxa" w:w="20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Merge HRM + HRM-AI</w:t>
            </w:r>
          </w:p>
        </w:tc>
        <w:tc>
          <w:tcPr>
            <w:tcW w:type="dxa" w:w="31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1 module HRM duy nhất, giảm trùng lặp</w:t>
            </w:r>
          </w:p>
        </w:tc>
        <w:tc>
          <w:tcPr>
            <w:tcW w:type="dxa" w:w="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BLUEPRINT-8</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REQ-011</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Nâng cấp PM</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Từ Alpha 40% lên Beta 70%+</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BLUEPRINT-9</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REQ-012</w:t>
            </w:r>
          </w:p>
        </w:tc>
        <w:tc>
          <w:tcPr>
            <w:tcW w:type="dxa" w:w="20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Chuẩn hóa Framework</w:t>
            </w:r>
          </w:p>
        </w:tc>
        <w:tc>
          <w:tcPr>
            <w:tcW w:type="dxa" w:w="31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Tất cả modules lên Next.js 16 + React 19</w:t>
            </w:r>
          </w:p>
        </w:tc>
        <w:tc>
          <w:tcPr>
            <w:tcW w:type="dxa" w:w="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27AE60"/>
                <w:sz w:val="18"/>
                <w:szCs w:val="18"/>
              </w:rPr>
              <w:t xml:space="preserve">P2</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BLUEPRINT-10</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REQ-013</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E-commerce Integration</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Shopee/Lazada/TikTok Shop API</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27AE60"/>
                <w:sz w:val="18"/>
                <w:szCs w:val="18"/>
              </w:rPr>
              <w:t xml:space="preserve">P2</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BLUEPRINT-11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REQ-014</w:t>
            </w:r>
          </w:p>
        </w:tc>
        <w:tc>
          <w:tcPr>
            <w:tcW w:type="dxa" w:w="20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Documentation Portal</w:t>
            </w:r>
          </w:p>
        </w:tc>
        <w:tc>
          <w:tcPr>
            <w:tcW w:type="dxa" w:w="31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API docs + User manual + Deployment guide</w:t>
            </w:r>
          </w:p>
        </w:tc>
        <w:tc>
          <w:tcPr>
            <w:tcW w:type="dxa" w:w="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P1</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BLUEPRINT-12</w:t>
            </w:r>
          </w:p>
        </w:tc>
        <w:tc>
          <w:tcPr>
            <w:tcW w:type="dxa" w:w="14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6"/>
                <w:szCs w:val="16"/>
              </w:rPr>
              <w:t xml:space="preserve">REQ-015</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CI/CD Pipeline thống nhất</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7"/>
                <w:szCs w:val="17"/>
              </w:rPr>
              <w:t xml:space="preserve">GitHub Actions cho tất cả modules</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2E86C1"/>
                <w:sz w:val="16"/>
                <w:szCs w:val="16"/>
              </w:rPr>
              <w:t xml:space="preserve">BLUEPRINT-13</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iCs/>
                <w:color w:val="999999"/>
                <w:sz w:val="16"/>
                <w:szCs w:val="16"/>
              </w:rPr>
              <w:t xml:space="preserve">PLANNED</w:t>
            </w:r>
          </w:p>
        </w:tc>
      </w:tr>
    </w:tbl>
    <w:p>
      <w:r>
        <w:br w:type="page"/>
      </w:r>
    </w:p>
    <w:p>
      <w:pPr>
        <w:pStyle w:val="Heading1"/>
        <w:spacing w:after="200" w:before="360"/>
      </w:pPr>
      <w:r>
        <w:rPr>
          <w:rFonts w:ascii="Arial" w:cs="Arial" w:eastAsia="Arial" w:hAnsi="Arial"/>
          <w:b/>
          <w:bCs/>
          <w:color w:val="1B4F72"/>
          <w:sz w:val="32"/>
          <w:szCs w:val="32"/>
        </w:rPr>
        <w:t xml:space="preserve">PHẦN 2: VISION — TẦM NHÌN HOÀN THIỆN</w:t>
      </w:r>
    </w:p>
    <w:p>
      <w:pPr>
        <w:pStyle w:val="Heading2"/>
        <w:spacing w:after="120" w:before="240"/>
      </w:pPr>
      <w:r>
        <w:rPr>
          <w:rFonts w:ascii="Arial" w:cs="Arial" w:eastAsia="Arial" w:hAnsi="Arial"/>
          <w:b/>
          <w:bCs/>
          <w:color w:val="2E86C1"/>
          <w:sz w:val="26"/>
          <w:szCs w:val="26"/>
        </w:rPr>
        <w:t xml:space="preserve">2.1. Kiến trúc mục tiêu</w:t>
      </w:r>
    </w:p>
    <w:p>
      <w:pPr>
        <w:spacing w:after="120"/>
      </w:pPr>
      <w:r>
        <w:rPr>
          <w:rFonts w:ascii="Arial" w:cs="Arial" w:eastAsia="Arial" w:hAnsi="Arial"/>
          <w:color w:val="333333"/>
          <w:sz w:val="21"/>
          <w:szCs w:val="21"/>
        </w:rPr>
        <w:t xml:space="preserve">Chuyển đổi từ 8 modules độc lập ("islands") sang một hệ sinh thái tích hợp thống nhất ("continent") thông qua Integration Layer. Kiến trúc mục tiêu:</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2"/>
              <w:bottom w:val="single" w:color="2E86C1" w:sz="2"/>
              <w:right w:val="single" w:color="2E86C1" w:sz="2"/>
            </w:tcBorders>
            <w:shd w:fill="F4F6F9" w:val="clear"/>
            <w:tcMar>
              <w:top w:type="dxa" w:w="120"/>
              <w:left w:type="dxa" w:w="200"/>
              <w:bottom w:type="dxa" w:w="120"/>
              <w:right w:type="dxa" w:w="200"/>
            </w:tcMar>
          </w:tcPr>
          <w:p>
            <w:pPr>
              <w:spacing w:after="60"/>
              <w:jc w:val="center"/>
            </w:pPr>
            <w:r>
              <w:rPr>
                <w:rFonts w:ascii="Consolas" w:cs="Consolas" w:eastAsia="Consolas" w:hAnsi="Consolas"/>
                <w:b/>
                <w:bCs/>
                <w:color w:val="1B4F72"/>
                <w:sz w:val="18"/>
                <w:szCs w:val="18"/>
              </w:rPr>
              <w:t xml:space="preserve">PRESENTATION LAYER</w:t>
            </w:r>
          </w:p>
          <w:p>
            <w:pPr>
              <w:spacing w:after="40"/>
              <w:jc w:val="center"/>
            </w:pPr>
            <w:r>
              <w:rPr>
                <w:rFonts w:ascii="Consolas" w:cs="Consolas" w:eastAsia="Consolas" w:hAnsi="Consolas"/>
                <w:color w:val="555555"/>
                <w:sz w:val="16"/>
                <w:szCs w:val="16"/>
              </w:rPr>
              <w:t xml:space="preserve">Unified Dashboard | Module UIs (React 19) | Mobile PWA | AI Copilot Chat</w:t>
            </w:r>
          </w:p>
          <w:p>
            <w:pPr>
              <w:spacing w:after="80"/>
              <w:jc w:val="center"/>
            </w:pPr>
            <w:r>
              <w:rPr>
                <w:rFonts w:ascii="Consolas" w:cs="Consolas" w:eastAsia="Consolas" w:hAnsi="Consolas"/>
                <w:color w:val="BDC3C7"/>
                <w:sz w:val="16"/>
                <w:szCs w:val="16"/>
              </w:rPr>
              <w:t xml:space="preserve">↓↓↓</w:t>
            </w:r>
          </w:p>
          <w:p>
            <w:pPr>
              <w:spacing w:after="60"/>
              <w:jc w:val="center"/>
            </w:pPr>
            <w:r>
              <w:rPr>
                <w:rFonts w:ascii="Consolas" w:cs="Consolas" w:eastAsia="Consolas" w:hAnsi="Consolas"/>
                <w:b/>
                <w:bCs/>
                <w:color w:val="E74C3C"/>
                <w:sz w:val="18"/>
                <w:szCs w:val="18"/>
              </w:rPr>
              <w:t xml:space="preserve">INTEGRATION LAYER (NEW)</w:t>
            </w:r>
          </w:p>
          <w:p>
            <w:pPr>
              <w:spacing w:after="40"/>
              <w:jc w:val="center"/>
            </w:pPr>
            <w:r>
              <w:rPr>
                <w:rFonts w:ascii="Consolas" w:cs="Consolas" w:eastAsia="Consolas" w:hAnsi="Consolas"/>
                <w:color w:val="555555"/>
                <w:sz w:val="16"/>
                <w:szCs w:val="16"/>
              </w:rPr>
              <w:t xml:space="preserve">API Gateway (Kong) | SSO (Keycloak) | Event Bus (NATS) | Master Data Service</w:t>
            </w:r>
          </w:p>
          <w:p>
            <w:pPr>
              <w:spacing w:after="80"/>
              <w:jc w:val="center"/>
            </w:pPr>
            <w:r>
              <w:rPr>
                <w:rFonts w:ascii="Consolas" w:cs="Consolas" w:eastAsia="Consolas" w:hAnsi="Consolas"/>
                <w:color w:val="BDC3C7"/>
                <w:sz w:val="16"/>
                <w:szCs w:val="16"/>
              </w:rPr>
              <w:t xml:space="preserve">↓↓↓</w:t>
            </w:r>
          </w:p>
          <w:p>
            <w:pPr>
              <w:spacing w:after="60"/>
              <w:jc w:val="center"/>
            </w:pPr>
            <w:r>
              <w:rPr>
                <w:rFonts w:ascii="Consolas" w:cs="Consolas" w:eastAsia="Consolas" w:hAnsi="Consolas"/>
                <w:b/>
                <w:bCs/>
                <w:color w:val="27AE60"/>
                <w:sz w:val="18"/>
                <w:szCs w:val="18"/>
              </w:rPr>
              <w:t xml:space="preserve">BUSINESS MODULES</w:t>
            </w:r>
          </w:p>
          <w:p>
            <w:pPr>
              <w:spacing w:after="40"/>
              <w:jc w:val="center"/>
            </w:pPr>
            <w:r>
              <w:rPr>
                <w:rFonts w:ascii="Consolas" w:cs="Consolas" w:eastAsia="Consolas" w:hAnsi="Consolas"/>
                <w:color w:val="555555"/>
                <w:sz w:val="16"/>
                <w:szCs w:val="16"/>
              </w:rPr>
              <w:t xml:space="preserve">MRP (95%) | HRM (merge 80%) | CRM (70%) | TPM (85%) | OTB (55%)</w:t>
            </w:r>
          </w:p>
          <w:p>
            <w:pPr>
              <w:spacing w:after="40"/>
              <w:jc w:val="center"/>
            </w:pPr>
            <w:r>
              <w:rPr>
                <w:rFonts w:ascii="Consolas" w:cs="Consolas" w:eastAsia="Consolas" w:hAnsi="Consolas"/>
                <w:color w:val="E67E22"/>
                <w:sz w:val="16"/>
                <w:szCs w:val="16"/>
              </w:rPr>
              <w:t xml:space="preserve">ACC (NEW 0%) | PM (40%) | ExcelAI (65%)</w:t>
            </w:r>
          </w:p>
          <w:p>
            <w:pPr>
              <w:spacing w:after="80"/>
              <w:jc w:val="center"/>
            </w:pPr>
            <w:r>
              <w:rPr>
                <w:rFonts w:ascii="Consolas" w:cs="Consolas" w:eastAsia="Consolas" w:hAnsi="Consolas"/>
                <w:color w:val="BDC3C7"/>
                <w:sz w:val="16"/>
                <w:szCs w:val="16"/>
              </w:rPr>
              <w:t xml:space="preserve">↓↓↓</w:t>
            </w:r>
          </w:p>
          <w:p>
            <w:pPr>
              <w:spacing w:after="60"/>
              <w:jc w:val="center"/>
            </w:pPr>
            <w:r>
              <w:rPr>
                <w:rFonts w:ascii="Consolas" w:cs="Consolas" w:eastAsia="Consolas" w:hAnsi="Consolas"/>
                <w:b/>
                <w:bCs/>
                <w:color w:val="8E44AD"/>
                <w:sz w:val="18"/>
                <w:szCs w:val="18"/>
              </w:rPr>
              <w:t xml:space="preserve">INFRASTRUCTURE LAYER</w:t>
            </w:r>
          </w:p>
          <w:p>
            <w:pPr>
              <w:jc w:val="center"/>
            </w:pPr>
            <w:r>
              <w:rPr>
                <w:rFonts w:ascii="Consolas" w:cs="Consolas" w:eastAsia="Consolas" w:hAnsi="Consolas"/>
                <w:color w:val="555555"/>
                <w:sz w:val="16"/>
                <w:szCs w:val="16"/>
              </w:rPr>
              <w:t xml:space="preserve">PostgreSQL | Redis | S3 | Docker/K8s | GitHub Actions | Monitoring (Sentry+Prometheus)</w:t>
            </w:r>
          </w:p>
        </w:tc>
      </w:tr>
    </w:tbl>
    <w:p>
      <w:pPr>
        <w:spacing w:before="100"/>
      </w:pPr>
    </w:p>
    <w:p>
      <w:pPr>
        <w:pStyle w:val="Heading2"/>
        <w:spacing w:after="120" w:before="240"/>
      </w:pPr>
      <w:r>
        <w:rPr>
          <w:rFonts w:ascii="Arial" w:cs="Arial" w:eastAsia="Arial" w:hAnsi="Arial"/>
          <w:b/>
          <w:bCs/>
          <w:color w:val="2E86C1"/>
          <w:sz w:val="26"/>
          <w:szCs w:val="26"/>
        </w:rPr>
        <w:t xml:space="preserve">2.2. Tier-based Product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w:r>
          </w:p>
        </w:tc>
        <w:tc>
          <w:tcPr>
            <w:tcW w:type="dxa" w:w="26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BASIC (Free)</w:t>
            </w:r>
          </w:p>
        </w:tc>
        <w:tc>
          <w:tcPr>
            <w:tcW w:type="dxa" w:w="260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 ($)</w:t>
            </w:r>
          </w:p>
        </w:tc>
        <w:tc>
          <w:tcPr>
            <w:tcW w:type="dxa" w:w="26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ENTERPRISE ($$)</w:t>
            </w:r>
          </w:p>
        </w:tc>
      </w:tr>
      <w:tr>
        <w:tc>
          <w:tcPr>
            <w:tcW w:type="dxa" w:w="15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Modules</w:t>
            </w:r>
          </w:p>
        </w:tc>
        <w:tc>
          <w:tcPr>
            <w:tcW w:type="dxa" w:w="2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spacing w:after="40"/>
            </w:pPr>
            <w:r>
              <w:rPr>
                <w:rFonts w:ascii="Arial" w:cs="Arial" w:eastAsia="Arial" w:hAnsi="Arial"/>
                <w:color w:val="333333"/>
                <w:sz w:val="17"/>
                <w:szCs w:val="17"/>
              </w:rPr>
              <w:t xml:space="preserve">HRM cơ bản</w:t>
            </w:r>
          </w:p>
          <w:p>
            <w:pPr>
              <w:spacing w:after="40"/>
            </w:pPr>
            <w:r>
              <w:rPr>
                <w:rFonts w:ascii="Arial" w:cs="Arial" w:eastAsia="Arial" w:hAnsi="Arial"/>
                <w:color w:val="333333"/>
                <w:sz w:val="17"/>
                <w:szCs w:val="17"/>
              </w:rPr>
              <w:t xml:space="preserve">CRM cơ bản</w:t>
            </w:r>
          </w:p>
          <w:p>
            <w:pPr>
              <w:spacing w:after="40"/>
            </w:pPr>
            <w:r>
              <w:rPr>
                <w:rFonts w:ascii="Arial" w:cs="Arial" w:eastAsia="Arial" w:hAnsi="Arial"/>
                <w:color w:val="333333"/>
                <w:sz w:val="17"/>
                <w:szCs w:val="17"/>
              </w:rPr>
              <w:t xml:space="preserve">PM</w:t>
            </w:r>
          </w:p>
          <w:p>
            <w:pPr>
              <w:spacing w:after="40"/>
            </w:pPr>
            <w:r>
              <w:rPr>
                <w:rFonts w:ascii="Arial" w:cs="Arial" w:eastAsia="Arial" w:hAnsi="Arial"/>
                <w:color w:val="333333"/>
                <w:sz w:val="17"/>
                <w:szCs w:val="17"/>
              </w:rPr>
              <w:t xml:space="preserve">ExcelAI</w:t>
            </w:r>
          </w:p>
        </w:tc>
        <w:tc>
          <w:tcPr>
            <w:tcW w:type="dxa" w:w="2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spacing w:after="40"/>
            </w:pPr>
            <w:r>
              <w:rPr>
                <w:rFonts w:ascii="Arial" w:cs="Arial" w:eastAsia="Arial" w:hAnsi="Arial"/>
                <w:color w:val="333333"/>
                <w:sz w:val="17"/>
                <w:szCs w:val="17"/>
              </w:rPr>
              <w:t xml:space="preserve">+ MRP đầy đủ</w:t>
            </w:r>
          </w:p>
          <w:p>
            <w:pPr>
              <w:spacing w:after="40"/>
            </w:pPr>
            <w:r>
              <w:rPr>
                <w:rFonts w:ascii="Arial" w:cs="Arial" w:eastAsia="Arial" w:hAnsi="Arial"/>
                <w:color w:val="333333"/>
                <w:sz w:val="17"/>
                <w:szCs w:val="17"/>
              </w:rPr>
              <w:t xml:space="preserve">+ OTB</w:t>
            </w:r>
          </w:p>
          <w:p>
            <w:pPr>
              <w:spacing w:after="40"/>
            </w:pPr>
            <w:r>
              <w:rPr>
                <w:rFonts w:ascii="Arial" w:cs="Arial" w:eastAsia="Arial" w:hAnsi="Arial"/>
                <w:color w:val="333333"/>
                <w:sz w:val="17"/>
                <w:szCs w:val="17"/>
              </w:rPr>
              <w:t xml:space="preserve">+ Kế toán (VAS)</w:t>
            </w:r>
          </w:p>
          <w:p>
            <w:pPr>
              <w:spacing w:after="40"/>
            </w:pPr>
            <w:r>
              <w:rPr>
                <w:rFonts w:ascii="Arial" w:cs="Arial" w:eastAsia="Arial" w:hAnsi="Arial"/>
                <w:color w:val="333333"/>
                <w:sz w:val="17"/>
                <w:szCs w:val="17"/>
              </w:rPr>
              <w:t xml:space="preserve">+ TPM</w:t>
            </w:r>
          </w:p>
        </w:tc>
        <w:tc>
          <w:tcPr>
            <w:tcW w:type="dxa" w:w="2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spacing w:after="40"/>
            </w:pPr>
            <w:r>
              <w:rPr>
                <w:rFonts w:ascii="Arial" w:cs="Arial" w:eastAsia="Arial" w:hAnsi="Arial"/>
                <w:color w:val="333333"/>
                <w:sz w:val="17"/>
                <w:szCs w:val="17"/>
              </w:rPr>
              <w:t xml:space="preserve">+ AI Copilot</w:t>
            </w:r>
          </w:p>
          <w:p>
            <w:pPr>
              <w:spacing w:after="40"/>
            </w:pPr>
            <w:r>
              <w:rPr>
                <w:rFonts w:ascii="Arial" w:cs="Arial" w:eastAsia="Arial" w:hAnsi="Arial"/>
                <w:color w:val="333333"/>
                <w:sz w:val="17"/>
                <w:szCs w:val="17"/>
              </w:rPr>
              <w:t xml:space="preserve">+ IFRS</w:t>
            </w:r>
          </w:p>
          <w:p>
            <w:pPr>
              <w:spacing w:after="40"/>
            </w:pPr>
            <w:r>
              <w:rPr>
                <w:rFonts w:ascii="Arial" w:cs="Arial" w:eastAsia="Arial" w:hAnsi="Arial"/>
                <w:color w:val="333333"/>
                <w:sz w:val="17"/>
                <w:szCs w:val="17"/>
              </w:rPr>
              <w:t xml:space="preserve">+ E-commerce</w:t>
            </w:r>
          </w:p>
          <w:p>
            <w:pPr>
              <w:spacing w:after="40"/>
            </w:pPr>
            <w:r>
              <w:rPr>
                <w:rFonts w:ascii="Arial" w:cs="Arial" w:eastAsia="Arial" w:hAnsi="Arial"/>
                <w:color w:val="333333"/>
                <w:sz w:val="17"/>
                <w:szCs w:val="17"/>
              </w:rPr>
              <w:t xml:space="preserve">+ Custom SDK</w:t>
            </w:r>
          </w:p>
        </w:tc>
      </w:tr>
      <w:tr>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Users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 5 users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 50 users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Unlimited</w:t>
            </w:r>
          </w:p>
        </w:tc>
      </w:tr>
      <w:tr>
        <w:tc>
          <w:tcPr>
            <w:tcW w:type="dxa" w:w="15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Support</w:t>
            </w:r>
          </w:p>
        </w:tc>
        <w:tc>
          <w:tcPr>
            <w:tcW w:type="dxa" w:w="2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Community forum</w:t>
            </w:r>
          </w:p>
        </w:tc>
        <w:tc>
          <w:tcPr>
            <w:tcW w:type="dxa" w:w="2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Email + Chat</w:t>
            </w:r>
          </w:p>
        </w:tc>
        <w:tc>
          <w:tcPr>
            <w:tcW w:type="dxa" w:w="2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24/7 SLA + Dedicated</w:t>
            </w:r>
          </w:p>
        </w:tc>
      </w:tr>
      <w:tr>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Deploy</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Docker self-host</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 Managed Cloud</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 On-premise + HA</w:t>
            </w:r>
          </w:p>
        </w:tc>
      </w:tr>
      <w:tr>
        <w:tc>
          <w:tcPr>
            <w:tcW w:type="dxa" w:w="156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API</w:t>
            </w:r>
          </w:p>
        </w:tc>
        <w:tc>
          <w:tcPr>
            <w:tcW w:type="dxa" w:w="2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REST (rate-limited)</w:t>
            </w:r>
          </w:p>
        </w:tc>
        <w:tc>
          <w:tcPr>
            <w:tcW w:type="dxa" w:w="2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REST + GraphQL</w:t>
            </w:r>
          </w:p>
        </w:tc>
        <w:tc>
          <w:tcPr>
            <w:tcW w:type="dxa" w:w="2600"/>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 SDK + Webhooks</w:t>
            </w:r>
          </w:p>
        </w:tc>
      </w:tr>
    </w:tbl>
    <w:p>
      <w:pPr>
        <w:spacing w:before="100"/>
      </w:pPr>
    </w:p>
    <w:p>
      <w:pPr>
        <w:pStyle w:val="Heading2"/>
        <w:spacing w:after="120" w:before="240"/>
      </w:pPr>
      <w:r>
        <w:rPr>
          <w:rFonts w:ascii="Arial" w:cs="Arial" w:eastAsia="Arial" w:hAnsi="Arial"/>
          <w:b/>
          <w:bCs/>
          <w:color w:val="2E86C1"/>
          <w:sz w:val="26"/>
          <w:szCs w:val="26"/>
        </w:rPr>
        <w:t xml:space="preserve">2.3. Tech Stack thống nhất</w:t>
      </w:r>
    </w:p>
    <w:p>
      <w:pPr>
        <w:spacing w:after="120"/>
      </w:pPr>
      <w:r>
        <w:rPr>
          <w:rFonts w:ascii="Arial" w:cs="Arial" w:eastAsia="Arial" w:hAnsi="Arial"/>
          <w:color w:val="333333"/>
          <w:sz w:val="21"/>
          <w:szCs w:val="21"/>
        </w:rPr>
        <w:t xml:space="preserve">Chuẩn hóa toàn bộ hệ sinh thái về một tech stack duy nhất để giảm maintenance cost cho team nhỏ: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Layer</w:t>
            </w:r>
          </w:p>
        </w:tc>
        <w:tc>
          <w:tcPr>
            <w:tcW w:type="dxa" w:w="35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Công nghệ</w:t>
            </w:r>
          </w:p>
        </w:tc>
        <w:tc>
          <w:tcPr>
            <w:tcW w:type="dxa" w:w="35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Lý do</w:t>
            </w:r>
          </w:p>
        </w:tc>
      </w:tr>
      <w:tr>
        <w:tc>
          <w:tcPr>
            <w:tcW w:type="dxa" w:w="22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Frontend</w:t>
            </w:r>
          </w:p>
        </w:tc>
        <w:tc>
          <w:tcPr>
            <w:tcW w:type="dxa" w:w="358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Next.js 16 + React 19 + Tailwind 4</w:t>
            </w:r>
          </w:p>
        </w:tc>
        <w:tc>
          <w:tcPr>
            <w:tcW w:type="dxa" w:w="358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Chuẩn hóa theo OTB (module mới nhất)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Backend API</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NestJS 10 + Prisma 7</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Chuẩn hóa theo TPM (module chuẩn nhất)</w:t>
            </w:r>
          </w:p>
        </w:tc>
      </w:tr>
      <w:tr>
        <w:tc>
          <w:tcPr>
            <w:tcW w:type="dxa" w:w="22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Database</w:t>
            </w:r>
          </w:p>
        </w:tc>
        <w:tc>
          <w:tcPr>
            <w:tcW w:type="dxa" w:w="358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PostgreSQL 16 + Prisma ORM</w:t>
            </w:r>
          </w:p>
        </w:tc>
        <w:tc>
          <w:tcPr>
            <w:tcW w:type="dxa" w:w="358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Đã thống nhất, giữ nguyên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Auth</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Keycloak SSO + OIDC</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Thay thế NextAuth/JWT/MSAL phân mảnh</w:t>
            </w:r>
          </w:p>
        </w:tc>
      </w:tr>
      <w:tr>
        <w:tc>
          <w:tcPr>
            <w:tcW w:type="dxa" w:w="22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API Gateway</w:t>
            </w:r>
          </w:p>
        </w:tc>
        <w:tc>
          <w:tcPr>
            <w:tcW w:type="dxa" w:w="358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Kong Gateway (OSS)</w:t>
            </w:r>
          </w:p>
        </w:tc>
        <w:tc>
          <w:tcPr>
            <w:tcW w:type="dxa" w:w="358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Rate limiting, routing, auth, analytics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Event Bus</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NATS JetStream</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Nhẹ hơn Kafka, phù hợp team nhỏ</w:t>
            </w:r>
          </w:p>
        </w:tc>
      </w:tr>
      <w:tr>
        <w:tc>
          <w:tcPr>
            <w:tcW w:type="dxa" w:w="22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Cache</w:t>
            </w:r>
          </w:p>
        </w:tc>
        <w:tc>
          <w:tcPr>
            <w:tcW w:type="dxa" w:w="358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Redis (Upstash cho cloud, self-host cho on-prem)</w:t>
            </w:r>
          </w:p>
        </w:tc>
        <w:tc>
          <w:tcPr>
            <w:tcW w:type="dxa" w:w="358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Đã dùng ở MRP, mở rộng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AI/ML</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Anthropic Claude + FastAPI ML service</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Đã tích hợp, mở rộng cross-module</w:t>
            </w:r>
          </w:p>
        </w:tc>
      </w:tr>
      <w:tr>
        <w:tc>
          <w:tcPr>
            <w:tcW w:type="dxa" w:w="22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DevOps</w:t>
            </w:r>
          </w:p>
        </w:tc>
        <w:tc>
          <w:tcPr>
            <w:tcW w:type="dxa" w:w="358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Docker + K8s + GitHub Actions</w:t>
            </w:r>
          </w:p>
        </w:tc>
        <w:tc>
          <w:tcPr>
            <w:tcW w:type="dxa" w:w="358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Chuẩn hóa CI/CD cho tất cả</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Docs</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Docusaurus + Swagger/OpenAPI</w:t>
            </w:r>
          </w:p>
        </w:tc>
        <w:tc>
          <w:tcPr>
            <w:tcW w:type="dxa" w:w="35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Portal docs thống nhất</w:t>
            </w:r>
          </w:p>
        </w:tc>
      </w:tr>
    </w:tbl>
    <w:p>
      <w:r>
        <w:br w:type="page"/>
      </w:r>
    </w:p>
    <w:p>
      <w:pPr>
        <w:pStyle w:val="Heading1"/>
        <w:spacing w:after="200" w:before="360"/>
      </w:pPr>
      <w:r>
        <w:rPr>
          <w:rFonts w:ascii="Arial" w:cs="Arial" w:eastAsia="Arial" w:hAnsi="Arial"/>
          <w:b/>
          <w:bCs/>
          <w:color w:val="1B4F72"/>
          <w:sz w:val="32"/>
          <w:szCs w:val="32"/>
        </w:rPr>
        <w:t xml:space="preserve">PHẦN 3: BLUEPRINT — THIẾT KẾS CHI TIẾT</w:t>
      </w:r>
    </w:p>
    <w:p>
      <w:pPr>
        <w:pStyle w:val="Heading2"/>
        <w:spacing w:after="120" w:before="240"/>
      </w:pPr>
      <w:r>
        <w:rPr>
          <w:rFonts w:ascii="Arial" w:cs="Arial" w:eastAsia="Arial" w:hAnsi="Arial"/>
          <w:b/>
          <w:bCs/>
          <w:color w:val="2E86C1"/>
          <w:sz w:val="26"/>
          <w:szCs w:val="26"/>
        </w:rPr>
        <w:t xml:space="preserve">3.1. Roadmap 4 Phases (Agile)</w:t>
      </w:r>
    </w:p>
    <w:p>
      <w:pPr>
        <w:spacing w:after="120"/>
      </w:pPr>
      <w:r>
        <w:rPr>
          <w:rFonts w:ascii="Arial" w:cs="Arial" w:eastAsia="Arial" w:hAnsi="Arial"/>
          <w:color w:val="333333"/>
          <w:sz w:val="21"/>
          <w:szCs w:val="21"/>
        </w:rPr>
        <w:t xml:space="preserve">Với team 1-3 người và AI-assisted dev, mỗi phase kéo dài 2-3 tháng, ship incrementally:</w:t>
      </w:r>
    </w:p>
    <w:p>
      <w:pPr>
        <w:spacing w:before="120"/>
      </w:pPr>
    </w:p>
    <w:p>
      <w:pPr>
        <w:spacing w:after="80" w:before="180"/>
      </w:pPr>
      <w:r>
        <w:rPr>
          <w:rFonts w:ascii="Arial" w:cs="Arial" w:eastAsia="Arial" w:hAnsi="Arial"/>
          <w:b/>
          <w:bCs/>
          <w:color w:val="1A5276"/>
          <w:sz w:val="22"/>
          <w:szCs w:val="22"/>
        </w:rPr>
        <w:t xml:space="preserve">PHASE 1: FOUNDATION</w:t>
      </w:r>
    </w:p>
    <w:p>
      <w:pPr>
        <w:spacing w:after="100"/>
      </w:pPr>
      <w:r>
        <w:rPr>
          <w:rFonts w:ascii="Arial" w:cs="Arial" w:eastAsia="Arial" w:hAnsi="Arial"/>
          <w:b/>
          <w:bCs/>
          <w:color w:val="1B4F72"/>
          <w:sz w:val="20"/>
          <w:szCs w:val="20"/>
        </w:rPr>
        <w:t xml:space="preserve">Timeline: </w:t>
      </w:r>
      <w:r>
        <w:rPr>
          <w:rFonts w:ascii="Arial" w:cs="Arial" w:eastAsia="Arial" w:hAnsi="Arial"/>
          <w:color w:val="333333"/>
          <w:sz w:val="20"/>
          <w:szCs w:val="20"/>
        </w:rPr>
        <w:t xml:space="preserve">Q2/2026 (Tháng 4-6)</w:t>
      </w:r>
    </w:p>
    <w:p>
      <w:pPr>
        <w:spacing w:after="100"/>
      </w:pPr>
      <w:r>
        <w:rPr>
          <w:rFonts w:ascii="Arial" w:cs="Arial" w:eastAsia="Arial" w:hAnsi="Arial"/>
          <w:b/>
          <w:bCs/>
          <w:color w:val="1B4F72"/>
          <w:sz w:val="20"/>
          <w:szCs w:val="20"/>
        </w:rPr>
        <w:t xml:space="preserve">Mục tiêu: </w:t>
      </w:r>
      <w:r>
        <w:rPr>
          <w:rFonts w:ascii="Arial" w:cs="Arial" w:eastAsia="Arial" w:hAnsi="Arial"/>
          <w:color w:val="333333"/>
          <w:sz w:val="20"/>
          <w:szCs w:val="20"/>
        </w:rPr>
        <w:t xml:space="preserve">Xây nền tảng tích hợp, merge HRM, chuẩn hóa pipeline</w:t>
      </w:r>
    </w:p>
    <w:p>
      <w:pPr>
        <w:pStyle w:val="ListParagraph"/>
        <w:numPr>
          <w:ilvl w:val="0"/>
          <w:numId w:val="2"/>
        </w:numPr>
        <w:spacing w:after="50"/>
      </w:pPr>
      <w:r>
        <w:rPr>
          <w:rFonts w:ascii="Arial" w:cs="Arial" w:eastAsia="Arial" w:hAnsi="Arial"/>
          <w:color w:val="333333"/>
          <w:sz w:val="19"/>
          <w:szCs w:val="19"/>
        </w:rPr>
        <w:t xml:space="preserve">TIP-001: Setup Monorepo + Turborepo cho toàn bộ hệ sinh thái</w:t>
      </w:r>
    </w:p>
    <w:p>
      <w:pPr>
        <w:pStyle w:val="ListParagraph"/>
        <w:numPr>
          <w:ilvl w:val="0"/>
          <w:numId w:val="2"/>
        </w:numPr>
        <w:spacing w:after="50"/>
      </w:pPr>
      <w:r>
        <w:rPr>
          <w:rFonts w:ascii="Arial" w:cs="Arial" w:eastAsia="Arial" w:hAnsi="Arial"/>
          <w:color w:val="333333"/>
          <w:sz w:val="19"/>
          <w:szCs w:val="19"/>
        </w:rPr>
        <w:t xml:space="preserve">TIP-002: Deploy Keycloak SSO + Migrate auth từng module</w:t>
      </w:r>
    </w:p>
    <w:p>
      <w:pPr>
        <w:pStyle w:val="ListParagraph"/>
        <w:numPr>
          <w:ilvl w:val="0"/>
          <w:numId w:val="2"/>
        </w:numPr>
        <w:spacing w:after="50"/>
      </w:pPr>
      <w:r>
        <w:rPr>
          <w:rFonts w:ascii="Arial" w:cs="Arial" w:eastAsia="Arial" w:hAnsi="Arial"/>
          <w:color w:val="333333"/>
          <w:sz w:val="19"/>
          <w:szCs w:val="19"/>
        </w:rPr>
        <w:t xml:space="preserve">TIP-003: Deploy Kong API Gateway + Route tất cả modules</w:t>
      </w:r>
    </w:p>
    <w:p>
      <w:pPr>
        <w:pStyle w:val="ListParagraph"/>
        <w:numPr>
          <w:ilvl w:val="0"/>
          <w:numId w:val="2"/>
        </w:numPr>
        <w:spacing w:after="50"/>
      </w:pPr>
      <w:r>
        <w:rPr>
          <w:rFonts w:ascii="Arial" w:cs="Arial" w:eastAsia="Arial" w:hAnsi="Arial"/>
          <w:color w:val="333333"/>
          <w:sz w:val="19"/>
          <w:szCs w:val="19"/>
        </w:rPr>
        <w:t xml:space="preserve">TIP-004: Deploy NATS JetStream + Event schema registry</w:t>
      </w:r>
    </w:p>
    <w:p>
      <w:pPr>
        <w:pStyle w:val="ListParagraph"/>
        <w:numPr>
          <w:ilvl w:val="0"/>
          <w:numId w:val="2"/>
        </w:numPr>
        <w:spacing w:after="50"/>
      </w:pPr>
      <w:r>
        <w:rPr>
          <w:rFonts w:ascii="Arial" w:cs="Arial" w:eastAsia="Arial" w:hAnsi="Arial"/>
          <w:color w:val="333333"/>
          <w:sz w:val="19"/>
          <w:szCs w:val="19"/>
        </w:rPr>
        <w:t xml:space="preserve">TIP-005: Merge HRM + HRM-AI thành 1 module</w:t>
      </w:r>
    </w:p>
    <w:p>
      <w:pPr>
        <w:pStyle w:val="ListParagraph"/>
        <w:numPr>
          <w:ilvl w:val="0"/>
          <w:numId w:val="2"/>
        </w:numPr>
        <w:spacing w:after="50"/>
      </w:pPr>
      <w:r>
        <w:rPr>
          <w:rFonts w:ascii="Arial" w:cs="Arial" w:eastAsia="Arial" w:hAnsi="Arial"/>
          <w:color w:val="333333"/>
          <w:sz w:val="19"/>
          <w:szCs w:val="19"/>
        </w:rPr>
        <w:t xml:space="preserve">TIP-006: Master Data Service (Customer/Product/Employee sync)</w:t>
      </w:r>
    </w:p>
    <w:p>
      <w:pPr>
        <w:pStyle w:val="ListParagraph"/>
        <w:numPr>
          <w:ilvl w:val="0"/>
          <w:numId w:val="2"/>
        </w:numPr>
        <w:spacing w:after="50"/>
      </w:pPr>
      <w:r>
        <w:rPr>
          <w:rFonts w:ascii="Arial" w:cs="Arial" w:eastAsia="Arial" w:hAnsi="Arial"/>
          <w:color w:val="333333"/>
          <w:sz w:val="19"/>
          <w:szCs w:val="19"/>
        </w:rPr>
        <w:t xml:space="preserve">TIP-007: CI/CD Pipeline thống nhất (GitHub Actions)</w:t>
      </w:r>
    </w:p>
    <w:p>
      <w:pPr>
        <w:pStyle w:val="ListParagraph"/>
        <w:numPr>
          <w:ilvl w:val="0"/>
          <w:numId w:val="2"/>
        </w:numPr>
        <w:spacing w:after="50"/>
      </w:pPr>
      <w:r>
        <w:rPr>
          <w:rFonts w:ascii="Arial" w:cs="Arial" w:eastAsia="Arial" w:hAnsi="Arial"/>
          <w:color w:val="333333"/>
          <w:sz w:val="19"/>
          <w:szCs w:val="19"/>
        </w:rPr>
        <w:t xml:space="preserve">TIP-008: Feature Flags system (cho tier-based licensing)</w:t>
      </w:r>
    </w:p>
    <w:p>
      <w:pPr>
        <w:spacing w:before="120"/>
      </w:pPr>
    </w:p>
    <w:p>
      <w:pPr>
        <w:spacing w:after="80" w:before="180"/>
      </w:pPr>
      <w:r>
        <w:rPr>
          <w:rFonts w:ascii="Arial" w:cs="Arial" w:eastAsia="Arial" w:hAnsi="Arial"/>
          <w:b/>
          <w:bCs/>
          <w:color w:val="1A5276"/>
          <w:sz w:val="22"/>
          <w:szCs w:val="22"/>
        </w:rPr>
        <w:t xml:space="preserve">PHASE 2: ACCOUNTING + INTEGRATION</w:t>
      </w:r>
    </w:p>
    <w:p>
      <w:pPr>
        <w:spacing w:after="100"/>
      </w:pPr>
      <w:r>
        <w:rPr>
          <w:rFonts w:ascii="Arial" w:cs="Arial" w:eastAsia="Arial" w:hAnsi="Arial"/>
          <w:b/>
          <w:bCs/>
          <w:color w:val="1B4F72"/>
          <w:sz w:val="20"/>
          <w:szCs w:val="20"/>
        </w:rPr>
        <w:t xml:space="preserve">Timeline: </w:t>
      </w:r>
      <w:r>
        <w:rPr>
          <w:rFonts w:ascii="Arial" w:cs="Arial" w:eastAsia="Arial" w:hAnsi="Arial"/>
          <w:color w:val="333333"/>
          <w:sz w:val="20"/>
          <w:szCs w:val="20"/>
        </w:rPr>
        <w:t xml:space="preserve">Q3/2026 (Tháng 7-9)</w:t>
      </w:r>
    </w:p>
    <w:p>
      <w:pPr>
        <w:spacing w:after="100"/>
      </w:pPr>
      <w:r>
        <w:rPr>
          <w:rFonts w:ascii="Arial" w:cs="Arial" w:eastAsia="Arial" w:hAnsi="Arial"/>
          <w:b/>
          <w:bCs/>
          <w:color w:val="1B4F72"/>
          <w:sz w:val="20"/>
          <w:szCs w:val="20"/>
        </w:rPr>
        <w:t xml:space="preserve">Mục tiêu: </w:t>
      </w:r>
      <w:r>
        <w:rPr>
          <w:rFonts w:ascii="Arial" w:cs="Arial" w:eastAsia="Arial" w:hAnsi="Arial"/>
          <w:color w:val="333333"/>
          <w:sz w:val="20"/>
          <w:szCs w:val="20"/>
        </w:rPr>
        <w:t xml:space="preserve">Xây module Kế toán, tích hợp đầu tiên giữa MRP-ACC-OTB</w:t>
      </w:r>
    </w:p>
    <w:p>
      <w:pPr>
        <w:pStyle w:val="ListParagraph"/>
        <w:numPr>
          <w:ilvl w:val="0"/>
          <w:numId w:val="3"/>
        </w:numPr>
        <w:spacing w:after="50"/>
      </w:pPr>
      <w:r>
        <w:rPr>
          <w:rFonts w:ascii="Arial" w:cs="Arial" w:eastAsia="Arial" w:hAnsi="Arial"/>
          <w:color w:val="333333"/>
          <w:sz w:val="19"/>
          <w:szCs w:val="19"/>
        </w:rPr>
        <w:t xml:space="preserve">TIP-009: Module ACC — Hệ thống tài khoản (Chart of Accounts) theo TT200/TT133</w:t>
      </w:r>
    </w:p>
    <w:p>
      <w:pPr>
        <w:pStyle w:val="ListParagraph"/>
        <w:numPr>
          <w:ilvl w:val="0"/>
          <w:numId w:val="3"/>
        </w:numPr>
        <w:spacing w:after="50"/>
      </w:pPr>
      <w:r>
        <w:rPr>
          <w:rFonts w:ascii="Arial" w:cs="Arial" w:eastAsia="Arial" w:hAnsi="Arial"/>
          <w:color w:val="333333"/>
          <w:sz w:val="19"/>
          <w:szCs w:val="19"/>
        </w:rPr>
        <w:t xml:space="preserve">TIP-010: Module ACC — Sổ cái tổng hợp (General Ledger) + Sổ nhật ký</w:t>
      </w:r>
    </w:p>
    <w:p>
      <w:pPr>
        <w:pStyle w:val="ListParagraph"/>
        <w:numPr>
          <w:ilvl w:val="0"/>
          <w:numId w:val="3"/>
        </w:numPr>
        <w:spacing w:after="50"/>
      </w:pPr>
      <w:r>
        <w:rPr>
          <w:rFonts w:ascii="Arial" w:cs="Arial" w:eastAsia="Arial" w:hAnsi="Arial"/>
          <w:color w:val="333333"/>
          <w:sz w:val="19"/>
          <w:szCs w:val="19"/>
        </w:rPr>
        <w:t xml:space="preserve">TIP-011: Module ACC — Công nợ phải thu/phải trả (AP/AR)</w:t>
      </w:r>
    </w:p>
    <w:p>
      <w:pPr>
        <w:pStyle w:val="ListParagraph"/>
        <w:numPr>
          <w:ilvl w:val="0"/>
          <w:numId w:val="3"/>
        </w:numPr>
        <w:spacing w:after="50"/>
      </w:pPr>
      <w:r>
        <w:rPr>
          <w:rFonts w:ascii="Arial" w:cs="Arial" w:eastAsia="Arial" w:hAnsi="Arial"/>
          <w:color w:val="333333"/>
          <w:sz w:val="19"/>
          <w:szCs w:val="19"/>
        </w:rPr>
        <w:t xml:space="preserve">TIP-012: Module ACC — Hóa đơn điện tử (e-Invoice: VNPT/Viettel/FPT)</w:t>
      </w:r>
    </w:p>
    <w:p>
      <w:pPr>
        <w:pStyle w:val="ListParagraph"/>
        <w:numPr>
          <w:ilvl w:val="0"/>
          <w:numId w:val="3"/>
        </w:numPr>
        <w:spacing w:after="50"/>
      </w:pPr>
      <w:r>
        <w:rPr>
          <w:rFonts w:ascii="Arial" w:cs="Arial" w:eastAsia="Arial" w:hAnsi="Arial"/>
          <w:color w:val="333333"/>
          <w:sz w:val="19"/>
          <w:szCs w:val="19"/>
        </w:rPr>
        <w:t xml:space="preserve">TIP-013: Module ACC — Thuế điện tử (e-Tax: VAT, TNDN, TNCN)</w:t>
      </w:r>
    </w:p>
    <w:p>
      <w:pPr>
        <w:pStyle w:val="ListParagraph"/>
        <w:numPr>
          <w:ilvl w:val="0"/>
          <w:numId w:val="3"/>
        </w:numPr>
        <w:spacing w:after="50"/>
      </w:pPr>
      <w:r>
        <w:rPr>
          <w:rFonts w:ascii="Arial" w:cs="Arial" w:eastAsia="Arial" w:hAnsi="Arial"/>
          <w:color w:val="333333"/>
          <w:sz w:val="19"/>
          <w:szCs w:val="19"/>
        </w:rPr>
        <w:t xml:space="preserve">TIP-014: Module ACC — Báo cáo tài chính (Bảng CDKT, KQKD, LCTT)</w:t>
      </w:r>
    </w:p>
    <w:p>
      <w:pPr>
        <w:pStyle w:val="ListParagraph"/>
        <w:numPr>
          <w:ilvl w:val="0"/>
          <w:numId w:val="3"/>
        </w:numPr>
        <w:spacing w:after="50"/>
      </w:pPr>
      <w:r>
        <w:rPr>
          <w:rFonts w:ascii="Arial" w:cs="Arial" w:eastAsia="Arial" w:hAnsi="Arial"/>
          <w:color w:val="333333"/>
          <w:sz w:val="19"/>
          <w:szCs w:val="19"/>
        </w:rPr>
        <w:t xml:space="preserve">TIP-015: Integration MRP → ACC (auto-posting sản xuất → kế toán)</w:t>
      </w:r>
    </w:p>
    <w:p>
      <w:pPr>
        <w:pStyle w:val="ListParagraph"/>
        <w:numPr>
          <w:ilvl w:val="0"/>
          <w:numId w:val="3"/>
        </w:numPr>
        <w:spacing w:after="50"/>
      </w:pPr>
      <w:r>
        <w:rPr>
          <w:rFonts w:ascii="Arial" w:cs="Arial" w:eastAsia="Arial" w:hAnsi="Arial"/>
          <w:color w:val="333333"/>
          <w:sz w:val="19"/>
          <w:szCs w:val="19"/>
        </w:rPr>
        <w:t xml:space="preserve">TIP-016: Integration OTB → ACC (bán hàng → công nợ → doanh thu)</w:t>
      </w:r>
    </w:p>
    <w:p>
      <w:pPr>
        <w:pStyle w:val="ListParagraph"/>
        <w:numPr>
          <w:ilvl w:val="0"/>
          <w:numId w:val="3"/>
        </w:numPr>
        <w:spacing w:after="50"/>
      </w:pPr>
      <w:r>
        <w:rPr>
          <w:rFonts w:ascii="Arial" w:cs="Arial" w:eastAsia="Arial" w:hAnsi="Arial"/>
          <w:color w:val="333333"/>
          <w:sz w:val="19"/>
          <w:szCs w:val="19"/>
        </w:rPr>
        <w:t xml:space="preserve">TIP-017: Unified Dashboard v1 (KPI từ MRP + ACC + HRM)</w:t>
      </w:r>
    </w:p>
    <w:p>
      <w:pPr>
        <w:spacing w:before="120"/>
      </w:pPr>
    </w:p>
    <w:p>
      <w:pPr>
        <w:spacing w:after="80" w:before="180"/>
      </w:pPr>
      <w:r>
        <w:rPr>
          <w:rFonts w:ascii="Arial" w:cs="Arial" w:eastAsia="Arial" w:hAnsi="Arial"/>
          <w:b/>
          <w:bCs/>
          <w:color w:val="1A5276"/>
          <w:sz w:val="22"/>
          <w:szCs w:val="22"/>
        </w:rPr>
        <w:t xml:space="preserve">PHASE 3: AI COPILOT + POLISH</w:t>
      </w:r>
    </w:p>
    <w:p>
      <w:pPr>
        <w:spacing w:after="100"/>
      </w:pPr>
      <w:r>
        <w:rPr>
          <w:rFonts w:ascii="Arial" w:cs="Arial" w:eastAsia="Arial" w:hAnsi="Arial"/>
          <w:b/>
          <w:bCs/>
          <w:color w:val="1B4F72"/>
          <w:sz w:val="20"/>
          <w:szCs w:val="20"/>
        </w:rPr>
        <w:t xml:space="preserve">Timeline: </w:t>
      </w:r>
      <w:r>
        <w:rPr>
          <w:rFonts w:ascii="Arial" w:cs="Arial" w:eastAsia="Arial" w:hAnsi="Arial"/>
          <w:color w:val="333333"/>
          <w:sz w:val="20"/>
          <w:szCs w:val="20"/>
        </w:rPr>
        <w:t xml:space="preserve">Q4/2026 (Tháng 10-12)</w:t>
      </w:r>
    </w:p>
    <w:p>
      <w:pPr>
        <w:spacing w:after="100"/>
      </w:pPr>
      <w:r>
        <w:rPr>
          <w:rFonts w:ascii="Arial" w:cs="Arial" w:eastAsia="Arial" w:hAnsi="Arial"/>
          <w:b/>
          <w:bCs/>
          <w:color w:val="1B4F72"/>
          <w:sz w:val="20"/>
          <w:szCs w:val="20"/>
        </w:rPr>
        <w:t xml:space="preserve">Mục tiêu: </w:t>
      </w:r>
      <w:r>
        <w:rPr>
          <w:rFonts w:ascii="Arial" w:cs="Arial" w:eastAsia="Arial" w:hAnsi="Arial"/>
          <w:color w:val="333333"/>
          <w:sz w:val="20"/>
          <w:szCs w:val="20"/>
        </w:rPr>
        <w:t xml:space="preserve">AI Copilot, nâng cấp PM, Full API + SDK, IFRS</w:t>
      </w:r>
    </w:p>
    <w:p>
      <w:pPr>
        <w:pStyle w:val="ListParagraph"/>
        <w:numPr>
          <w:ilvl w:val="0"/>
          <w:numId w:val="4"/>
        </w:numPr>
        <w:spacing w:after="50"/>
      </w:pPr>
      <w:r>
        <w:rPr>
          <w:rFonts w:ascii="Arial" w:cs="Arial" w:eastAsia="Arial" w:hAnsi="Arial"/>
          <w:color w:val="333333"/>
          <w:sz w:val="19"/>
          <w:szCs w:val="19"/>
        </w:rPr>
        <w:t xml:space="preserve">TIP-018: AI Copilot — NLP Query Engine (hỏi bằng tiếng Việt, trả lời từ data)</w:t>
      </w:r>
    </w:p>
    <w:p>
      <w:pPr>
        <w:pStyle w:val="ListParagraph"/>
        <w:numPr>
          <w:ilvl w:val="0"/>
          <w:numId w:val="4"/>
        </w:numPr>
        <w:spacing w:after="50"/>
      </w:pPr>
      <w:r>
        <w:rPr>
          <w:rFonts w:ascii="Arial" w:cs="Arial" w:eastAsia="Arial" w:hAnsi="Arial"/>
          <w:color w:val="333333"/>
          <w:sz w:val="19"/>
          <w:szCs w:val="19"/>
        </w:rPr>
        <w:t xml:space="preserve">TIP-019: AI Copilot — Predictive Analytics (demand forecast, churn, turnover)</w:t>
      </w:r>
    </w:p>
    <w:p>
      <w:pPr>
        <w:pStyle w:val="ListParagraph"/>
        <w:numPr>
          <w:ilvl w:val="0"/>
          <w:numId w:val="4"/>
        </w:numPr>
        <w:spacing w:after="50"/>
      </w:pPr>
      <w:r>
        <w:rPr>
          <w:rFonts w:ascii="Arial" w:cs="Arial" w:eastAsia="Arial" w:hAnsi="Arial"/>
          <w:color w:val="333333"/>
          <w:sz w:val="19"/>
          <w:szCs w:val="19"/>
        </w:rPr>
        <w:t xml:space="preserve">TIP-020: AI Copilot — Smart Automation (auto-approve, auto-reorder, alerts)</w:t>
      </w:r>
    </w:p>
    <w:p>
      <w:pPr>
        <w:pStyle w:val="ListParagraph"/>
        <w:numPr>
          <w:ilvl w:val="0"/>
          <w:numId w:val="4"/>
        </w:numPr>
        <w:spacing w:after="50"/>
      </w:pPr>
      <w:r>
        <w:rPr>
          <w:rFonts w:ascii="Arial" w:cs="Arial" w:eastAsia="Arial" w:hAnsi="Arial"/>
          <w:color w:val="333333"/>
          <w:sz w:val="19"/>
          <w:szCs w:val="19"/>
        </w:rPr>
        <w:t xml:space="preserve">TIP-021: Nâng cấp PM: Prisma DB + API + Real Gantt + Resource planning</w:t>
      </w:r>
    </w:p>
    <w:p>
      <w:pPr>
        <w:pStyle w:val="ListParagraph"/>
        <w:numPr>
          <w:ilvl w:val="0"/>
          <w:numId w:val="4"/>
        </w:numPr>
        <w:spacing w:after="50"/>
      </w:pPr>
      <w:r>
        <w:rPr>
          <w:rFonts w:ascii="Arial" w:cs="Arial" w:eastAsia="Arial" w:hAnsi="Arial"/>
          <w:color w:val="333333"/>
          <w:sz w:val="19"/>
          <w:szCs w:val="19"/>
        </w:rPr>
        <w:t xml:space="preserve">TIP-022: Module ACC — IFRS song song (dual-standard reporting)</w:t>
      </w:r>
    </w:p>
    <w:p>
      <w:pPr>
        <w:pStyle w:val="ListParagraph"/>
        <w:numPr>
          <w:ilvl w:val="0"/>
          <w:numId w:val="4"/>
        </w:numPr>
        <w:spacing w:after="50"/>
      </w:pPr>
      <w:r>
        <w:rPr>
          <w:rFonts w:ascii="Arial" w:cs="Arial" w:eastAsia="Arial" w:hAnsi="Arial"/>
          <w:color w:val="333333"/>
          <w:sz w:val="19"/>
          <w:szCs w:val="19"/>
        </w:rPr>
        <w:t xml:space="preserve">TIP-023: GraphQL API layer + SDK generation (TypeScript/Python)</w:t>
      </w:r>
    </w:p>
    <w:p>
      <w:pPr>
        <w:pStyle w:val="ListParagraph"/>
        <w:numPr>
          <w:ilvl w:val="0"/>
          <w:numId w:val="4"/>
        </w:numPr>
        <w:spacing w:after="50"/>
      </w:pPr>
      <w:r>
        <w:rPr>
          <w:rFonts w:ascii="Arial" w:cs="Arial" w:eastAsia="Arial" w:hAnsi="Arial"/>
          <w:color w:val="333333"/>
          <w:sz w:val="19"/>
          <w:szCs w:val="19"/>
        </w:rPr>
        <w:t xml:space="preserve">TIP-024: Documentation Portal (Docusaurus + Swagger + User guides)</w:t>
      </w:r>
    </w:p>
    <w:p>
      <w:pPr>
        <w:pStyle w:val="ListParagraph"/>
        <w:numPr>
          <w:ilvl w:val="0"/>
          <w:numId w:val="4"/>
        </w:numPr>
        <w:spacing w:after="50"/>
      </w:pPr>
      <w:r>
        <w:rPr>
          <w:rFonts w:ascii="Arial" w:cs="Arial" w:eastAsia="Arial" w:hAnsi="Arial"/>
          <w:color w:val="333333"/>
          <w:sz w:val="19"/>
          <w:szCs w:val="19"/>
        </w:rPr>
        <w:t xml:space="preserve">TIP-025: Chuẩn hóa CRM + OTB lên Next.js 16 + React 19</w:t>
      </w:r>
    </w:p>
    <w:p>
      <w:pPr>
        <w:spacing w:before="120"/>
      </w:pPr>
    </w:p>
    <w:p>
      <w:pPr>
        <w:spacing w:after="80" w:before="180"/>
      </w:pPr>
      <w:r>
        <w:rPr>
          <w:rFonts w:ascii="Arial" w:cs="Arial" w:eastAsia="Arial" w:hAnsi="Arial"/>
          <w:b/>
          <w:bCs/>
          <w:color w:val="1A5276"/>
          <w:sz w:val="22"/>
          <w:szCs w:val="22"/>
        </w:rPr>
        <w:t xml:space="preserve">PHASE 4: SCALE + MARKET</w:t>
      </w:r>
    </w:p>
    <w:p>
      <w:pPr>
        <w:spacing w:after="100"/>
      </w:pPr>
      <w:r>
        <w:rPr>
          <w:rFonts w:ascii="Arial" w:cs="Arial" w:eastAsia="Arial" w:hAnsi="Arial"/>
          <w:b/>
          <w:bCs/>
          <w:color w:val="1B4F72"/>
          <w:sz w:val="20"/>
          <w:szCs w:val="20"/>
        </w:rPr>
        <w:t xml:space="preserve">Timeline: </w:t>
      </w:r>
      <w:r>
        <w:rPr>
          <w:rFonts w:ascii="Arial" w:cs="Arial" w:eastAsia="Arial" w:hAnsi="Arial"/>
          <w:color w:val="333333"/>
          <w:sz w:val="20"/>
          <w:szCs w:val="20"/>
        </w:rPr>
        <w:t xml:space="preserve">Q1-Q2/2027</w:t>
      </w:r>
    </w:p>
    <w:p>
      <w:pPr>
        <w:spacing w:after="100"/>
      </w:pPr>
      <w:r>
        <w:rPr>
          <w:rFonts w:ascii="Arial" w:cs="Arial" w:eastAsia="Arial" w:hAnsi="Arial"/>
          <w:b/>
          <w:bCs/>
          <w:color w:val="1B4F72"/>
          <w:sz w:val="20"/>
          <w:szCs w:val="20"/>
        </w:rPr>
        <w:t xml:space="preserve">Mục tiêu: </w:t>
      </w:r>
      <w:r>
        <w:rPr>
          <w:rFonts w:ascii="Arial" w:cs="Arial" w:eastAsia="Arial" w:hAnsi="Arial"/>
          <w:color w:val="333333"/>
          <w:sz w:val="20"/>
          <w:szCs w:val="20"/>
        </w:rPr>
        <w:t xml:space="preserve">E-commerce, multi-tenant, go-to-market, beta customers</w:t>
      </w:r>
    </w:p>
    <w:p>
      <w:pPr>
        <w:pStyle w:val="ListParagraph"/>
        <w:numPr>
          <w:ilvl w:val="0"/>
          <w:numId w:val="5"/>
        </w:numPr>
        <w:spacing w:after="50"/>
      </w:pPr>
      <w:r>
        <w:rPr>
          <w:rFonts w:ascii="Arial" w:cs="Arial" w:eastAsia="Arial" w:hAnsi="Arial"/>
          <w:color w:val="333333"/>
          <w:sz w:val="19"/>
          <w:szCs w:val="19"/>
        </w:rPr>
        <w:t xml:space="preserve">TIP-026: E-commerce — Shopee/Lazada/TikTok Shop API integration</w:t>
      </w:r>
    </w:p>
    <w:p>
      <w:pPr>
        <w:pStyle w:val="ListParagraph"/>
        <w:numPr>
          <w:ilvl w:val="0"/>
          <w:numId w:val="5"/>
        </w:numPr>
        <w:spacing w:after="50"/>
      </w:pPr>
      <w:r>
        <w:rPr>
          <w:rFonts w:ascii="Arial" w:cs="Arial" w:eastAsia="Arial" w:hAnsi="Arial"/>
          <w:color w:val="333333"/>
          <w:sz w:val="19"/>
          <w:szCs w:val="19"/>
        </w:rPr>
        <w:t xml:space="preserve">TIP-027: E-commerce — Omnichannel inventory sync + order routing</w:t>
      </w:r>
    </w:p>
    <w:p>
      <w:pPr>
        <w:pStyle w:val="ListParagraph"/>
        <w:numPr>
          <w:ilvl w:val="0"/>
          <w:numId w:val="5"/>
        </w:numPr>
        <w:spacing w:after="50"/>
      </w:pPr>
      <w:r>
        <w:rPr>
          <w:rFonts w:ascii="Arial" w:cs="Arial" w:eastAsia="Arial" w:hAnsi="Arial"/>
          <w:color w:val="333333"/>
          <w:sz w:val="19"/>
          <w:szCs w:val="19"/>
        </w:rPr>
        <w:t xml:space="preserve">TIP-028: Multi-tenant architecture (schema isolation per tenant)</w:t>
      </w:r>
    </w:p>
    <w:p>
      <w:pPr>
        <w:pStyle w:val="ListParagraph"/>
        <w:numPr>
          <w:ilvl w:val="0"/>
          <w:numId w:val="5"/>
        </w:numPr>
        <w:spacing w:after="50"/>
      </w:pPr>
      <w:r>
        <w:rPr>
          <w:rFonts w:ascii="Arial" w:cs="Arial" w:eastAsia="Arial" w:hAnsi="Arial"/>
          <w:color w:val="333333"/>
          <w:sz w:val="19"/>
          <w:szCs w:val="19"/>
        </w:rPr>
        <w:t xml:space="preserve">TIP-029: Managed Cloud deployment (auto-provision, billing, monitoring)</w:t>
      </w:r>
    </w:p>
    <w:p>
      <w:pPr>
        <w:pStyle w:val="ListParagraph"/>
        <w:numPr>
          <w:ilvl w:val="0"/>
          <w:numId w:val="5"/>
        </w:numPr>
        <w:spacing w:after="50"/>
      </w:pPr>
      <w:r>
        <w:rPr>
          <w:rFonts w:ascii="Arial" w:cs="Arial" w:eastAsia="Arial" w:hAnsi="Arial"/>
          <w:color w:val="333333"/>
          <w:sz w:val="19"/>
          <w:szCs w:val="19"/>
        </w:rPr>
        <w:t xml:space="preserve">TIP-030: Performance &amp; Security audit (load test, pen test, SOC2 prep)</w:t>
      </w:r>
    </w:p>
    <w:p>
      <w:pPr>
        <w:pStyle w:val="ListParagraph"/>
        <w:numPr>
          <w:ilvl w:val="0"/>
          <w:numId w:val="5"/>
        </w:numPr>
        <w:spacing w:after="50"/>
      </w:pPr>
      <w:r>
        <w:rPr>
          <w:rFonts w:ascii="Arial" w:cs="Arial" w:eastAsia="Arial" w:hAnsi="Arial"/>
          <w:color w:val="333333"/>
          <w:sz w:val="19"/>
          <w:szCs w:val="19"/>
        </w:rPr>
        <w:t xml:space="preserve">TIP-031: Beta program với 3-5 khách hàng sản xuất</w:t>
      </w:r>
    </w:p>
    <w:p>
      <w:pPr>
        <w:pStyle w:val="ListParagraph"/>
        <w:numPr>
          <w:ilvl w:val="0"/>
          <w:numId w:val="5"/>
        </w:numPr>
        <w:spacing w:after="50"/>
      </w:pPr>
      <w:r>
        <w:rPr>
          <w:rFonts w:ascii="Arial" w:cs="Arial" w:eastAsia="Arial" w:hAnsi="Arial"/>
          <w:color w:val="333333"/>
          <w:sz w:val="19"/>
          <w:szCs w:val="19"/>
        </w:rPr>
        <w:t xml:space="preserve">TIP-032: Go-to-market: website, demo, pricing page, onboarding flow</w:t>
      </w:r>
    </w:p>
    <w:p>
      <w:r>
        <w:br w:type="page"/>
      </w:r>
    </w:p>
    <w:p>
      <w:pPr>
        <w:pStyle w:val="Heading1"/>
        <w:spacing w:after="200" w:before="360"/>
      </w:pPr>
      <w:r>
        <w:rPr>
          <w:rFonts w:ascii="Arial" w:cs="Arial" w:eastAsia="Arial" w:hAnsi="Arial"/>
          <w:b/>
          <w:bCs/>
          <w:color w:val="1B4F72"/>
          <w:sz w:val="32"/>
          <w:szCs w:val="32"/>
        </w:rPr>
        <w:t xml:space="preserve">PHẦN 4: TASK GRAPH — PHỤ THUỘC &amp; ƮU TIÊN</w:t>
      </w:r>
    </w:p>
    <w:p>
      <w:pPr>
        <w:pStyle w:val="Heading2"/>
        <w:spacing w:after="120" w:before="240"/>
      </w:pPr>
      <w:r>
        <w:rPr>
          <w:rFonts w:ascii="Arial" w:cs="Arial" w:eastAsia="Arial" w:hAnsi="Arial"/>
          <w:b/>
          <w:bCs/>
          <w:color w:val="2E86C1"/>
          <w:sz w:val="26"/>
          <w:szCs w:val="26"/>
        </w:rPr>
        <w:t xml:space="preserve">4.1. Dependency Map</w:t>
      </w:r>
    </w:p>
    <w:p>
      <w:pPr>
        <w:spacing w:after="120"/>
      </w:pPr>
      <w:r>
        <w:rPr>
          <w:rFonts w:ascii="Arial" w:cs="Arial" w:eastAsia="Arial" w:hAnsi="Arial"/>
          <w:color w:val="333333"/>
          <w:sz w:val="21"/>
          <w:szCs w:val="21"/>
        </w:rPr>
        <w:t xml:space="preserve">Sơ đồ phụ thuộc giữa các TIP, thể hiện thứ tự thực hiện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2"/>
              <w:bottom w:val="single" w:color="1B4F72" w:sz="2"/>
              <w:right w:val="single" w:color="1B4F72" w:sz="2"/>
            </w:tcBorders>
            <w:shd w:fill="FAFBFC" w:val="clear"/>
            <w:tcMar>
              <w:top w:type="dxa" w:w="120"/>
              <w:left w:type="dxa" w:w="200"/>
              <w:bottom w:type="dxa" w:w="120"/>
              <w:right w:type="dxa" w:w="200"/>
            </w:tcMar>
          </w:tcPr>
          <w:p>
            <w:pPr>
              <w:spacing w:after="60"/>
            </w:pPr>
            <w:r>
              <w:rPr>
                <w:rFonts w:ascii="Consolas" w:cs="Consolas" w:eastAsia="Consolas" w:hAnsi="Consolas"/>
                <w:b/>
                <w:bCs/>
                <w:color w:val="E74C3C"/>
                <w:sz w:val="16"/>
                <w:szCs w:val="16"/>
              </w:rPr>
              <w:t xml:space="preserve">PHASE 1: FOUNDATION (Critical Path)</w:t>
            </w:r>
          </w:p>
          <w:p>
            <w:pPr>
              <w:spacing w:after="40"/>
            </w:pPr>
            <w:r>
              <w:rPr>
                <w:rFonts w:ascii="Consolas" w:cs="Consolas" w:eastAsia="Consolas" w:hAnsi="Consolas"/>
                <w:color w:val="555555"/>
                <w:sz w:val="15"/>
                <w:szCs w:val="15"/>
              </w:rPr>
              <w:t xml:space="preserve">TIP-001 (Monorepo) ───┬─► TIP-002 (SSO) ───┬─► TIP-005 (Merge HRM)</w:t>
            </w:r>
          </w:p>
          <w:p>
            <w:pPr>
              <w:spacing w:after="40"/>
            </w:pPr>
            <w:r>
              <w:rPr>
                <w:rFonts w:ascii="Consolas" w:cs="Consolas" w:eastAsia="Consolas" w:hAnsi="Consolas"/>
                <w:color w:val="555555"/>
                <w:sz w:val="15"/>
                <w:szCs w:val="15"/>
              </w:rPr>
              <w:t xml:space="preserve">                    ├─► TIP-003 (Gateway)─┤</w:t>
            </w:r>
          </w:p>
          <w:p>
            <w:pPr>
              <w:spacing w:after="40"/>
            </w:pPr>
            <w:r>
              <w:rPr>
                <w:rFonts w:ascii="Consolas" w:cs="Consolas" w:eastAsia="Consolas" w:hAnsi="Consolas"/>
                <w:color w:val="555555"/>
                <w:sz w:val="15"/>
                <w:szCs w:val="15"/>
              </w:rPr>
              <w:t xml:space="preserve">                    ├─► TIP-004 (Events) ─┴─► TIP-006 (Master Data)</w:t>
            </w:r>
          </w:p>
          <w:p>
            <w:pPr>
              <w:spacing w:after="40"/>
            </w:pPr>
            <w:r>
              <w:rPr>
                <w:rFonts w:ascii="Consolas" w:cs="Consolas" w:eastAsia="Consolas" w:hAnsi="Consolas"/>
                <w:color w:val="555555"/>
                <w:sz w:val="15"/>
                <w:szCs w:val="15"/>
              </w:rPr>
              <w:t xml:space="preserve">                    ├─► TIP-007 (CI/CD)       TIP-008 (Feature Flags)</w:t>
            </w:r>
          </w:p>
          <w:p>
            <w:pPr>
              <w:spacing w:after="80"/>
            </w:pPr>
          </w:p>
          <w:p>
            <w:pPr>
              <w:spacing w:after="60"/>
            </w:pPr>
            <w:r>
              <w:rPr>
                <w:rFonts w:ascii="Consolas" w:cs="Consolas" w:eastAsia="Consolas" w:hAnsi="Consolas"/>
                <w:b/>
                <w:bCs/>
                <w:color w:val="E67E22"/>
                <w:sz w:val="16"/>
                <w:szCs w:val="16"/>
              </w:rPr>
              <w:t xml:space="preserve">PHASE 2: ACCOUNTING (Parallel Tracks)</w:t>
            </w:r>
          </w:p>
          <w:p>
            <w:pPr>
              <w:spacing w:after="40"/>
            </w:pPr>
            <w:r>
              <w:rPr>
                <w:rFonts w:ascii="Consolas" w:cs="Consolas" w:eastAsia="Consolas" w:hAnsi="Consolas"/>
                <w:color w:val="555555"/>
                <w:sz w:val="15"/>
                <w:szCs w:val="15"/>
              </w:rPr>
              <w:t xml:space="preserve">TIP-009 (COA) ─► TIP-010 (GL) ─┬─► TIP-011 (AP/AR) ─┬─► TIP-014 (Reports)</w:t>
            </w:r>
          </w:p>
          <w:p>
            <w:pPr>
              <w:spacing w:after="40"/>
            </w:pPr>
            <w:r>
              <w:rPr>
                <w:rFonts w:ascii="Consolas" w:cs="Consolas" w:eastAsia="Consolas" w:hAnsi="Consolas"/>
                <w:color w:val="555555"/>
                <w:sz w:val="15"/>
                <w:szCs w:val="15"/>
              </w:rPr>
              <w:t xml:space="preserve">                            ├─► TIP-012 (e-Invoice)│</w:t>
            </w:r>
          </w:p>
          <w:p>
            <w:pPr>
              <w:spacing w:after="40"/>
            </w:pPr>
            <w:r>
              <w:rPr>
                <w:rFonts w:ascii="Consolas" w:cs="Consolas" w:eastAsia="Consolas" w:hAnsi="Consolas"/>
                <w:color w:val="555555"/>
                <w:sz w:val="15"/>
                <w:szCs w:val="15"/>
              </w:rPr>
              <w:t xml:space="preserve">                            └─► TIP-013 (e-Tax)    └─► TIP-015..016 (Integration)</w:t>
            </w:r>
          </w:p>
          <w:p>
            <w:pPr>
              <w:spacing w:after="40"/>
            </w:pPr>
            <w:r>
              <w:rPr>
                <w:rFonts w:ascii="Consolas" w:cs="Consolas" w:eastAsia="Consolas" w:hAnsi="Consolas"/>
                <w:color w:val="555555"/>
                <w:sz w:val="15"/>
                <w:szCs w:val="15"/>
              </w:rPr>
              <w:t xml:space="preserve">                                                    └─► TIP-017 (Dashboard v1)</w:t>
            </w:r>
          </w:p>
          <w:p>
            <w:pPr>
              <w:spacing w:after="80"/>
            </w:pPr>
          </w:p>
          <w:p>
            <w:pPr>
              <w:spacing w:after="60"/>
            </w:pPr>
            <w:r>
              <w:rPr>
                <w:rFonts w:ascii="Consolas" w:cs="Consolas" w:eastAsia="Consolas" w:hAnsi="Consolas"/>
                <w:b/>
                <w:bCs/>
                <w:color w:val="8E44AD"/>
                <w:sz w:val="16"/>
                <w:szCs w:val="16"/>
              </w:rPr>
              <w:t xml:space="preserve">PHASE 3: AI + POLISH (Parallel)</w:t>
            </w:r>
          </w:p>
          <w:p>
            <w:pPr>
              <w:spacing w:after="40"/>
            </w:pPr>
            <w:r>
              <w:rPr>
                <w:rFonts w:ascii="Consolas" w:cs="Consolas" w:eastAsia="Consolas" w:hAnsi="Consolas"/>
                <w:color w:val="555555"/>
                <w:sz w:val="15"/>
                <w:szCs w:val="15"/>
              </w:rPr>
              <w:t xml:space="preserve">TIP-018 (NLP) ─► TIP-019 (Predict) ─► TIP-020 (Automation)</w:t>
            </w:r>
          </w:p>
          <w:p>
            <w:pPr>
              <w:spacing w:after="40"/>
            </w:pPr>
            <w:r>
              <w:rPr>
                <w:rFonts w:ascii="Consolas" w:cs="Consolas" w:eastAsia="Consolas" w:hAnsi="Consolas"/>
                <w:color w:val="555555"/>
                <w:sz w:val="15"/>
                <w:szCs w:val="15"/>
              </w:rPr>
              <w:t xml:space="preserve">TIP-021 (PM upgrade) | TIP-022 (IFRS) | TIP-023 (SDK) | TIP-024 (Docs)</w:t>
            </w:r>
          </w:p>
          <w:p>
            <w:pPr>
              <w:spacing w:after="80"/>
            </w:pPr>
          </w:p>
          <w:p>
            <w:pPr>
              <w:spacing w:after="60"/>
            </w:pPr>
            <w:r>
              <w:rPr>
                <w:rFonts w:ascii="Consolas" w:cs="Consolas" w:eastAsia="Consolas" w:hAnsi="Consolas"/>
                <w:b/>
                <w:bCs/>
                <w:color w:val="27AE60"/>
                <w:sz w:val="16"/>
                <w:szCs w:val="16"/>
              </w:rPr>
              <w:t xml:space="preserve">PHASE 4: SCALE (Sequential)</w:t>
            </w:r>
          </w:p>
          <w:p>
            <w:r>
              <w:rPr>
                <w:rFonts w:ascii="Consolas" w:cs="Consolas" w:eastAsia="Consolas" w:hAnsi="Consolas"/>
                <w:color w:val="555555"/>
                <w:sz w:val="15"/>
                <w:szCs w:val="15"/>
              </w:rPr>
              <w:t xml:space="preserve">TIP-026..027 (E-com) ─► TIP-028 (Multi-tenant) ─► TIP-029..032 (Launch)</w:t>
            </w:r>
          </w:p>
        </w:tc>
      </w:tr>
    </w:tbl>
    <w:p>
      <w:pPr>
        <w:spacing w:before="100"/>
      </w:pPr>
    </w:p>
    <w:p>
      <w:pPr>
        <w:pStyle w:val="Heading2"/>
        <w:spacing w:after="120" w:before="240"/>
      </w:pPr>
      <w:r>
        <w:rPr>
          <w:rFonts w:ascii="Arial" w:cs="Arial" w:eastAsia="Arial" w:hAnsi="Arial"/>
          <w:b/>
          <w:bCs/>
          <w:color w:val="2E86C1"/>
          <w:sz w:val="26"/>
          <w:szCs w:val="26"/>
        </w:rPr>
        <w:t xml:space="preserve">4.2. TIP Details — Phase 1 (Critical Path)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50"/>
              <w:left w:type="dxa" w:w="100"/>
              <w:bottom w:type="dxa" w:w="50"/>
              <w:right w:type="dxa" w:w="100"/>
            </w:tcMar>
          </w:tcPr>
          <w:p>
            <w:pPr>
              <w:jc w:val="left"/>
            </w:pPr>
            <w:r>
              <w:rPr>
                <w:rFonts w:ascii="Arial" w:cs="Arial" w:eastAsia="Arial" w:hAnsi="Arial"/>
                <w:b/>
                <w:bCs/>
                <w:i w:val="false"/>
                <w:iCs w:val="false"/>
                <w:color w:val="FFFFFF"/>
                <w:sz w:val="20"/>
                <w:szCs w:val="20"/>
              </w:rPr>
              <w:t xml:space="preserve">TIP-001</w:t>
            </w:r>
          </w:p>
        </w:tc>
        <w:tc>
          <w:tcPr>
            <w:tcW w:type="dxa" w:w="7360"/>
            <w:tcBorders>
              <w:top w:val="single" w:color="CCCCCC" w:sz="1"/>
              <w:left w:val="single" w:color="CCCCCC" w:sz="1"/>
              <w:bottom w:val="single" w:color="CCCCCC" w:sz="1"/>
              <w:right w:val="single" w:color="CCCCCC" w:sz="1"/>
            </w:tcBorders>
            <w:shd w:fill="1B4F72" w:val="clear"/>
            <w:tcMar>
              <w:top w:type="dxa" w:w="50"/>
              <w:left w:type="dxa" w:w="100"/>
              <w:bottom w:type="dxa" w:w="50"/>
              <w:right w:type="dxa" w:w="100"/>
            </w:tcMar>
          </w:tcPr>
          <w:p>
            <w:pPr>
              <w:jc w:val="left"/>
            </w:pPr>
            <w:r>
              <w:rPr>
                <w:rFonts w:ascii="Arial" w:cs="Arial" w:eastAsia="Arial" w:hAnsi="Arial"/>
                <w:b/>
                <w:bCs/>
                <w:i w:val="false"/>
                <w:iCs w:val="false"/>
                <w:color w:val="FFFFFF"/>
                <w:sz w:val="20"/>
                <w:szCs w:val="20"/>
              </w:rPr>
              <w:t xml:space="preserve">Setup Monorepo + Turborepo</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Effort</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3-5 ngày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E74C3C"/>
                <w:sz w:val="18"/>
                <w:szCs w:val="18"/>
              </w:rPr>
              <w:t xml:space="preserve">P0 (Blocker)</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Dependencies</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Không</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Context</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Hiện 8 modules độc lập, mỗi module 1 repo. Cần gộ vào 1 monorepo.</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Specifications</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spacing w:after="40"/>
            </w:pPr>
            <w:r>
              <w:rPr>
                <w:rFonts w:ascii="Arial" w:cs="Arial" w:eastAsia="Arial" w:hAnsi="Arial"/>
                <w:color w:val="333333"/>
                <w:sz w:val="17"/>
                <w:szCs w:val="17"/>
              </w:rPr>
              <w:t xml:space="preserve">1. Tạo root monorepo với Turborepo</w:t>
            </w:r>
          </w:p>
          <w:p>
            <w:pPr>
              <w:spacing w:after="40"/>
            </w:pPr>
            <w:r>
              <w:rPr>
                <w:rFonts w:ascii="Arial" w:cs="Arial" w:eastAsia="Arial" w:hAnsi="Arial"/>
                <w:color w:val="333333"/>
                <w:sz w:val="17"/>
                <w:szCs w:val="17"/>
              </w:rPr>
              <w:t xml:space="preserve">2. Move 8 modules vào apps/</w:t>
            </w:r>
          </w:p>
          <w:p>
            <w:pPr>
              <w:spacing w:after="40"/>
            </w:pPr>
            <w:r>
              <w:rPr>
                <w:rFonts w:ascii="Arial" w:cs="Arial" w:eastAsia="Arial" w:hAnsi="Arial"/>
                <w:color w:val="333333"/>
                <w:sz w:val="17"/>
                <w:szCs w:val="17"/>
              </w:rPr>
              <w:t xml:space="preserve">3. Tạo packages/shared (types, utils, UI components)</w:t>
            </w:r>
          </w:p>
          <w:p>
            <w:pPr>
              <w:spacing w:after="40"/>
            </w:pPr>
            <w:r>
              <w:rPr>
                <w:rFonts w:ascii="Arial" w:cs="Arial" w:eastAsia="Arial" w:hAnsi="Arial"/>
                <w:color w:val="333333"/>
                <w:sz w:val="17"/>
                <w:szCs w:val="17"/>
              </w:rPr>
              <w:t xml:space="preserve">4. Tạo packages/database (shared Prisma schemas)</w:t>
            </w:r>
          </w:p>
          <w:p>
            <w:pPr>
              <w:spacing w:after="40"/>
            </w:pPr>
            <w:r>
              <w:rPr>
                <w:rFonts w:ascii="Arial" w:cs="Arial" w:eastAsia="Arial" w:hAnsi="Arial"/>
                <w:color w:val="333333"/>
                <w:sz w:val="17"/>
                <w:szCs w:val="17"/>
              </w:rPr>
              <w:t xml:space="preserve">5. Cấu hình turbo.json cho build/test/lint pipeline</w:t>
            </w:r>
          </w:p>
          <w:p>
            <w:pPr>
              <w:spacing w:after="40"/>
            </w:pPr>
            <w:r>
              <w:rPr>
                <w:rFonts w:ascii="Arial" w:cs="Arial" w:eastAsia="Arial" w:hAnsi="Arial"/>
                <w:color w:val="333333"/>
                <w:sz w:val="17"/>
                <w:szCs w:val="17"/>
              </w:rPr>
              <w:t xml:space="preserve">6. Setup workspace dependencies</w:t>
            </w:r>
          </w:p>
        </w:tc>
      </w:tr>
      <w:tr>
        <w:tc>
          <w:tcPr>
            <w:tcW w:type="dxa" w:w="20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Acceptance
Criteria</w:t>
            </w:r>
          </w:p>
        </w:tc>
        <w:tc>
          <w:tcPr>
            <w:tcW w:type="dxa" w:w="736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spacing w:after="40"/>
            </w:pPr>
            <w:r>
              <w:rPr>
                <w:rFonts w:ascii="Arial" w:cs="Arial" w:eastAsia="Arial" w:hAnsi="Arial"/>
                <w:color w:val="1A5276"/>
                <w:sz w:val="17"/>
                <w:szCs w:val="17"/>
              </w:rPr>
              <w:t xml:space="preserve">GIVEN monorepo setup</w:t>
            </w:r>
          </w:p>
          <w:p>
            <w:pPr>
              <w:spacing w:after="40"/>
            </w:pPr>
            <w:r>
              <w:rPr>
                <w:rFonts w:ascii="Arial" w:cs="Arial" w:eastAsia="Arial" w:hAnsi="Arial"/>
                <w:color w:val="1A5276"/>
                <w:sz w:val="17"/>
                <w:szCs w:val="17"/>
              </w:rPr>
              <w:t xml:space="preserve">WHEN chạy turbo build</w:t>
            </w:r>
          </w:p>
          <w:p>
            <w:pPr>
              <w:spacing w:after="40"/>
            </w:pPr>
            <w:r>
              <w:rPr>
                <w:rFonts w:ascii="Arial" w:cs="Arial" w:eastAsia="Arial" w:hAnsi="Arial"/>
                <w:color w:val="1A5276"/>
                <w:sz w:val="17"/>
                <w:szCs w:val="17"/>
              </w:rPr>
              <w:t xml:space="preserve">THEN tất cả 8 modules build thành công</w:t>
            </w:r>
          </w:p>
          <w:p>
            <w:pPr>
              <w:spacing w:after="40"/>
            </w:pPr>
            <w:r>
              <w:rPr>
                <w:rFonts w:ascii="Arial" w:cs="Arial" w:eastAsia="Arial" w:hAnsi="Arial"/>
                <w:color w:val="1A5276"/>
                <w:sz w:val="17"/>
                <w:szCs w:val="17"/>
              </w:rPr>
              <w:t xml:space="preserve">AND shared packages resolve đúng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50"/>
              <w:left w:type="dxa" w:w="100"/>
              <w:bottom w:type="dxa" w:w="50"/>
              <w:right w:type="dxa" w:w="100"/>
            </w:tcMar>
          </w:tcPr>
          <w:p>
            <w:pPr>
              <w:jc w:val="left"/>
            </w:pPr>
            <w:r>
              <w:rPr>
                <w:rFonts w:ascii="Arial" w:cs="Arial" w:eastAsia="Arial" w:hAnsi="Arial"/>
                <w:b/>
                <w:bCs/>
                <w:i w:val="false"/>
                <w:iCs w:val="false"/>
                <w:color w:val="FFFFFF"/>
                <w:sz w:val="20"/>
                <w:szCs w:val="20"/>
              </w:rPr>
              <w:t xml:space="preserve">TIP-002</w:t>
            </w:r>
          </w:p>
        </w:tc>
        <w:tc>
          <w:tcPr>
            <w:tcW w:type="dxa" w:w="7360"/>
            <w:tcBorders>
              <w:top w:val="single" w:color="CCCCCC" w:sz="1"/>
              <w:left w:val="single" w:color="CCCCCC" w:sz="1"/>
              <w:bottom w:val="single" w:color="CCCCCC" w:sz="1"/>
              <w:right w:val="single" w:color="CCCCCC" w:sz="1"/>
            </w:tcBorders>
            <w:shd w:fill="1B4F72" w:val="clear"/>
            <w:tcMar>
              <w:top w:type="dxa" w:w="50"/>
              <w:left w:type="dxa" w:w="100"/>
              <w:bottom w:type="dxa" w:w="50"/>
              <w:right w:type="dxa" w:w="100"/>
            </w:tcMar>
          </w:tcPr>
          <w:p>
            <w:pPr>
              <w:jc w:val="left"/>
            </w:pPr>
            <w:r>
              <w:rPr>
                <w:rFonts w:ascii="Arial" w:cs="Arial" w:eastAsia="Arial" w:hAnsi="Arial"/>
                <w:b/>
                <w:bCs/>
                <w:i w:val="false"/>
                <w:iCs w:val="false"/>
                <w:color w:val="FFFFFF"/>
                <w:sz w:val="20"/>
                <w:szCs w:val="20"/>
              </w:rPr>
              <w:t xml:space="preserve">Deploy Keycloak SSO</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Effort</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5-7 ngày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E74C3C"/>
                <w:sz w:val="18"/>
                <w:szCs w:val="18"/>
              </w:rPr>
              <w:t xml:space="preserve">P0</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Dependencies</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TIP-001</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Context</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Hiện dùng NextAuth (CRM,HRM), JWT (TPM), MSAL (OTB) riêng rẽ.</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Specifications</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spacing w:after="40"/>
            </w:pPr>
            <w:r>
              <w:rPr>
                <w:rFonts w:ascii="Arial" w:cs="Arial" w:eastAsia="Arial" w:hAnsi="Arial"/>
                <w:color w:val="333333"/>
                <w:sz w:val="17"/>
                <w:szCs w:val="17"/>
              </w:rPr>
              <w:t xml:space="preserve">1. Deploy Keycloak với Docker</w:t>
            </w:r>
          </w:p>
          <w:p>
            <w:pPr>
              <w:spacing w:after="40"/>
            </w:pPr>
            <w:r>
              <w:rPr>
                <w:rFonts w:ascii="Arial" w:cs="Arial" w:eastAsia="Arial" w:hAnsi="Arial"/>
                <w:color w:val="333333"/>
                <w:sz w:val="17"/>
                <w:szCs w:val="17"/>
              </w:rPr>
              <w:t xml:space="preserve">2. Tạo realm ERP với roles: admin, manager, user, viewer</w:t>
            </w:r>
          </w:p>
          <w:p>
            <w:pPr>
              <w:spacing w:after="40"/>
            </w:pPr>
            <w:r>
              <w:rPr>
                <w:rFonts w:ascii="Arial" w:cs="Arial" w:eastAsia="Arial" w:hAnsi="Arial"/>
                <w:color w:val="333333"/>
                <w:sz w:val="17"/>
                <w:szCs w:val="17"/>
              </w:rPr>
              <w:t xml:space="preserve">3. Configure OIDC clients cho từng module</w:t>
            </w:r>
          </w:p>
          <w:p>
            <w:pPr>
              <w:spacing w:after="40"/>
            </w:pPr>
            <w:r>
              <w:rPr>
                <w:rFonts w:ascii="Arial" w:cs="Arial" w:eastAsia="Arial" w:hAnsi="Arial"/>
                <w:color w:val="333333"/>
                <w:sz w:val="17"/>
                <w:szCs w:val="17"/>
              </w:rPr>
              <w:t xml:space="preserve">4. Migrate user data từ NextAuth/JWT</w:t>
            </w:r>
          </w:p>
          <w:p>
            <w:pPr>
              <w:spacing w:after="40"/>
            </w:pPr>
            <w:r>
              <w:rPr>
                <w:rFonts w:ascii="Arial" w:cs="Arial" w:eastAsia="Arial" w:hAnsi="Arial"/>
                <w:color w:val="333333"/>
                <w:sz w:val="17"/>
                <w:szCs w:val="17"/>
              </w:rPr>
              <w:t xml:space="preserve">5. Thêm OIDC middleware cho tất cả modules</w:t>
            </w:r>
          </w:p>
          <w:p>
            <w:pPr>
              <w:spacing w:after="40"/>
            </w:pPr>
            <w:r>
              <w:rPr>
                <w:rFonts w:ascii="Arial" w:cs="Arial" w:eastAsia="Arial" w:hAnsi="Arial"/>
                <w:color w:val="333333"/>
                <w:sz w:val="17"/>
                <w:szCs w:val="17"/>
              </w:rPr>
              <w:t xml:space="preserve">6. MSAL bridge cho OTB (Azure AD federation)</w:t>
            </w:r>
          </w:p>
        </w:tc>
      </w:tr>
      <w:tr>
        <w:tc>
          <w:tcPr>
            <w:tcW w:type="dxa" w:w="20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Acceptance
Criteria</w:t>
            </w:r>
          </w:p>
        </w:tc>
        <w:tc>
          <w:tcPr>
            <w:tcW w:type="dxa" w:w="736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spacing w:after="40"/>
            </w:pPr>
            <w:r>
              <w:rPr>
                <w:rFonts w:ascii="Arial" w:cs="Arial" w:eastAsia="Arial" w:hAnsi="Arial"/>
                <w:color w:val="1A5276"/>
                <w:sz w:val="17"/>
                <w:szCs w:val="17"/>
              </w:rPr>
              <w:t xml:space="preserve">GIVEN user đăng nhập tại module bất kỳ</w:t>
            </w:r>
          </w:p>
          <w:p>
            <w:pPr>
              <w:spacing w:after="40"/>
            </w:pPr>
            <w:r>
              <w:rPr>
                <w:rFonts w:ascii="Arial" w:cs="Arial" w:eastAsia="Arial" w:hAnsi="Arial"/>
                <w:color w:val="1A5276"/>
                <w:sz w:val="17"/>
                <w:szCs w:val="17"/>
              </w:rPr>
              <w:t xml:space="preserve">WHEN chuyển sang module khác</w:t>
            </w:r>
          </w:p>
          <w:p>
            <w:pPr>
              <w:spacing w:after="40"/>
            </w:pPr>
            <w:r>
              <w:rPr>
                <w:rFonts w:ascii="Arial" w:cs="Arial" w:eastAsia="Arial" w:hAnsi="Arial"/>
                <w:color w:val="1A5276"/>
                <w:sz w:val="17"/>
                <w:szCs w:val="17"/>
              </w:rPr>
              <w:t xml:space="preserve">THEN không cần đăng nhập lại</w:t>
            </w:r>
          </w:p>
          <w:p>
            <w:pPr>
              <w:spacing w:after="40"/>
            </w:pPr>
            <w:r>
              <w:rPr>
                <w:rFonts w:ascii="Arial" w:cs="Arial" w:eastAsia="Arial" w:hAnsi="Arial"/>
                <w:color w:val="1A5276"/>
                <w:sz w:val="17"/>
                <w:szCs w:val="17"/>
              </w:rPr>
              <w:t xml:space="preserve">AND roles/permissions đồng bộ</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50"/>
              <w:left w:type="dxa" w:w="100"/>
              <w:bottom w:type="dxa" w:w="50"/>
              <w:right w:type="dxa" w:w="100"/>
            </w:tcMar>
          </w:tcPr>
          <w:p>
            <w:pPr>
              <w:jc w:val="left"/>
            </w:pPr>
            <w:r>
              <w:rPr>
                <w:rFonts w:ascii="Arial" w:cs="Arial" w:eastAsia="Arial" w:hAnsi="Arial"/>
                <w:b/>
                <w:bCs/>
                <w:i w:val="false"/>
                <w:iCs w:val="false"/>
                <w:color w:val="FFFFFF"/>
                <w:sz w:val="20"/>
                <w:szCs w:val="20"/>
              </w:rPr>
              <w:t xml:space="preserve">TIP-003</w:t>
            </w:r>
          </w:p>
        </w:tc>
        <w:tc>
          <w:tcPr>
            <w:tcW w:type="dxa" w:w="7360"/>
            <w:tcBorders>
              <w:top w:val="single" w:color="CCCCCC" w:sz="1"/>
              <w:left w:val="single" w:color="CCCCCC" w:sz="1"/>
              <w:bottom w:val="single" w:color="CCCCCC" w:sz="1"/>
              <w:right w:val="single" w:color="CCCCCC" w:sz="1"/>
            </w:tcBorders>
            <w:shd w:fill="1B4F72" w:val="clear"/>
            <w:tcMar>
              <w:top w:type="dxa" w:w="50"/>
              <w:left w:type="dxa" w:w="100"/>
              <w:bottom w:type="dxa" w:w="50"/>
              <w:right w:type="dxa" w:w="100"/>
            </w:tcMar>
          </w:tcPr>
          <w:p>
            <w:pPr>
              <w:jc w:val="left"/>
            </w:pPr>
            <w:r>
              <w:rPr>
                <w:rFonts w:ascii="Arial" w:cs="Arial" w:eastAsia="Arial" w:hAnsi="Arial"/>
                <w:b/>
                <w:bCs/>
                <w:i w:val="false"/>
                <w:iCs w:val="false"/>
                <w:color w:val="FFFFFF"/>
                <w:sz w:val="20"/>
                <w:szCs w:val="20"/>
              </w:rPr>
              <w:t xml:space="preserve">Deploy Kong API Gateway</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Effort</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3-5 ngày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E74C3C"/>
                <w:sz w:val="18"/>
                <w:szCs w:val="18"/>
              </w:rPr>
              <w:t xml:space="preserve">P0</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Dependencies</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TIP-001</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Context</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Các module chưa có entry point chung.</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Specifications</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spacing w:after="40"/>
            </w:pPr>
            <w:r>
              <w:rPr>
                <w:rFonts w:ascii="Arial" w:cs="Arial" w:eastAsia="Arial" w:hAnsi="Arial"/>
                <w:color w:val="333333"/>
                <w:sz w:val="17"/>
                <w:szCs w:val="17"/>
              </w:rPr>
              <w:t xml:space="preserve">1. Deploy Kong Gateway (Docker)</w:t>
            </w:r>
          </w:p>
          <w:p>
            <w:pPr>
              <w:spacing w:after="40"/>
            </w:pPr>
            <w:r>
              <w:rPr>
                <w:rFonts w:ascii="Arial" w:cs="Arial" w:eastAsia="Arial" w:hAnsi="Arial"/>
                <w:color w:val="333333"/>
                <w:sz w:val="17"/>
                <w:szCs w:val="17"/>
              </w:rPr>
              <w:t xml:space="preserve">2. Cấu hình routes: /api/mrp/*, /api/crm/*, ...</w:t>
            </w:r>
          </w:p>
          <w:p>
            <w:pPr>
              <w:spacing w:after="40"/>
            </w:pPr>
            <w:r>
              <w:rPr>
                <w:rFonts w:ascii="Arial" w:cs="Arial" w:eastAsia="Arial" w:hAnsi="Arial"/>
                <w:color w:val="333333"/>
                <w:sz w:val="17"/>
                <w:szCs w:val="17"/>
              </w:rPr>
              <w:t xml:space="preserve">3. Rate limiting plugin (per tier)</w:t>
            </w:r>
          </w:p>
          <w:p>
            <w:pPr>
              <w:spacing w:after="40"/>
            </w:pPr>
            <w:r>
              <w:rPr>
                <w:rFonts w:ascii="Arial" w:cs="Arial" w:eastAsia="Arial" w:hAnsi="Arial"/>
                <w:color w:val="333333"/>
                <w:sz w:val="17"/>
                <w:szCs w:val="17"/>
              </w:rPr>
              <w:t xml:space="preserve">4. JWT validation plugin (Keycloak integration)</w:t>
            </w:r>
          </w:p>
          <w:p>
            <w:pPr>
              <w:spacing w:after="40"/>
            </w:pPr>
            <w:r>
              <w:rPr>
                <w:rFonts w:ascii="Arial" w:cs="Arial" w:eastAsia="Arial" w:hAnsi="Arial"/>
                <w:color w:val="333333"/>
                <w:sz w:val="17"/>
                <w:szCs w:val="17"/>
              </w:rPr>
              <w:t xml:space="preserve">5. Request/response logging</w:t>
            </w:r>
          </w:p>
          <w:p>
            <w:pPr>
              <w:spacing w:after="40"/>
            </w:pPr>
            <w:r>
              <w:rPr>
                <w:rFonts w:ascii="Arial" w:cs="Arial" w:eastAsia="Arial" w:hAnsi="Arial"/>
                <w:color w:val="333333"/>
                <w:sz w:val="17"/>
                <w:szCs w:val="17"/>
              </w:rPr>
              <w:t xml:space="preserve">6. Health checks cho từng upstream</w:t>
            </w:r>
          </w:p>
        </w:tc>
      </w:tr>
      <w:tr>
        <w:tc>
          <w:tcPr>
            <w:tcW w:type="dxa" w:w="20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Acceptance
Criteria</w:t>
            </w:r>
          </w:p>
        </w:tc>
        <w:tc>
          <w:tcPr>
            <w:tcW w:type="dxa" w:w="736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spacing w:after="40"/>
            </w:pPr>
            <w:r>
              <w:rPr>
                <w:rFonts w:ascii="Arial" w:cs="Arial" w:eastAsia="Arial" w:hAnsi="Arial"/>
                <w:color w:val="1A5276"/>
                <w:sz w:val="17"/>
                <w:szCs w:val="17"/>
              </w:rPr>
              <w:t xml:space="preserve">GIVEN API Gateway running</w:t>
            </w:r>
          </w:p>
          <w:p>
            <w:pPr>
              <w:spacing w:after="40"/>
            </w:pPr>
            <w:r>
              <w:rPr>
                <w:rFonts w:ascii="Arial" w:cs="Arial" w:eastAsia="Arial" w:hAnsi="Arial"/>
                <w:color w:val="1A5276"/>
                <w:sz w:val="17"/>
                <w:szCs w:val="17"/>
              </w:rPr>
              <w:t xml:space="preserve">WHEN request đến /api/{module}/*</w:t>
            </w:r>
          </w:p>
          <w:p>
            <w:pPr>
              <w:spacing w:after="40"/>
            </w:pPr>
            <w:r>
              <w:rPr>
                <w:rFonts w:ascii="Arial" w:cs="Arial" w:eastAsia="Arial" w:hAnsi="Arial"/>
                <w:color w:val="1A5276"/>
                <w:sz w:val="17"/>
                <w:szCs w:val="17"/>
              </w:rPr>
              <w:t xml:space="preserve">THEN route đúng module, auth check pass</w:t>
            </w:r>
          </w:p>
          <w:p>
            <w:pPr>
              <w:spacing w:after="40"/>
            </w:pPr>
            <w:r>
              <w:rPr>
                <w:rFonts w:ascii="Arial" w:cs="Arial" w:eastAsia="Arial" w:hAnsi="Arial"/>
                <w:color w:val="1A5276"/>
                <w:sz w:val="17"/>
                <w:szCs w:val="17"/>
              </w:rPr>
              <w:t xml:space="preserve">AND rate limit theo tier của user</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50"/>
              <w:left w:type="dxa" w:w="100"/>
              <w:bottom w:type="dxa" w:w="50"/>
              <w:right w:type="dxa" w:w="100"/>
            </w:tcMar>
          </w:tcPr>
          <w:p>
            <w:pPr>
              <w:jc w:val="left"/>
            </w:pPr>
            <w:r>
              <w:rPr>
                <w:rFonts w:ascii="Arial" w:cs="Arial" w:eastAsia="Arial" w:hAnsi="Arial"/>
                <w:b/>
                <w:bCs/>
                <w:i w:val="false"/>
                <w:iCs w:val="false"/>
                <w:color w:val="FFFFFF"/>
                <w:sz w:val="20"/>
                <w:szCs w:val="20"/>
              </w:rPr>
              <w:t xml:space="preserve">TIP-004</w:t>
            </w:r>
          </w:p>
        </w:tc>
        <w:tc>
          <w:tcPr>
            <w:tcW w:type="dxa" w:w="7360"/>
            <w:tcBorders>
              <w:top w:val="single" w:color="CCCCCC" w:sz="1"/>
              <w:left w:val="single" w:color="CCCCCC" w:sz="1"/>
              <w:bottom w:val="single" w:color="CCCCCC" w:sz="1"/>
              <w:right w:val="single" w:color="CCCCCC" w:sz="1"/>
            </w:tcBorders>
            <w:shd w:fill="1B4F72" w:val="clear"/>
            <w:tcMar>
              <w:top w:type="dxa" w:w="50"/>
              <w:left w:type="dxa" w:w="100"/>
              <w:bottom w:type="dxa" w:w="50"/>
              <w:right w:type="dxa" w:w="100"/>
            </w:tcMar>
          </w:tcPr>
          <w:p>
            <w:pPr>
              <w:jc w:val="left"/>
            </w:pPr>
            <w:r>
              <w:rPr>
                <w:rFonts w:ascii="Arial" w:cs="Arial" w:eastAsia="Arial" w:hAnsi="Arial"/>
                <w:b/>
                <w:bCs/>
                <w:i w:val="false"/>
                <w:iCs w:val="false"/>
                <w:color w:val="FFFFFF"/>
                <w:sz w:val="20"/>
                <w:szCs w:val="20"/>
              </w:rPr>
              <w:t xml:space="preserve">Deploy NATS JetStream Event Bus</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Effort</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3-4 ngày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E74C3C"/>
                <w:sz w:val="18"/>
                <w:szCs w:val="18"/>
              </w:rPr>
              <w:t xml:space="preserve">P0</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Dependencies</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TIP-001</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Context</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Các module không giao tiếp được với nhau.</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Specifications</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spacing w:after="40"/>
            </w:pPr>
            <w:r>
              <w:rPr>
                <w:rFonts w:ascii="Arial" w:cs="Arial" w:eastAsia="Arial" w:hAnsi="Arial"/>
                <w:color w:val="333333"/>
                <w:sz w:val="17"/>
                <w:szCs w:val="17"/>
              </w:rPr>
              <w:t xml:space="preserve">1. Deploy NATS Server + JetStream</w:t>
            </w:r>
          </w:p>
          <w:p>
            <w:pPr>
              <w:spacing w:after="40"/>
            </w:pPr>
            <w:r>
              <w:rPr>
                <w:rFonts w:ascii="Arial" w:cs="Arial" w:eastAsia="Arial" w:hAnsi="Arial"/>
                <w:color w:val="333333"/>
                <w:sz w:val="17"/>
                <w:szCs w:val="17"/>
              </w:rPr>
              <w:t xml:space="preserve">2. Định nghĩa event schema registry (JSON Schema)</w:t>
            </w:r>
          </w:p>
          <w:p>
            <w:pPr>
              <w:spacing w:after="40"/>
            </w:pPr>
            <w:r>
              <w:rPr>
                <w:rFonts w:ascii="Arial" w:cs="Arial" w:eastAsia="Arial" w:hAnsi="Arial"/>
                <w:color w:val="333333"/>
                <w:sz w:val="17"/>
                <w:szCs w:val="17"/>
              </w:rPr>
              <w:t xml:space="preserve">3. Core events: order.created, inventory.updated, employee.created, invoice.generated</w:t>
            </w:r>
          </w:p>
          <w:p>
            <w:pPr>
              <w:spacing w:after="40"/>
            </w:pPr>
            <w:r>
              <w:rPr>
                <w:rFonts w:ascii="Arial" w:cs="Arial" w:eastAsia="Arial" w:hAnsi="Arial"/>
                <w:color w:val="333333"/>
                <w:sz w:val="17"/>
                <w:szCs w:val="17"/>
              </w:rPr>
              <w:t xml:space="preserve">4. Tạo packages/events (shared event types + publisher/subscriber)</w:t>
            </w:r>
          </w:p>
          <w:p>
            <w:pPr>
              <w:spacing w:after="40"/>
            </w:pPr>
            <w:r>
              <w:rPr>
                <w:rFonts w:ascii="Arial" w:cs="Arial" w:eastAsia="Arial" w:hAnsi="Arial"/>
                <w:color w:val="333333"/>
                <w:sz w:val="17"/>
                <w:szCs w:val="17"/>
              </w:rPr>
              <w:t xml:space="preserve">5. Dead letter queue cho failed events</w:t>
            </w:r>
          </w:p>
          <w:p>
            <w:pPr>
              <w:spacing w:after="40"/>
            </w:pPr>
            <w:r>
              <w:rPr>
                <w:rFonts w:ascii="Arial" w:cs="Arial" w:eastAsia="Arial" w:hAnsi="Arial"/>
                <w:color w:val="333333"/>
                <w:sz w:val="17"/>
                <w:szCs w:val="17"/>
              </w:rPr>
              <w:t xml:space="preserve">6. Event replay capability</w:t>
            </w:r>
          </w:p>
        </w:tc>
      </w:tr>
      <w:tr>
        <w:tc>
          <w:tcPr>
            <w:tcW w:type="dxa" w:w="20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Acceptance
Criteria</w:t>
            </w:r>
          </w:p>
        </w:tc>
        <w:tc>
          <w:tcPr>
            <w:tcW w:type="dxa" w:w="736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spacing w:after="40"/>
            </w:pPr>
            <w:r>
              <w:rPr>
                <w:rFonts w:ascii="Arial" w:cs="Arial" w:eastAsia="Arial" w:hAnsi="Arial"/>
                <w:color w:val="1A5276"/>
                <w:sz w:val="17"/>
                <w:szCs w:val="17"/>
              </w:rPr>
              <w:t xml:space="preserve">GIVEN MRP publish event order.created</w:t>
            </w:r>
          </w:p>
          <w:p>
            <w:pPr>
              <w:spacing w:after="40"/>
            </w:pPr>
            <w:r>
              <w:rPr>
                <w:rFonts w:ascii="Arial" w:cs="Arial" w:eastAsia="Arial" w:hAnsi="Arial"/>
                <w:color w:val="1A5276"/>
                <w:sz w:val="17"/>
                <w:szCs w:val="17"/>
              </w:rPr>
              <w:t xml:space="preserve">WHEN OTB subscribe order.created</w:t>
            </w:r>
          </w:p>
          <w:p>
            <w:pPr>
              <w:spacing w:after="40"/>
            </w:pPr>
            <w:r>
              <w:rPr>
                <w:rFonts w:ascii="Arial" w:cs="Arial" w:eastAsia="Arial" w:hAnsi="Arial"/>
                <w:color w:val="1A5276"/>
                <w:sz w:val="17"/>
                <w:szCs w:val="17"/>
              </w:rPr>
              <w:t xml:space="preserve">THEN OTB nhận event &lt; 100ms</w:t>
            </w:r>
          </w:p>
          <w:p>
            <w:pPr>
              <w:spacing w:after="40"/>
            </w:pPr>
            <w:r>
              <w:rPr>
                <w:rFonts w:ascii="Arial" w:cs="Arial" w:eastAsia="Arial" w:hAnsi="Arial"/>
                <w:color w:val="1A5276"/>
                <w:sz w:val="17"/>
                <w:szCs w:val="17"/>
              </w:rPr>
              <w:t xml:space="preserve">AND event schema validated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50"/>
              <w:left w:type="dxa" w:w="100"/>
              <w:bottom w:type="dxa" w:w="50"/>
              <w:right w:type="dxa" w:w="100"/>
            </w:tcMar>
          </w:tcPr>
          <w:p>
            <w:pPr>
              <w:jc w:val="left"/>
            </w:pPr>
            <w:r>
              <w:rPr>
                <w:rFonts w:ascii="Arial" w:cs="Arial" w:eastAsia="Arial" w:hAnsi="Arial"/>
                <w:b/>
                <w:bCs/>
                <w:i w:val="false"/>
                <w:iCs w:val="false"/>
                <w:color w:val="FFFFFF"/>
                <w:sz w:val="20"/>
                <w:szCs w:val="20"/>
              </w:rPr>
              <w:t xml:space="preserve">TIP-005</w:t>
            </w:r>
          </w:p>
        </w:tc>
        <w:tc>
          <w:tcPr>
            <w:tcW w:type="dxa" w:w="7360"/>
            <w:tcBorders>
              <w:top w:val="single" w:color="CCCCCC" w:sz="1"/>
              <w:left w:val="single" w:color="CCCCCC" w:sz="1"/>
              <w:bottom w:val="single" w:color="CCCCCC" w:sz="1"/>
              <w:right w:val="single" w:color="CCCCCC" w:sz="1"/>
            </w:tcBorders>
            <w:shd w:fill="1B4F72" w:val="clear"/>
            <w:tcMar>
              <w:top w:type="dxa" w:w="50"/>
              <w:left w:type="dxa" w:w="100"/>
              <w:bottom w:type="dxa" w:w="50"/>
              <w:right w:type="dxa" w:w="100"/>
            </w:tcMar>
          </w:tcPr>
          <w:p>
            <w:pPr>
              <w:jc w:val="left"/>
            </w:pPr>
            <w:r>
              <w:rPr>
                <w:rFonts w:ascii="Arial" w:cs="Arial" w:eastAsia="Arial" w:hAnsi="Arial"/>
                <w:b/>
                <w:bCs/>
                <w:i w:val="false"/>
                <w:iCs w:val="false"/>
                <w:color w:val="FFFFFF"/>
                <w:sz w:val="20"/>
                <w:szCs w:val="20"/>
              </w:rPr>
              <w:t xml:space="preserve">Merge HRM + HRM-AI</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Effort</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5-7 ngày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Priority</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E74C3C"/>
                <w:sz w:val="18"/>
                <w:szCs w:val="18"/>
              </w:rPr>
              <w:t xml:space="preserve">P0</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Dependencies</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TIP-002</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Context</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2 modules trùng 70% chức năng, gây confusion và maintenance cost.</w:t>
            </w:r>
          </w:p>
        </w:tc>
      </w:tr>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Specifications</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spacing w:after="40"/>
            </w:pPr>
            <w:r>
              <w:rPr>
                <w:rFonts w:ascii="Arial" w:cs="Arial" w:eastAsia="Arial" w:hAnsi="Arial"/>
                <w:color w:val="333333"/>
                <w:sz w:val="17"/>
                <w:szCs w:val="17"/>
              </w:rPr>
              <w:t xml:space="preserve">1. Audit chức năng trùng/khác giữa HRM và HRM-AI</w:t>
            </w:r>
          </w:p>
          <w:p>
            <w:pPr>
              <w:spacing w:after="40"/>
            </w:pPr>
            <w:r>
              <w:rPr>
                <w:rFonts w:ascii="Arial" w:cs="Arial" w:eastAsia="Arial" w:hAnsi="Arial"/>
                <w:color w:val="333333"/>
                <w:sz w:val="17"/>
                <w:szCs w:val="17"/>
              </w:rPr>
              <w:t xml:space="preserve">2. Lấy HRM-AI làm base (nhiều feature hơn)</w:t>
            </w:r>
          </w:p>
          <w:p>
            <w:pPr>
              <w:spacing w:after="40"/>
            </w:pPr>
            <w:r>
              <w:rPr>
                <w:rFonts w:ascii="Arial" w:cs="Arial" w:eastAsia="Arial" w:hAnsi="Arial"/>
                <w:color w:val="333333"/>
                <w:sz w:val="17"/>
                <w:szCs w:val="17"/>
              </w:rPr>
              <w:t xml:space="preserve">3. Migrate unique features từ HRM sang</w:t>
            </w:r>
          </w:p>
          <w:p>
            <w:pPr>
              <w:spacing w:after="40"/>
            </w:pPr>
            <w:r>
              <w:rPr>
                <w:rFonts w:ascii="Arial" w:cs="Arial" w:eastAsia="Arial" w:hAnsi="Arial"/>
                <w:color w:val="333333"/>
                <w:sz w:val="17"/>
                <w:szCs w:val="17"/>
              </w:rPr>
              <w:t xml:space="preserve">4. Merge Prisma schemas (176 + 37 models → deduplicate)</w:t>
            </w:r>
          </w:p>
          <w:p>
            <w:pPr>
              <w:spacing w:after="40"/>
            </w:pPr>
            <w:r>
              <w:rPr>
                <w:rFonts w:ascii="Arial" w:cs="Arial" w:eastAsia="Arial" w:hAnsi="Arial"/>
                <w:color w:val="333333"/>
                <w:sz w:val="17"/>
                <w:szCs w:val="17"/>
              </w:rPr>
              <w:t xml:space="preserve">5. Merge test suites</w:t>
            </w:r>
          </w:p>
          <w:p>
            <w:pPr>
              <w:spacing w:after="40"/>
            </w:pPr>
            <w:r>
              <w:rPr>
                <w:rFonts w:ascii="Arial" w:cs="Arial" w:eastAsia="Arial" w:hAnsi="Arial"/>
                <w:color w:val="333333"/>
                <w:sz w:val="17"/>
                <w:szCs w:val="17"/>
              </w:rPr>
              <w:t xml:space="preserve">6. Update API routes + deprecate HRM old endpoints</w:t>
            </w:r>
          </w:p>
        </w:tc>
      </w:tr>
      <w:tr>
        <w:tc>
          <w:tcPr>
            <w:tcW w:type="dxa" w:w="20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Acceptance
Criteria</w:t>
            </w:r>
          </w:p>
        </w:tc>
        <w:tc>
          <w:tcPr>
            <w:tcW w:type="dxa" w:w="736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spacing w:after="40"/>
            </w:pPr>
            <w:r>
              <w:rPr>
                <w:rFonts w:ascii="Arial" w:cs="Arial" w:eastAsia="Arial" w:hAnsi="Arial"/>
                <w:color w:val="1A5276"/>
                <w:sz w:val="17"/>
                <w:szCs w:val="17"/>
              </w:rPr>
              <w:t xml:space="preserve">GIVEN merged HRM module</w:t>
            </w:r>
          </w:p>
          <w:p>
            <w:pPr>
              <w:spacing w:after="40"/>
            </w:pPr>
            <w:r>
              <w:rPr>
                <w:rFonts w:ascii="Arial" w:cs="Arial" w:eastAsia="Arial" w:hAnsi="Arial"/>
                <w:color w:val="1A5276"/>
                <w:sz w:val="17"/>
                <w:szCs w:val="17"/>
              </w:rPr>
              <w:t xml:space="preserve">WHEN tất cả API routes củ hoạt động</w:t>
            </w:r>
          </w:p>
          <w:p>
            <w:pPr>
              <w:spacing w:after="40"/>
            </w:pPr>
            <w:r>
              <w:rPr>
                <w:rFonts w:ascii="Arial" w:cs="Arial" w:eastAsia="Arial" w:hAnsi="Arial"/>
                <w:color w:val="1A5276"/>
                <w:sz w:val="17"/>
                <w:szCs w:val="17"/>
              </w:rPr>
              <w:t xml:space="preserve">THEN 0 regression, test coverage &gt;= 80%</w:t>
            </w:r>
          </w:p>
          <w:p>
            <w:pPr>
              <w:spacing w:after="40"/>
            </w:pPr>
            <w:r>
              <w:rPr>
                <w:rFonts w:ascii="Arial" w:cs="Arial" w:eastAsia="Arial" w:hAnsi="Arial"/>
                <w:color w:val="1A5276"/>
                <w:sz w:val="17"/>
                <w:szCs w:val="17"/>
              </w:rPr>
              <w:t xml:space="preserve">AND LOC giảm &gt;= 20% so với tổng 2 module</w:t>
            </w:r>
          </w:p>
        </w:tc>
      </w:tr>
    </w:tbl>
    <w:p>
      <w:r>
        <w:br w:type="page"/>
      </w:r>
    </w:p>
    <w:p>
      <w:pPr>
        <w:pStyle w:val="Heading1"/>
        <w:spacing w:after="200" w:before="360"/>
      </w:pPr>
      <w:r>
        <w:rPr>
          <w:rFonts w:ascii="Arial" w:cs="Arial" w:eastAsia="Arial" w:hAnsi="Arial"/>
          <w:b/>
          <w:bCs/>
          <w:color w:val="1B4F72"/>
          <w:sz w:val="32"/>
          <w:szCs w:val="32"/>
        </w:rPr>
        <w:t xml:space="preserve">PHẦN 5: ƯỞC TÍNH &amp; RIỆU RO</w:t>
      </w:r>
    </w:p>
    <w:p>
      <w:pPr>
        <w:pStyle w:val="Heading2"/>
        <w:spacing w:after="120" w:before="240"/>
      </w:pPr>
      <w:r>
        <w:rPr>
          <w:rFonts w:ascii="Arial" w:cs="Arial" w:eastAsia="Arial" w:hAnsi="Arial"/>
          <w:b/>
          <w:bCs/>
          <w:color w:val="2E86C1"/>
          <w:sz w:val="26"/>
          <w:szCs w:val="26"/>
        </w:rPr>
        <w:t xml:space="preserve">5.1. Ước tính effort toàn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800"/>
        <w:gridCol w:w="1680"/>
        <w:gridCol w:w="168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TIPs</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Ngày</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LOC mới (ước)</w:t>
            </w:r>
          </w:p>
        </w:tc>
        <w:tc>
          <w:tcPr>
            <w:tcW w:type="dxa" w:w="1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LOC refactor</w:t>
            </w:r>
          </w:p>
        </w:tc>
        <w:tc>
          <w:tcPr>
            <w:tcW w:type="dxa" w:w="1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Team</w:t>
            </w:r>
          </w:p>
        </w:tc>
      </w:tr>
      <w:tr>
        <w:tc>
          <w:tcPr>
            <w:tcW w:type="dxa" w:w="18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P1: Foundation</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30-45</w:t>
            </w:r>
          </w:p>
        </w:tc>
        <w:tc>
          <w:tcPr>
            <w:tcW w:type="dxa" w:w="18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right"/>
            </w:pPr>
            <w:r>
              <w:rPr>
                <w:rFonts w:ascii="Arial" w:cs="Arial" w:eastAsia="Arial" w:hAnsi="Arial"/>
                <w:b w:val="false"/>
                <w:bCs w:val="false"/>
                <w:i w:val="false"/>
                <w:iCs w:val="false"/>
                <w:color w:val="333333"/>
                <w:sz w:val="18"/>
                <w:szCs w:val="18"/>
              </w:rPr>
              <w:t xml:space="preserve">~25,000</w:t>
            </w:r>
          </w:p>
        </w:tc>
        <w:tc>
          <w:tcPr>
            <w:tcW w:type="dxa" w:w="168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right"/>
            </w:pPr>
            <w:r>
              <w:rPr>
                <w:rFonts w:ascii="Arial" w:cs="Arial" w:eastAsia="Arial" w:hAnsi="Arial"/>
                <w:b w:val="false"/>
                <w:bCs w:val="false"/>
                <w:i w:val="false"/>
                <w:iCs w:val="false"/>
                <w:color w:val="333333"/>
                <w:sz w:val="18"/>
                <w:szCs w:val="18"/>
              </w:rPr>
              <w:t xml:space="preserve">~180,000</w:t>
            </w:r>
          </w:p>
        </w:tc>
        <w:tc>
          <w:tcPr>
            <w:tcW w:type="dxa" w:w="168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1-2 dev + AI</w:t>
            </w:r>
          </w:p>
        </w:tc>
      </w:tr>
      <w:tr>
        <w:tc>
          <w:tcPr>
            <w:tcW w:type="dxa" w:w="1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P2: Accounting</w:t>
            </w:r>
          </w:p>
        </w:tc>
        <w:tc>
          <w:tcPr>
            <w:tcW w:type="dxa" w:w="12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45-60</w:t>
            </w:r>
          </w:p>
        </w:tc>
        <w:tc>
          <w:tcPr>
            <w:tcW w:type="dxa" w:w="1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right"/>
            </w:pPr>
            <w:r>
              <w:rPr>
                <w:rFonts w:ascii="Arial" w:cs="Arial" w:eastAsia="Arial" w:hAnsi="Arial"/>
                <w:b w:val="false"/>
                <w:bCs w:val="false"/>
                <w:i w:val="false"/>
                <w:iCs w:val="false"/>
                <w:color w:val="333333"/>
                <w:sz w:val="18"/>
                <w:szCs w:val="18"/>
              </w:rPr>
              <w:t xml:space="preserve">~120,000</w:t>
            </w:r>
          </w:p>
        </w:tc>
        <w:tc>
          <w:tcPr>
            <w:tcW w:type="dxa" w:w="168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right"/>
            </w:pPr>
            <w:r>
              <w:rPr>
                <w:rFonts w:ascii="Arial" w:cs="Arial" w:eastAsia="Arial" w:hAnsi="Arial"/>
                <w:b w:val="false"/>
                <w:bCs w:val="false"/>
                <w:i w:val="false"/>
                <w:iCs w:val="false"/>
                <w:color w:val="333333"/>
                <w:sz w:val="18"/>
                <w:szCs w:val="18"/>
              </w:rPr>
              <w:t xml:space="preserve">~30,000</w:t>
            </w:r>
          </w:p>
        </w:tc>
        <w:tc>
          <w:tcPr>
            <w:tcW w:type="dxa" w:w="168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1-2 dev + AI</w:t>
            </w:r>
          </w:p>
        </w:tc>
      </w:tr>
      <w:tr>
        <w:tc>
          <w:tcPr>
            <w:tcW w:type="dxa" w:w="1800"/>
            <w:tcBorders>
              <w:top w:val="single" w:color="CCCCCC" w:sz="1"/>
              <w:left w:val="single" w:color="CCCCCC" w:sz="1"/>
              <w:bottom w:val="single" w:color="CCCCCC" w:sz="1"/>
              <w:right w:val="single" w:color="CCCCCC" w:sz="1"/>
            </w:tcBorders>
            <w:shd w:fill="F5EEF8"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P3: AI + Polish</w:t>
            </w:r>
          </w:p>
        </w:tc>
        <w:tc>
          <w:tcPr>
            <w:tcW w:type="dxa" w:w="1200"/>
            <w:tcBorders>
              <w:top w:val="single" w:color="CCCCCC" w:sz="1"/>
              <w:left w:val="single" w:color="CCCCCC" w:sz="1"/>
              <w:bottom w:val="single" w:color="CCCCCC" w:sz="1"/>
              <w:right w:val="single" w:color="CCCCCC" w:sz="1"/>
            </w:tcBorders>
            <w:shd w:fill="F5EEF8"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5EEF8"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40-55</w:t>
            </w:r>
          </w:p>
        </w:tc>
        <w:tc>
          <w:tcPr>
            <w:tcW w:type="dxa" w:w="1800"/>
            <w:tcBorders>
              <w:top w:val="single" w:color="CCCCCC" w:sz="1"/>
              <w:left w:val="single" w:color="CCCCCC" w:sz="1"/>
              <w:bottom w:val="single" w:color="CCCCCC" w:sz="1"/>
              <w:right w:val="single" w:color="CCCCCC" w:sz="1"/>
            </w:tcBorders>
            <w:shd w:fill="F5EEF8" w:val="clear"/>
            <w:tcMar>
              <w:top w:type="dxa" w:w="50"/>
              <w:left w:type="dxa" w:w="100"/>
              <w:bottom w:type="dxa" w:w="50"/>
              <w:right w:type="dxa" w:w="100"/>
            </w:tcMar>
          </w:tcPr>
          <w:p>
            <w:pPr>
              <w:jc w:val="right"/>
            </w:pPr>
            <w:r>
              <w:rPr>
                <w:rFonts w:ascii="Arial" w:cs="Arial" w:eastAsia="Arial" w:hAnsi="Arial"/>
                <w:b w:val="false"/>
                <w:bCs w:val="false"/>
                <w:i w:val="false"/>
                <w:iCs w:val="false"/>
                <w:color w:val="333333"/>
                <w:sz w:val="18"/>
                <w:szCs w:val="18"/>
              </w:rPr>
              <w:t xml:space="preserve">~80,000</w:t>
            </w:r>
          </w:p>
        </w:tc>
        <w:tc>
          <w:tcPr>
            <w:tcW w:type="dxa" w:w="1680"/>
            <w:tcBorders>
              <w:top w:val="single" w:color="CCCCCC" w:sz="1"/>
              <w:left w:val="single" w:color="CCCCCC" w:sz="1"/>
              <w:bottom w:val="single" w:color="CCCCCC" w:sz="1"/>
              <w:right w:val="single" w:color="CCCCCC" w:sz="1"/>
            </w:tcBorders>
            <w:shd w:fill="F5EEF8" w:val="clear"/>
            <w:tcMar>
              <w:top w:type="dxa" w:w="50"/>
              <w:left w:type="dxa" w:w="100"/>
              <w:bottom w:type="dxa" w:w="50"/>
              <w:right w:type="dxa" w:w="100"/>
            </w:tcMar>
          </w:tcPr>
          <w:p>
            <w:pPr>
              <w:jc w:val="right"/>
            </w:pPr>
            <w:r>
              <w:rPr>
                <w:rFonts w:ascii="Arial" w:cs="Arial" w:eastAsia="Arial" w:hAnsi="Arial"/>
                <w:b w:val="false"/>
                <w:bCs w:val="false"/>
                <w:i w:val="false"/>
                <w:iCs w:val="false"/>
                <w:color w:val="333333"/>
                <w:sz w:val="18"/>
                <w:szCs w:val="18"/>
              </w:rPr>
              <w:t xml:space="preserve">~50,000</w:t>
            </w:r>
          </w:p>
        </w:tc>
        <w:tc>
          <w:tcPr>
            <w:tcW w:type="dxa" w:w="1680"/>
            <w:tcBorders>
              <w:top w:val="single" w:color="CCCCCC" w:sz="1"/>
              <w:left w:val="single" w:color="CCCCCC" w:sz="1"/>
              <w:bottom w:val="single" w:color="CCCCCC" w:sz="1"/>
              <w:right w:val="single" w:color="CCCCCC" w:sz="1"/>
            </w:tcBorders>
            <w:shd w:fill="F5EEF8"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1-3 dev + AI</w:t>
            </w:r>
          </w:p>
        </w:tc>
      </w:tr>
      <w:tr>
        <w:tc>
          <w:tcPr>
            <w:tcW w:type="dxa" w:w="1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P4: Scale</w:t>
            </w:r>
          </w:p>
        </w:tc>
        <w:tc>
          <w:tcPr>
            <w:tcW w:type="dxa" w:w="12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7</w:t>
            </w:r>
          </w:p>
        </w:tc>
        <w:tc>
          <w:tcPr>
            <w:tcW w:type="dxa" w:w="12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50-70</w:t>
            </w:r>
          </w:p>
        </w:tc>
        <w:tc>
          <w:tcPr>
            <w:tcW w:type="dxa" w:w="1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right"/>
            </w:pPr>
            <w:r>
              <w:rPr>
                <w:rFonts w:ascii="Arial" w:cs="Arial" w:eastAsia="Arial" w:hAnsi="Arial"/>
                <w:b w:val="false"/>
                <w:bCs w:val="false"/>
                <w:i w:val="false"/>
                <w:iCs w:val="false"/>
                <w:color w:val="333333"/>
                <w:sz w:val="18"/>
                <w:szCs w:val="18"/>
              </w:rPr>
              <w:t xml:space="preserve">~90,000</w:t>
            </w:r>
          </w:p>
        </w:tc>
        <w:tc>
          <w:tcPr>
            <w:tcW w:type="dxa" w:w="168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right"/>
            </w:pPr>
            <w:r>
              <w:rPr>
                <w:rFonts w:ascii="Arial" w:cs="Arial" w:eastAsia="Arial" w:hAnsi="Arial"/>
                <w:b w:val="false"/>
                <w:bCs w:val="false"/>
                <w:i w:val="false"/>
                <w:iCs w:val="false"/>
                <w:color w:val="333333"/>
                <w:sz w:val="18"/>
                <w:szCs w:val="18"/>
              </w:rPr>
              <w:t xml:space="preserve">~40,000</w:t>
            </w:r>
          </w:p>
        </w:tc>
        <w:tc>
          <w:tcPr>
            <w:tcW w:type="dxa" w:w="168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2-3 dev + AI</w:t>
            </w:r>
          </w:p>
        </w:tc>
      </w:tr>
      <w:tr>
        <w:tc>
          <w:tcPr>
            <w:tcW w:type="dxa" w:w="1800"/>
            <w:tcBorders>
              <w:top w:val="single" w:color="CCCCCC" w:sz="1"/>
              <w:left w:val="single" w:color="CCCCCC" w:sz="1"/>
              <w:bottom w:val="single" w:color="CCCCCC" w:sz="1"/>
              <w:right w:val="single" w:color="CCCCCC" w:sz="1"/>
            </w:tcBorders>
            <w:shd w:fill="D5E8D4"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TỔNG</w:t>
            </w:r>
          </w:p>
        </w:tc>
        <w:tc>
          <w:tcPr>
            <w:tcW w:type="dxa" w:w="1200"/>
            <w:tcBorders>
              <w:top w:val="single" w:color="CCCCCC" w:sz="1"/>
              <w:left w:val="single" w:color="CCCCCC" w:sz="1"/>
              <w:bottom w:val="single" w:color="CCCCCC" w:sz="1"/>
              <w:right w:val="single" w:color="CCCCCC" w:sz="1"/>
            </w:tcBorders>
            <w:shd w:fill="D5E8D4" w:val="clear"/>
            <w:tcMar>
              <w:top w:type="dxa" w:w="50"/>
              <w:left w:type="dxa" w:w="100"/>
              <w:bottom w:type="dxa" w:w="50"/>
              <w:right w:type="dxa" w:w="100"/>
            </w:tcMar>
          </w:tcPr>
          <w:p>
            <w:pPr>
              <w:jc w:val="center"/>
            </w:pPr>
            <w:r>
              <w:rPr>
                <w:rFonts w:ascii="Arial" w:cs="Arial" w:eastAsia="Arial" w:hAnsi="Arial"/>
                <w:b/>
                <w:bCs/>
                <w:i w:val="false"/>
                <w:iCs w:val="false"/>
                <w:color w:val="333333"/>
                <w:sz w:val="18"/>
                <w:szCs w:val="18"/>
              </w:rPr>
              <w:t xml:space="preserve">32</w:t>
            </w:r>
          </w:p>
        </w:tc>
        <w:tc>
          <w:tcPr>
            <w:tcW w:type="dxa" w:w="1200"/>
            <w:tcBorders>
              <w:top w:val="single" w:color="CCCCCC" w:sz="1"/>
              <w:left w:val="single" w:color="CCCCCC" w:sz="1"/>
              <w:bottom w:val="single" w:color="CCCCCC" w:sz="1"/>
              <w:right w:val="single" w:color="CCCCCC" w:sz="1"/>
            </w:tcBorders>
            <w:shd w:fill="D5E8D4" w:val="clear"/>
            <w:tcMar>
              <w:top w:type="dxa" w:w="50"/>
              <w:left w:type="dxa" w:w="100"/>
              <w:bottom w:type="dxa" w:w="50"/>
              <w:right w:type="dxa" w:w="100"/>
            </w:tcMar>
          </w:tcPr>
          <w:p>
            <w:pPr>
              <w:jc w:val="center"/>
            </w:pPr>
            <w:r>
              <w:rPr>
                <w:rFonts w:ascii="Arial" w:cs="Arial" w:eastAsia="Arial" w:hAnsi="Arial"/>
                <w:b/>
                <w:bCs/>
                <w:i w:val="false"/>
                <w:iCs w:val="false"/>
                <w:color w:val="333333"/>
                <w:sz w:val="18"/>
                <w:szCs w:val="18"/>
              </w:rPr>
              <w:t xml:space="preserve">165-230</w:t>
            </w:r>
          </w:p>
        </w:tc>
        <w:tc>
          <w:tcPr>
            <w:tcW w:type="dxa" w:w="1800"/>
            <w:tcBorders>
              <w:top w:val="single" w:color="CCCCCC" w:sz="1"/>
              <w:left w:val="single" w:color="CCCCCC" w:sz="1"/>
              <w:bottom w:val="single" w:color="CCCCCC" w:sz="1"/>
              <w:right w:val="single" w:color="CCCCCC" w:sz="1"/>
            </w:tcBorders>
            <w:shd w:fill="D5E8D4" w:val="clear"/>
            <w:tcMar>
              <w:top w:type="dxa" w:w="50"/>
              <w:left w:type="dxa" w:w="100"/>
              <w:bottom w:type="dxa" w:w="50"/>
              <w:right w:type="dxa" w:w="100"/>
            </w:tcMar>
          </w:tcPr>
          <w:p>
            <w:pPr>
              <w:jc w:val="right"/>
            </w:pPr>
            <w:r>
              <w:rPr>
                <w:rFonts w:ascii="Arial" w:cs="Arial" w:eastAsia="Arial" w:hAnsi="Arial"/>
                <w:b/>
                <w:bCs/>
                <w:i w:val="false"/>
                <w:iCs w:val="false"/>
                <w:color w:val="333333"/>
                <w:sz w:val="18"/>
                <w:szCs w:val="18"/>
              </w:rPr>
              <w:t xml:space="preserve">~315,000</w:t>
            </w:r>
          </w:p>
        </w:tc>
        <w:tc>
          <w:tcPr>
            <w:tcW w:type="dxa" w:w="1680"/>
            <w:tcBorders>
              <w:top w:val="single" w:color="CCCCCC" w:sz="1"/>
              <w:left w:val="single" w:color="CCCCCC" w:sz="1"/>
              <w:bottom w:val="single" w:color="CCCCCC" w:sz="1"/>
              <w:right w:val="single" w:color="CCCCCC" w:sz="1"/>
            </w:tcBorders>
            <w:shd w:fill="D5E8D4" w:val="clear"/>
            <w:tcMar>
              <w:top w:type="dxa" w:w="50"/>
              <w:left w:type="dxa" w:w="100"/>
              <w:bottom w:type="dxa" w:w="50"/>
              <w:right w:type="dxa" w:w="100"/>
            </w:tcMar>
          </w:tcPr>
          <w:p>
            <w:pPr>
              <w:jc w:val="right"/>
            </w:pPr>
            <w:r>
              <w:rPr>
                <w:rFonts w:ascii="Arial" w:cs="Arial" w:eastAsia="Arial" w:hAnsi="Arial"/>
                <w:b/>
                <w:bCs/>
                <w:i w:val="false"/>
                <w:iCs w:val="false"/>
                <w:color w:val="333333"/>
                <w:sz w:val="18"/>
                <w:szCs w:val="18"/>
              </w:rPr>
              <w:t xml:space="preserve">~300,000</w:t>
            </w:r>
          </w:p>
        </w:tc>
        <w:tc>
          <w:tcPr>
            <w:tcW w:type="dxa" w:w="1680"/>
            <w:tcBorders>
              <w:top w:val="single" w:color="CCCCCC" w:sz="1"/>
              <w:left w:val="single" w:color="CCCCCC" w:sz="1"/>
              <w:bottom w:val="single" w:color="CCCCCC" w:sz="1"/>
              <w:right w:val="single" w:color="CCCCCC" w:sz="1"/>
            </w:tcBorders>
            <w:shd w:fill="D5E8D4"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
            </w:r>
          </w:p>
        </w:tc>
      </w:tr>
    </w:tbl>
    <w:p>
      <w:pPr>
        <w:spacing w:before="100"/>
      </w:pPr>
    </w:p>
    <w:p>
      <w:pPr>
        <w:spacing w:after="120"/>
      </w:pPr>
      <w:r>
        <w:rPr>
          <w:rFonts w:ascii="Arial" w:cs="Arial" w:eastAsia="Arial" w:hAnsi="Arial"/>
          <w:color w:val="333333"/>
          <w:sz w:val="21"/>
          <w:szCs w:val="21"/>
        </w:rPr>
        <w:t xml:space="preserve">Tổng LOC dự kiến sau hoàn thành: ~1,683,000 LOC (hiện tại 1,368,037 + 315,000 mới). Với AI-assisted development (Vibecode), năng suất ước tính gấp 3-5x so với traditional dev, rút ngắn timeline đáng kể.</w:t>
      </w:r>
    </w:p>
    <w:p>
      <w:pPr>
        <w:pStyle w:val="Heading2"/>
        <w:spacing w:after="120" w:before="240"/>
      </w:pPr>
      <w:r>
        <w:rPr>
          <w:rFonts w:ascii="Arial" w:cs="Arial" w:eastAsia="Arial" w:hAnsi="Arial"/>
          <w:b/>
          <w:bCs/>
          <w:color w:val="2E86C1"/>
          <w:sz w:val="26"/>
          <w:szCs w:val="26"/>
        </w:rPr>
        <w:t xml:space="preserve">5.2. Ma trận rủi 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4160"/>
        <w:gridCol w:w="140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Rủi ro</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Mức</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Giải pháp</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w:t>
            </w:r>
          </w:p>
        </w:tc>
      </w:tr>
      <w:tr>
        <w:tc>
          <w:tcPr>
            <w:tcW w:type="dxa" w:w="28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Team quá nhỏ cho scope lớn</w:t>
            </w:r>
          </w:p>
        </w:tc>
        <w:tc>
          <w:tcPr>
            <w:tcW w:type="dxa" w:w="10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CAO</w:t>
            </w:r>
          </w:p>
        </w:tc>
        <w:tc>
          <w:tcPr>
            <w:tcW w:type="dxa" w:w="416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AI-assisted dev, ưu tiên ruthless, ship MVP từng module</w:t>
            </w:r>
          </w:p>
        </w:tc>
        <w:tc>
          <w:tcPr>
            <w:tcW w:type="dxa" w:w="14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Tất cả</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Kế toán VN phức tạp (TT200, thuế)</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E74C3C"/>
                <w:sz w:val="18"/>
                <w:szCs w:val="18"/>
              </w:rPr>
              <w:t xml:space="preserve">CAO</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Tham khảo Misa/Fast, hire kế toán viên tư vấn, test với dữ liệu thực</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Phase 2</w:t>
            </w:r>
          </w:p>
        </w:tc>
      </w:tr>
      <w:tr>
        <w:tc>
          <w:tcPr>
            <w:tcW w:type="dxa" w:w="2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Migration auth gây downtime</w:t>
            </w:r>
          </w:p>
        </w:tc>
        <w:tc>
          <w:tcPr>
            <w:tcW w:type="dxa" w:w="10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TB</w:t>
            </w:r>
          </w:p>
        </w:tc>
        <w:tc>
          <w:tcPr>
            <w:tcW w:type="dxa" w:w="416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Dual-auth period (old + Keycloak), migrate từng module, rollback plan</w:t>
            </w:r>
          </w:p>
        </w:tc>
        <w:tc>
          <w:tcPr>
            <w:tcW w:type="dxa" w:w="14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Phase 1</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Monorepo migration phá build</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TB</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Git subtree merge, giữ history, CI validate sau mỗi module move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Phase 1</w:t>
            </w:r>
          </w:p>
        </w:tc>
      </w:tr>
      <w:tr>
        <w:tc>
          <w:tcPr>
            <w:tcW w:type="dxa" w:w="2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AI Copilot hallucination với data nhạy cảm</w:t>
            </w:r>
          </w:p>
        </w:tc>
        <w:tc>
          <w:tcPr>
            <w:tcW w:type="dxa" w:w="10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center"/>
            </w:pPr>
            <w:r>
              <w:rPr>
                <w:rFonts w:ascii="Arial" w:cs="Arial" w:eastAsia="Arial" w:hAnsi="Arial"/>
                <w:b/>
                <w:bCs/>
                <w:i w:val="false"/>
                <w:iCs w:val="false"/>
                <w:color w:val="F39C12"/>
                <w:sz w:val="18"/>
                <w:szCs w:val="18"/>
              </w:rPr>
              <w:t xml:space="preserve">TB</w:t>
            </w:r>
          </w:p>
        </w:tc>
        <w:tc>
          <w:tcPr>
            <w:tcW w:type="dxa" w:w="416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RAG với data thực, guard rails, human-in-the-loop cho financial data</w:t>
            </w:r>
          </w:p>
        </w:tc>
        <w:tc>
          <w:tcPr>
            <w:tcW w:type="dxa" w:w="14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Phase 3</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E-commerce API thay đổi thường xuyên</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i w:val="false"/>
                <w:iCs w:val="false"/>
                <w:color w:val="27AE60"/>
                <w:sz w:val="18"/>
                <w:szCs w:val="18"/>
              </w:rPr>
              <w:t xml:space="preserve">THẤP</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i w:val="false"/>
                <w:iCs w:val="false"/>
                <w:color w:val="333333"/>
                <w:sz w:val="18"/>
                <w:szCs w:val="18"/>
              </w:rPr>
              <w:t xml:space="preserve">Adapter pattern, abstract layer, unit test cho mỗi marketplace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i w:val="false"/>
                <w:iCs w:val="false"/>
                <w:color w:val="333333"/>
                <w:sz w:val="18"/>
                <w:szCs w:val="18"/>
              </w:rPr>
              <w:t xml:space="preserve">Phase 4</w:t>
            </w:r>
          </w:p>
        </w:tc>
      </w:tr>
    </w:tbl>
    <w:p>
      <w:r>
        <w:br w:type="page"/>
      </w:r>
    </w:p>
    <w:p>
      <w:pPr>
        <w:pStyle w:val="Heading1"/>
        <w:spacing w:after="200" w:before="360"/>
      </w:pPr>
      <w:r>
        <w:rPr>
          <w:rFonts w:ascii="Arial" w:cs="Arial" w:eastAsia="Arial" w:hAnsi="Arial"/>
          <w:b/>
          <w:bCs/>
          <w:color w:val="1B4F72"/>
          <w:sz w:val="32"/>
          <w:szCs w:val="32"/>
        </w:rPr>
        <w:t xml:space="preserve">PHẦN 6: VIBECODE WORKFLOW CHO TẪNG TIP</w:t>
      </w:r>
    </w:p>
    <w:p>
      <w:pPr>
        <w:spacing w:after="120"/>
      </w:pPr>
      <w:r>
        <w:rPr>
          <w:rFonts w:ascii="Arial" w:cs="Arial" w:eastAsia="Arial" w:hAnsi="Arial"/>
          <w:color w:val="333333"/>
          <w:sz w:val="21"/>
          <w:szCs w:val="21"/>
        </w:rPr>
        <w:t xml:space="preserve">Mỗi TIP sẽ được thực hiện theo quy trình Vibecode 3 vai trò:</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F0FFF0" w:val="clear"/>
            <w:tcMar>
              <w:top w:type="dxa" w:w="120"/>
              <w:left w:type="dxa" w:w="200"/>
              <w:bottom w:type="dxa" w:w="120"/>
              <w:right w:type="dxa" w:w="200"/>
            </w:tcMar>
          </w:tcPr>
          <w:p>
            <w:pPr>
              <w:spacing w:after="80"/>
            </w:pPr>
            <w:r>
              <w:rPr>
                <w:rFonts w:ascii="Arial" w:cs="Arial" w:eastAsia="Arial" w:hAnsi="Arial"/>
                <w:b/>
                <w:bCs/>
                <w:color w:val="1B4F72"/>
                <w:sz w:val="20"/>
                <w:szCs w:val="20"/>
              </w:rPr>
              <w:t xml:space="preserve">QUY TRÌNH THỰC HIỆN MỖI TIP</w:t>
            </w:r>
          </w:p>
          <w:p>
            <w:pPr>
              <w:spacing w:after="60"/>
            </w:pPr>
            <w:r>
              <w:rPr>
                <w:rFonts w:ascii="Consolas" w:cs="Consolas" w:eastAsia="Consolas" w:hAnsi="Consolas"/>
                <w:color w:val="333333"/>
                <w:sz w:val="16"/>
                <w:szCs w:val="16"/>
              </w:rPr>
              <w:t xml:space="preserve">1. CHỦ THẦU (Claude Chat) → Chuẩn bị TIP đầy đủ context + specs + AC</w:t>
            </w:r>
          </w:p>
          <w:p>
            <w:pPr>
              <w:spacing w:after="60"/>
            </w:pPr>
            <w:r>
              <w:rPr>
                <w:rFonts w:ascii="Consolas" w:cs="Consolas" w:eastAsia="Consolas" w:hAnsi="Consolas"/>
                <w:color w:val="333333"/>
                <w:sz w:val="16"/>
                <w:szCs w:val="16"/>
              </w:rPr>
              <w:t xml:space="preserve">2. CHỦ NHÀ (Lâm) → Review TIP, approve hoặc request changes</w:t>
            </w:r>
          </w:p>
          <w:p>
            <w:pPr>
              <w:spacing w:after="60"/>
            </w:pPr>
            <w:r>
              <w:rPr>
                <w:rFonts w:ascii="Consolas" w:cs="Consolas" w:eastAsia="Consolas" w:hAnsi="Consolas"/>
                <w:color w:val="333333"/>
                <w:sz w:val="16"/>
                <w:szCs w:val="16"/>
              </w:rPr>
              <w:t xml:space="preserve">3. THỢ (Claude Code) → Nhận TIP → Scan → Implement → Self-test → Report</w:t>
            </w:r>
          </w:p>
          <w:p>
            <w:pPr>
              <w:spacing w:after="60"/>
            </w:pPr>
            <w:r>
              <w:rPr>
                <w:rFonts w:ascii="Consolas" w:cs="Consolas" w:eastAsia="Consolas" w:hAnsi="Consolas"/>
                <w:color w:val="333333"/>
                <w:sz w:val="16"/>
                <w:szCs w:val="16"/>
              </w:rPr>
              <w:t xml:space="preserve">4. CHỦ THẦU → Review Completion Report → VERIFY theo AC</w:t>
            </w:r>
          </w:p>
          <w:p>
            <w:pPr>
              <w:spacing w:after="60"/>
            </w:pPr>
            <w:r>
              <w:rPr>
                <w:rFonts w:ascii="Consolas" w:cs="Consolas" w:eastAsia="Consolas" w:hAnsi="Consolas"/>
                <w:color w:val="27AE60"/>
                <w:sz w:val="16"/>
                <w:szCs w:val="16"/>
              </w:rPr>
              <w:t xml:space="preserve">5. Nếu PASS → Đánh dấu DONE, chuyển TIP tiếp theo</w:t>
            </w:r>
          </w:p>
          <w:p>
            <w:r>
              <w:rPr>
                <w:rFonts w:ascii="Consolas" w:cs="Consolas" w:eastAsia="Consolas" w:hAnsi="Consolas"/>
                <w:color w:val="E74C3C"/>
                <w:sz w:val="16"/>
                <w:szCs w:val="16"/>
              </w:rPr>
              <w:t xml:space="preserve">6. Nếu FAIL → Debug Protocol (9 bước) → Fix → Re-verify</w:t>
            </w:r>
          </w:p>
        </w:tc>
      </w:tr>
    </w:tbl>
    <w:p>
      <w:pPr>
        <w:spacing w:before="100"/>
      </w:pPr>
    </w:p>
    <w:p>
      <w:pPr>
        <w:pStyle w:val="Heading2"/>
        <w:spacing w:after="120" w:before="240"/>
      </w:pPr>
      <w:r>
        <w:rPr>
          <w:rFonts w:ascii="Arial" w:cs="Arial" w:eastAsia="Arial" w:hAnsi="Arial"/>
          <w:b/>
          <w:bCs/>
          <w:color w:val="2E86C1"/>
          <w:sz w:val="26"/>
          <w:szCs w:val="26"/>
        </w:rPr>
        <w:t xml:space="preserve">6.1. Cách sử dụng tài liệu này</w:t>
      </w:r>
    </w:p>
    <w:p>
      <w:pPr>
        <w:spacing w:after="120"/>
      </w:pPr>
      <w:r>
        <w:rPr>
          <w:rFonts w:ascii="Arial" w:cs="Arial" w:eastAsia="Arial" w:hAnsi="Arial"/>
          <w:color w:val="333333"/>
          <w:sz w:val="21"/>
          <w:szCs w:val="21"/>
        </w:rPr>
        <w:t xml:space="preserve">Bước 1: Mở Claude Chat (Chủ thầu), paste TIP cần thực hiện + context từ document này.</w:t>
      </w:r>
    </w:p>
    <w:p>
      <w:pPr>
        <w:spacing w:after="120"/>
      </w:pPr>
      <w:r>
        <w:rPr>
          <w:rFonts w:ascii="Arial" w:cs="Arial" w:eastAsia="Arial" w:hAnsi="Arial"/>
          <w:color w:val="333333"/>
          <w:sz w:val="21"/>
          <w:szCs w:val="21"/>
        </w:rPr>
        <w:t xml:space="preserve">Bước 2: Chủ thầu sẽ chi tiết hóa TIP, bổ sung file structure, code patterns, edge cases.</w:t>
      </w:r>
    </w:p>
    <w:p>
      <w:pPr>
        <w:spacing w:after="120"/>
      </w:pPr>
      <w:r>
        <w:rPr>
          <w:rFonts w:ascii="Arial" w:cs="Arial" w:eastAsia="Arial" w:hAnsi="Arial"/>
          <w:color w:val="333333"/>
          <w:sz w:val="21"/>
          <w:szCs w:val="21"/>
        </w:rPr>
        <w:t xml:space="preserve">Bước 3: Copy TIP đã chi tiết hóa sang Claude Code (Thợ thi công) để implement.</w:t>
      </w:r>
    </w:p>
    <w:p>
      <w:pPr>
        <w:spacing w:after="120"/>
      </w:pPr>
      <w:r>
        <w:rPr>
          <w:rFonts w:ascii="Arial" w:cs="Arial" w:eastAsia="Arial" w:hAnsi="Arial"/>
          <w:color w:val="333333"/>
          <w:sz w:val="21"/>
          <w:szCs w:val="21"/>
        </w:rPr>
        <w:t xml:space="preserve">Bước 4: Thợ report lại Completion Report. Chủ thầu verify theo AC.</w:t>
      </w:r>
    </w:p>
    <w:p>
      <w:pPr>
        <w:spacing w:after="120"/>
      </w:pPr>
      <w:r>
        <w:rPr>
          <w:rFonts w:ascii="Arial" w:cs="Arial" w:eastAsia="Arial" w:hAnsi="Arial"/>
          <w:color w:val="333333"/>
          <w:sz w:val="21"/>
          <w:szCs w:val="21"/>
        </w:rPr>
        <w:t xml:space="preserve">Bước 5: Lặp lại cho TIP tiếp theo. Mỗi sprint 1-2 tuần hoàn thành 2-4 TIPs.</w:t>
      </w:r>
    </w:p>
    <w:p>
      <w:pPr>
        <w:spacing w:before="100"/>
      </w:pPr>
    </w:p>
    <w:p>
      <w:pPr>
        <w:pStyle w:val="Heading2"/>
        <w:spacing w:after="120" w:before="240"/>
      </w:pPr>
      <w:r>
        <w:rPr>
          <w:rFonts w:ascii="Arial" w:cs="Arial" w:eastAsia="Arial" w:hAnsi="Arial"/>
          <w:b/>
          <w:bCs/>
          <w:color w:val="2E86C1"/>
          <w:sz w:val="26"/>
          <w:szCs w:val="26"/>
        </w:rPr>
        <w:t xml:space="preserve">6.2. Checkpoint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Gate</w:t>
            </w:r>
          </w:p>
        </w:tc>
        <w:tc>
          <w:tcPr>
            <w:tcW w:type="dxa" w:w="35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Điều kiện Pass</w:t>
            </w:r>
          </w:p>
        </w:tc>
        <w:tc>
          <w:tcPr>
            <w:tcW w:type="dxa" w:w="35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Fail → Action</w:t>
            </w:r>
          </w:p>
        </w:tc>
      </w:tr>
      <w:tr>
        <w:tc>
          <w:tcPr>
            <w:tcW w:type="dxa" w:w="2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Phase 1 → Phase 2</w:t>
            </w:r>
          </w:p>
        </w:tc>
        <w:tc>
          <w:tcPr>
            <w:tcW w:type="dxa" w:w="358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spacing w:after="40"/>
            </w:pPr>
            <w:r>
              <w:rPr>
                <w:rFonts w:ascii="Arial" w:cs="Arial" w:eastAsia="Arial" w:hAnsi="Arial"/>
                <w:color w:val="333333"/>
                <w:sz w:val="17"/>
                <w:szCs w:val="17"/>
              </w:rPr>
              <w:t xml:space="preserve">Monorepo build thành công</w:t>
            </w:r>
          </w:p>
          <w:p>
            <w:pPr>
              <w:spacing w:after="40"/>
            </w:pPr>
            <w:r>
              <w:rPr>
                <w:rFonts w:ascii="Arial" w:cs="Arial" w:eastAsia="Arial" w:hAnsi="Arial"/>
                <w:color w:val="333333"/>
                <w:sz w:val="17"/>
                <w:szCs w:val="17"/>
              </w:rPr>
              <w:t xml:space="preserve">SSO login cross-module OK</w:t>
            </w:r>
          </w:p>
          <w:p>
            <w:pPr>
              <w:spacing w:after="40"/>
            </w:pPr>
            <w:r>
              <w:rPr>
                <w:rFonts w:ascii="Arial" w:cs="Arial" w:eastAsia="Arial" w:hAnsi="Arial"/>
                <w:color w:val="333333"/>
                <w:sz w:val="17"/>
                <w:szCs w:val="17"/>
              </w:rPr>
              <w:t xml:space="preserve">Gateway route tất cả modules</w:t>
            </w:r>
          </w:p>
          <w:p>
            <w:pPr>
              <w:spacing w:after="40"/>
            </w:pPr>
            <w:r>
              <w:rPr>
                <w:rFonts w:ascii="Arial" w:cs="Arial" w:eastAsia="Arial" w:hAnsi="Arial"/>
                <w:color w:val="333333"/>
                <w:sz w:val="17"/>
                <w:szCs w:val="17"/>
              </w:rPr>
              <w:t xml:space="preserve">Events publish/subscribe OK</w:t>
            </w:r>
          </w:p>
          <w:p>
            <w:pPr>
              <w:spacing w:after="40"/>
            </w:pPr>
            <w:r>
              <w:rPr>
                <w:rFonts w:ascii="Arial" w:cs="Arial" w:eastAsia="Arial" w:hAnsi="Arial"/>
                <w:color w:val="333333"/>
                <w:sz w:val="17"/>
                <w:szCs w:val="17"/>
              </w:rPr>
              <w:t xml:space="preserve">HRM merged, tests pass</w:t>
            </w:r>
          </w:p>
        </w:tc>
        <w:tc>
          <w:tcPr>
            <w:tcW w:type="dxa" w:w="358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pPr>
              <w:spacing w:after="40"/>
            </w:pPr>
            <w:r>
              <w:rPr>
                <w:rFonts w:ascii="Arial" w:cs="Arial" w:eastAsia="Arial" w:hAnsi="Arial"/>
                <w:color w:val="333333"/>
                <w:sz w:val="17"/>
                <w:szCs w:val="17"/>
              </w:rPr>
              <w:t xml:space="preserve">BLOCK Phase 2</w:t>
            </w:r>
          </w:p>
          <w:p>
            <w:pPr>
              <w:spacing w:after="40"/>
            </w:pPr>
            <w:r>
              <w:rPr>
                <w:rFonts w:ascii="Arial" w:cs="Arial" w:eastAsia="Arial" w:hAnsi="Arial"/>
                <w:color w:val="333333"/>
                <w:sz w:val="17"/>
                <w:szCs w:val="17"/>
              </w:rPr>
              <w:t xml:space="preserve">Debug Protocol</w:t>
            </w:r>
          </w:p>
          <w:p>
            <w:pPr>
              <w:spacing w:after="40"/>
            </w:pPr>
            <w:r>
              <w:rPr>
                <w:rFonts w:ascii="Arial" w:cs="Arial" w:eastAsia="Arial" w:hAnsi="Arial"/>
                <w:color w:val="333333"/>
                <w:sz w:val="17"/>
                <w:szCs w:val="17"/>
              </w:rPr>
              <w:t xml:space="preserve">Không được bỏ qua</w:t>
            </w:r>
          </w:p>
        </w:tc>
      </w:tr>
      <w:tr>
        <w:tc>
          <w:tcPr>
            <w:tcW w:type="dxa" w:w="22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Phase 2 → Phase 3</w:t>
            </w:r>
          </w:p>
        </w:tc>
        <w:tc>
          <w:tcPr>
            <w:tcW w:type="dxa" w:w="358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spacing w:after="40"/>
            </w:pPr>
            <w:r>
              <w:rPr>
                <w:rFonts w:ascii="Arial" w:cs="Arial" w:eastAsia="Arial" w:hAnsi="Arial"/>
                <w:color w:val="333333"/>
                <w:sz w:val="17"/>
                <w:szCs w:val="17"/>
              </w:rPr>
              <w:t xml:space="preserve">Kế toán: COA + GL + AP/AR hoạt động</w:t>
            </w:r>
          </w:p>
          <w:p>
            <w:pPr>
              <w:spacing w:after="40"/>
            </w:pPr>
            <w:r>
              <w:rPr>
                <w:rFonts w:ascii="Arial" w:cs="Arial" w:eastAsia="Arial" w:hAnsi="Arial"/>
                <w:color w:val="333333"/>
                <w:sz w:val="17"/>
                <w:szCs w:val="17"/>
              </w:rPr>
              <w:t xml:space="preserve">e-Invoice xuất được HD</w:t>
            </w:r>
          </w:p>
          <w:p>
            <w:pPr>
              <w:spacing w:after="40"/>
            </w:pPr>
            <w:r>
              <w:rPr>
                <w:rFonts w:ascii="Arial" w:cs="Arial" w:eastAsia="Arial" w:hAnsi="Arial"/>
                <w:color w:val="333333"/>
                <w:sz w:val="17"/>
                <w:szCs w:val="17"/>
              </w:rPr>
              <w:t xml:space="preserve">MRP → ACC auto-posting OK</w:t>
            </w:r>
          </w:p>
          <w:p>
            <w:pPr>
              <w:spacing w:after="40"/>
            </w:pPr>
            <w:r>
              <w:rPr>
                <w:rFonts w:ascii="Arial" w:cs="Arial" w:eastAsia="Arial" w:hAnsi="Arial"/>
                <w:color w:val="333333"/>
                <w:sz w:val="17"/>
                <w:szCs w:val="17"/>
              </w:rPr>
              <w:t xml:space="preserve">Dashboard hiển thị KPI</w:t>
            </w:r>
          </w:p>
        </w:tc>
        <w:tc>
          <w:tcPr>
            <w:tcW w:type="dxa" w:w="358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pPr>
              <w:spacing w:after="40"/>
            </w:pPr>
            <w:r>
              <w:rPr>
                <w:rFonts w:ascii="Arial" w:cs="Arial" w:eastAsia="Arial" w:hAnsi="Arial"/>
                <w:color w:val="333333"/>
                <w:sz w:val="17"/>
                <w:szCs w:val="17"/>
              </w:rPr>
              <w:t xml:space="preserve">BLOCK Phase 3</w:t>
            </w:r>
          </w:p>
          <w:p>
            <w:pPr>
              <w:spacing w:after="40"/>
            </w:pPr>
            <w:r>
              <w:rPr>
                <w:rFonts w:ascii="Arial" w:cs="Arial" w:eastAsia="Arial" w:hAnsi="Arial"/>
                <w:color w:val="333333"/>
                <w:sz w:val="17"/>
                <w:szCs w:val="17"/>
              </w:rPr>
              <w:t xml:space="preserve">Ưu tiên fix ACC trước</w:t>
            </w:r>
          </w:p>
          <w:p>
            <w:pPr>
              <w:spacing w:after="40"/>
            </w:pPr>
            <w:r>
              <w:rPr>
                <w:rFonts w:ascii="Arial" w:cs="Arial" w:eastAsia="Arial" w:hAnsi="Arial"/>
                <w:color w:val="333333"/>
                <w:sz w:val="17"/>
                <w:szCs w:val="17"/>
              </w:rPr>
              <w:t xml:space="preserve">Không ship không kế toán</w:t>
            </w:r>
          </w:p>
        </w:tc>
      </w:tr>
      <w:tr>
        <w:tc>
          <w:tcPr>
            <w:tcW w:type="dxa" w:w="2200"/>
            <w:tcBorders>
              <w:top w:val="single" w:color="CCCCCC" w:sz="1"/>
              <w:left w:val="single" w:color="CCCCCC" w:sz="1"/>
              <w:bottom w:val="single" w:color="CCCCCC" w:sz="1"/>
              <w:right w:val="single" w:color="CCCCCC" w:sz="1"/>
            </w:tcBorders>
            <w:shd w:fill="F5EEF8" w:val="clear"/>
            <w:tcMar>
              <w:top w:type="dxa" w:w="50"/>
              <w:left w:type="dxa" w:w="100"/>
              <w:bottom w:type="dxa" w:w="50"/>
              <w:right w:type="dxa" w:w="100"/>
            </w:tcMar>
          </w:tcPr>
          <w:p>
            <w:pPr>
              <w:jc w:val="left"/>
            </w:pPr>
            <w:r>
              <w:rPr>
                <w:rFonts w:ascii="Arial" w:cs="Arial" w:eastAsia="Arial" w:hAnsi="Arial"/>
                <w:b/>
                <w:bCs/>
                <w:i w:val="false"/>
                <w:iCs w:val="false"/>
                <w:color w:val="333333"/>
                <w:sz w:val="18"/>
                <w:szCs w:val="18"/>
              </w:rPr>
              <w:t xml:space="preserve">Phase 3 → Phase 4</w:t>
            </w:r>
          </w:p>
        </w:tc>
        <w:tc>
          <w:tcPr>
            <w:tcW w:type="dxa" w:w="3580"/>
            <w:tcBorders>
              <w:top w:val="single" w:color="CCCCCC" w:sz="1"/>
              <w:left w:val="single" w:color="CCCCCC" w:sz="1"/>
              <w:bottom w:val="single" w:color="CCCCCC" w:sz="1"/>
              <w:right w:val="single" w:color="CCCCCC" w:sz="1"/>
            </w:tcBorders>
            <w:shd w:fill="F5EEF8" w:val="clear"/>
            <w:tcMar>
              <w:top w:type="dxa" w:w="50"/>
              <w:left w:type="dxa" w:w="100"/>
              <w:bottom w:type="dxa" w:w="50"/>
              <w:right w:type="dxa" w:w="100"/>
            </w:tcMar>
          </w:tcPr>
          <w:p>
            <w:pPr>
              <w:spacing w:after="40"/>
            </w:pPr>
            <w:r>
              <w:rPr>
                <w:rFonts w:ascii="Arial" w:cs="Arial" w:eastAsia="Arial" w:hAnsi="Arial"/>
                <w:color w:val="333333"/>
                <w:sz w:val="17"/>
                <w:szCs w:val="17"/>
              </w:rPr>
              <w:t xml:space="preserve">AI Copilot query data đúng</w:t>
            </w:r>
          </w:p>
          <w:p>
            <w:pPr>
              <w:spacing w:after="40"/>
            </w:pPr>
            <w:r>
              <w:rPr>
                <w:rFonts w:ascii="Arial" w:cs="Arial" w:eastAsia="Arial" w:hAnsi="Arial"/>
                <w:color w:val="333333"/>
                <w:sz w:val="17"/>
                <w:szCs w:val="17"/>
              </w:rPr>
              <w:t xml:space="preserve">PM upgrade xong</w:t>
            </w:r>
          </w:p>
          <w:p>
            <w:pPr>
              <w:spacing w:after="40"/>
            </w:pPr>
            <w:r>
              <w:rPr>
                <w:rFonts w:ascii="Arial" w:cs="Arial" w:eastAsia="Arial" w:hAnsi="Arial"/>
                <w:color w:val="333333"/>
                <w:sz w:val="17"/>
                <w:szCs w:val="17"/>
              </w:rPr>
              <w:t xml:space="preserve">API docs published</w:t>
            </w:r>
          </w:p>
          <w:p>
            <w:pPr>
              <w:spacing w:after="40"/>
            </w:pPr>
            <w:r>
              <w:rPr>
                <w:rFonts w:ascii="Arial" w:cs="Arial" w:eastAsia="Arial" w:hAnsi="Arial"/>
                <w:color w:val="333333"/>
                <w:sz w:val="17"/>
                <w:szCs w:val="17"/>
              </w:rPr>
              <w:t xml:space="preserve">Full suite test pass</w:t>
            </w:r>
          </w:p>
        </w:tc>
        <w:tc>
          <w:tcPr>
            <w:tcW w:type="dxa" w:w="3580"/>
            <w:tcBorders>
              <w:top w:val="single" w:color="CCCCCC" w:sz="1"/>
              <w:left w:val="single" w:color="CCCCCC" w:sz="1"/>
              <w:bottom w:val="single" w:color="CCCCCC" w:sz="1"/>
              <w:right w:val="single" w:color="CCCCCC" w:sz="1"/>
            </w:tcBorders>
            <w:shd w:fill="F5EEF8" w:val="clear"/>
            <w:tcMar>
              <w:top w:type="dxa" w:w="50"/>
              <w:left w:type="dxa" w:w="100"/>
              <w:bottom w:type="dxa" w:w="50"/>
              <w:right w:type="dxa" w:w="100"/>
            </w:tcMar>
          </w:tcPr>
          <w:p>
            <w:pPr>
              <w:spacing w:after="40"/>
            </w:pPr>
            <w:r>
              <w:rPr>
                <w:rFonts w:ascii="Arial" w:cs="Arial" w:eastAsia="Arial" w:hAnsi="Arial"/>
                <w:color w:val="333333"/>
                <w:sz w:val="17"/>
                <w:szCs w:val="17"/>
              </w:rPr>
              <w:t xml:space="preserve">Có thể skip AI Copilot</w:t>
            </w:r>
          </w:p>
          <w:p>
            <w:pPr>
              <w:spacing w:after="40"/>
            </w:pPr>
            <w:r>
              <w:rPr>
                <w:rFonts w:ascii="Arial" w:cs="Arial" w:eastAsia="Arial" w:hAnsi="Arial"/>
                <w:color w:val="333333"/>
                <w:sz w:val="17"/>
                <w:szCs w:val="17"/>
              </w:rPr>
              <w:t xml:space="preserve">PM có thể defer</w:t>
            </w:r>
          </w:p>
          <w:p>
            <w:pPr>
              <w:spacing w:after="40"/>
            </w:pPr>
            <w:r>
              <w:rPr>
                <w:rFonts w:ascii="Arial" w:cs="Arial" w:eastAsia="Arial" w:hAnsi="Arial"/>
                <w:color w:val="333333"/>
                <w:sz w:val="17"/>
                <w:szCs w:val="17"/>
              </w:rPr>
              <w:t xml:space="preserve">API docs bắt buộc</w:t>
            </w:r>
          </w:p>
        </w:tc>
      </w:tr>
    </w:tbl>
    <w:p>
      <w:r>
        <w:br w:type="page"/>
      </w:r>
    </w:p>
    <w:p>
      <w:pPr>
        <w:pStyle w:val="Heading1"/>
        <w:spacing w:after="200" w:before="360"/>
      </w:pPr>
      <w:r>
        <w:rPr>
          <w:rFonts w:ascii="Arial" w:cs="Arial" w:eastAsia="Arial" w:hAnsi="Arial"/>
          <w:b/>
          <w:bCs/>
          <w:color w:val="1B4F72"/>
          <w:sz w:val="32"/>
          <w:szCs w:val="32"/>
        </w:rPr>
        <w:t xml:space="preserve">PHẦN 7: KẾT LUẬN &amp; HÀNH ĐỘNG TIẾSP THEO</w:t>
      </w:r>
    </w:p>
    <w:p>
      <w:pPr>
        <w:spacing w:after="120"/>
      </w:pPr>
      <w:r>
        <w:rPr>
          <w:rFonts w:ascii="Arial" w:cs="Arial" w:eastAsia="Arial" w:hAnsi="Arial"/>
          <w:color w:val="333333"/>
          <w:sz w:val="21"/>
          <w:szCs w:val="21"/>
        </w:rPr>
        <w:t xml:space="preserve">Tài liệu này là BLUEPRINT hoàn chỉnh để chuyển đổi hệ sinh thái ERP 1.37M LOC từ 8 modules độc lập thành một nền tảng ERP tích hợp, cạnh tranh được với Odoo/ERPNext và các giải pháp Việt Nam như MISA/Bravo.</w:t>
      </w:r>
    </w:p>
    <w:p>
      <w:pPr>
        <w:spacing w:before="80"/>
      </w:pPr>
    </w:p>
    <w:p>
      <w:pPr>
        <w:spacing w:after="80" w:before="180"/>
      </w:pPr>
      <w:r>
        <w:rPr>
          <w:rFonts w:ascii="Arial" w:cs="Arial" w:eastAsia="Arial" w:hAnsi="Arial"/>
          <w:b/>
          <w:bCs/>
          <w:color w:val="1A5276"/>
          <w:sz w:val="22"/>
          <w:szCs w:val="22"/>
        </w:rPr>
        <w:t xml:space="preserve">Hành động ngay (Tuần này):</w:t>
      </w:r>
    </w:p>
    <w:p>
      <w:pPr>
        <w:pStyle w:val="ListParagraph"/>
        <w:numPr>
          <w:ilvl w:val="0"/>
          <w:numId w:val="6"/>
        </w:numPr>
        <w:spacing w:after="60"/>
      </w:pPr>
      <w:r>
        <w:rPr>
          <w:rFonts w:ascii="Arial" w:cs="Arial" w:eastAsia="Arial" w:hAnsi="Arial"/>
          <w:color w:val="333333"/>
          <w:sz w:val="19"/>
          <w:szCs w:val="19"/>
        </w:rPr>
        <w:t xml:space="preserve">Bắt đầu TIP-001: Setup Monorepo + Turborepo cho toàn bộ 8 modules</w:t>
      </w:r>
    </w:p>
    <w:p>
      <w:pPr>
        <w:pStyle w:val="ListParagraph"/>
        <w:numPr>
          <w:ilvl w:val="0"/>
          <w:numId w:val="6"/>
        </w:numPr>
        <w:spacing w:after="60"/>
      </w:pPr>
      <w:r>
        <w:rPr>
          <w:rFonts w:ascii="Arial" w:cs="Arial" w:eastAsia="Arial" w:hAnsi="Arial"/>
          <w:color w:val="333333"/>
          <w:sz w:val="19"/>
          <w:szCs w:val="19"/>
        </w:rPr>
        <w:t xml:space="preserve">Song song: Research Keycloak deployment config cho TIP-002</w:t>
      </w:r>
    </w:p>
    <w:p>
      <w:pPr>
        <w:pStyle w:val="ListParagraph"/>
        <w:numPr>
          <w:ilvl w:val="0"/>
          <w:numId w:val="6"/>
        </w:numPr>
        <w:spacing w:after="60"/>
      </w:pPr>
      <w:r>
        <w:rPr>
          <w:rFonts w:ascii="Arial" w:cs="Arial" w:eastAsia="Arial" w:hAnsi="Arial"/>
          <w:color w:val="333333"/>
          <w:sz w:val="19"/>
          <w:szCs w:val="19"/>
        </w:rPr>
        <w:t xml:space="preserve">Review tài liệu này, confirm APPROVED hoặc request changes</w:t>
      </w:r>
    </w:p>
    <w:p>
      <w:pPr>
        <w:spacing w:before="80"/>
      </w:pPr>
    </w:p>
    <w:p>
      <w:pPr>
        <w:spacing w:after="80" w:before="180"/>
      </w:pPr>
      <w:r>
        <w:rPr>
          <w:rFonts w:ascii="Arial" w:cs="Arial" w:eastAsia="Arial" w:hAnsi="Arial"/>
          <w:b/>
          <w:bCs/>
          <w:color w:val="1A5276"/>
          <w:sz w:val="22"/>
          <w:szCs w:val="22"/>
        </w:rPr>
        <w:t xml:space="preserve">Cam kết của Chủ thầu:</w:t>
      </w:r>
    </w:p>
    <w:p>
      <w:pPr>
        <w:spacing w:after="120"/>
      </w:pPr>
      <w:r>
        <w:rPr>
          <w:rFonts w:ascii="Arial" w:cs="Arial" w:eastAsia="Arial" w:hAnsi="Arial"/>
          <w:color w:val="333333"/>
          <w:sz w:val="21"/>
          <w:szCs w:val="21"/>
        </w:rPr>
        <w:t xml:space="preserve">Tôi (Chủ thầu AI) sẽ chi tiết hóa từng TIP trước khi giao cho Thợ thi công, verify từng Completion Report theo Acceptance Criteria, và đảm bảo không TIP nào bị bỏ qua mà không qua Checkpoint Gate.</w:t>
      </w:r>
    </w:p>
    <w:p>
      <w:pPr>
        <w:spacing w:after="120"/>
      </w:pPr>
      <w:r>
        <w:rPr>
          <w:rFonts w:ascii="Arial" w:cs="Arial" w:eastAsia="Arial" w:hAnsi="Arial"/>
          <w:color w:val="333333"/>
          <w:sz w:val="21"/>
          <w:szCs w:val="21"/>
        </w:rPr>
        <w:t xml:space="preserve">Với Vibecode methodology + AI-assisted development, team 1-3 người hoàn toàn có thể hoàn thành 32 TIPs trong 8-12 tháng, đưa hệ sinh thái ERP đến production và có khách hàng đầu tiên.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jc w:val="right"/>
    </w:pPr>
    <w:r>
      <w:rPr>
        <w:rFonts w:ascii="Arial" w:cs="Arial" w:eastAsia="Arial" w:hAnsi="Arial"/>
        <w:i/>
        <w:iCs/>
        <w:color w:val="999999"/>
        <w:sz w:val="16"/>
        <w:szCs w:val="16"/>
      </w:rPr>
      <w:t xml:space="preserve">Vibecode Master Plan | ERP Ecosystem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2026-03-27T10:28:14.653Z</dcterms:created>
  <dcterms:modified xsi:type="dcterms:W3CDTF">2026-03-27T10:28:14.653Z</dcterms:modified>
</cp:coreProperties>
</file>

<file path=docProps/custom.xml><?xml version="1.0" encoding="utf-8"?>
<Properties xmlns="http://schemas.openxmlformats.org/officeDocument/2006/custom-properties" xmlns:vt="http://schemas.openxmlformats.org/officeDocument/2006/docPropsVTypes"/>
</file>