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DF95" w14:textId="77777777" w:rsidR="008623AD" w:rsidRPr="008623AD" w:rsidRDefault="008623AD" w:rsidP="008623AD">
      <w:r w:rsidRPr="008623AD">
        <w:rPr>
          <w:b/>
          <w:bCs/>
        </w:rPr>
        <w:t>Capitolo 1 – Introduzione</w:t>
      </w:r>
      <w:r w:rsidRPr="008623AD">
        <w:br/>
        <w:t>1.1 Contesto e motivazioni</w:t>
      </w:r>
      <w:r w:rsidRPr="008623AD">
        <w:br/>
        <w:t>1.2 Obiettivi del progetto</w:t>
      </w:r>
      <w:r w:rsidRPr="008623AD">
        <w:br/>
        <w:t>1.3 Struttura della tesi</w:t>
      </w:r>
    </w:p>
    <w:p w14:paraId="508E2F2B" w14:textId="77777777" w:rsidR="008623AD" w:rsidRPr="008623AD" w:rsidRDefault="008623AD" w:rsidP="008623AD">
      <w:r w:rsidRPr="008623AD">
        <w:rPr>
          <w:b/>
          <w:bCs/>
        </w:rPr>
        <w:t>Capitolo 2 – Background teorico</w:t>
      </w:r>
      <w:r w:rsidRPr="008623AD">
        <w:br/>
        <w:t xml:space="preserve">2.1 </w:t>
      </w:r>
      <w:r w:rsidRPr="008623AD">
        <w:rPr>
          <w:i/>
          <w:iCs/>
        </w:rPr>
        <w:t xml:space="preserve">Architettura </w:t>
      </w:r>
      <w:proofErr w:type="spellStart"/>
      <w:r w:rsidRPr="008623AD">
        <w:rPr>
          <w:i/>
          <w:iCs/>
        </w:rPr>
        <w:t>Zynq</w:t>
      </w:r>
      <w:proofErr w:type="spellEnd"/>
      <w:r w:rsidRPr="008623AD">
        <w:rPr>
          <w:i/>
          <w:iCs/>
        </w:rPr>
        <w:t xml:space="preserve"> </w:t>
      </w:r>
      <w:proofErr w:type="spellStart"/>
      <w:r w:rsidRPr="008623AD">
        <w:rPr>
          <w:i/>
          <w:iCs/>
        </w:rPr>
        <w:t>UltraScale</w:t>
      </w:r>
      <w:proofErr w:type="spellEnd"/>
      <w:r w:rsidRPr="008623AD">
        <w:rPr>
          <w:i/>
          <w:iCs/>
        </w:rPr>
        <w:t>+</w:t>
      </w:r>
      <w:r w:rsidRPr="008623AD">
        <w:br/>
        <w:t>2.1.1 Processing System (PS)</w:t>
      </w:r>
      <w:r w:rsidRPr="008623AD">
        <w:br/>
        <w:t xml:space="preserve">2.1.2 </w:t>
      </w:r>
      <w:proofErr w:type="spellStart"/>
      <w:r w:rsidRPr="008623AD">
        <w:t>Programmable</w:t>
      </w:r>
      <w:proofErr w:type="spellEnd"/>
      <w:r w:rsidRPr="008623AD">
        <w:t xml:space="preserve"> </w:t>
      </w:r>
      <w:proofErr w:type="spellStart"/>
      <w:r w:rsidRPr="008623AD">
        <w:t>Logic</w:t>
      </w:r>
      <w:proofErr w:type="spellEnd"/>
      <w:r w:rsidRPr="008623AD">
        <w:t xml:space="preserve"> (PL)</w:t>
      </w:r>
      <w:r w:rsidRPr="008623AD">
        <w:br/>
        <w:t xml:space="preserve">2.2 </w:t>
      </w:r>
      <w:r w:rsidRPr="008623AD">
        <w:rPr>
          <w:i/>
          <w:iCs/>
        </w:rPr>
        <w:t xml:space="preserve">Piattaforma </w:t>
      </w:r>
      <w:proofErr w:type="spellStart"/>
      <w:r w:rsidRPr="008623AD">
        <w:rPr>
          <w:i/>
          <w:iCs/>
        </w:rPr>
        <w:t>Kria</w:t>
      </w:r>
      <w:proofErr w:type="spellEnd"/>
      <w:r w:rsidRPr="008623AD">
        <w:rPr>
          <w:i/>
          <w:iCs/>
        </w:rPr>
        <w:t xml:space="preserve"> KR260</w:t>
      </w:r>
      <w:r w:rsidRPr="008623AD">
        <w:br/>
        <w:t>2.2.1 Caratteristiche hardware</w:t>
      </w:r>
      <w:r w:rsidRPr="008623AD">
        <w:br/>
        <w:t>2.2.2 Periferiche principali</w:t>
      </w:r>
      <w:r w:rsidRPr="008623AD">
        <w:br/>
        <w:t>2.3</w:t>
      </w:r>
      <w:r w:rsidRPr="008623AD">
        <w:rPr>
          <w:i/>
          <w:iCs/>
        </w:rPr>
        <w:t xml:space="preserve"> Protocolli di comunicazione</w:t>
      </w:r>
      <w:r w:rsidRPr="008623AD">
        <w:br/>
        <w:t>2.3.1 Ethernet e PHY DP83867</w:t>
      </w:r>
      <w:r w:rsidRPr="008623AD">
        <w:br/>
        <w:t xml:space="preserve">2.3.2 Modello OSI e </w:t>
      </w:r>
      <w:proofErr w:type="spellStart"/>
      <w:r w:rsidRPr="008623AD">
        <w:t>stack</w:t>
      </w:r>
      <w:proofErr w:type="spellEnd"/>
      <w:r w:rsidRPr="008623AD">
        <w:t xml:space="preserve"> TCP/IP</w:t>
      </w:r>
      <w:r w:rsidRPr="008623AD">
        <w:br/>
        <w:t xml:space="preserve">2.4 </w:t>
      </w:r>
      <w:r w:rsidRPr="008623AD">
        <w:rPr>
          <w:i/>
          <w:iCs/>
        </w:rPr>
        <w:t>Memoria QSPI</w:t>
      </w:r>
      <w:r w:rsidRPr="008623AD">
        <w:br/>
        <w:t>2.4.1 Struttura e comandi principali</w:t>
      </w:r>
      <w:r w:rsidRPr="008623AD">
        <w:br/>
        <w:t>2.4.2 Modalità di accesso</w:t>
      </w:r>
      <w:r w:rsidRPr="008623AD">
        <w:br/>
        <w:t xml:space="preserve">2.5 </w:t>
      </w:r>
      <w:r w:rsidRPr="008623AD">
        <w:rPr>
          <w:i/>
          <w:iCs/>
        </w:rPr>
        <w:t>Crittografia e AES</w:t>
      </w:r>
      <w:r w:rsidRPr="008623AD">
        <w:br/>
        <w:t>2.5.1 Concetti di crittografia simmetrica</w:t>
      </w:r>
      <w:r w:rsidRPr="008623AD">
        <w:br/>
        <w:t>2.5.2 Algoritmo AES: struttura e modalità operative</w:t>
      </w:r>
      <w:r w:rsidRPr="008623AD">
        <w:br/>
        <w:t>2.5.3 Modalità CTR (Counter Mode)</w:t>
      </w:r>
      <w:r w:rsidRPr="008623AD">
        <w:br/>
        <w:t>2.5.4 Scelta di AES128 CTR per il progetto</w:t>
      </w:r>
    </w:p>
    <w:p w14:paraId="79B46EDE" w14:textId="77777777" w:rsidR="008623AD" w:rsidRPr="008623AD" w:rsidRDefault="008623AD" w:rsidP="008623AD">
      <w:r w:rsidRPr="008623AD">
        <w:rPr>
          <w:b/>
          <w:bCs/>
        </w:rPr>
        <w:t>Capitolo 3 – Analisi dei requisiti</w:t>
      </w:r>
      <w:r w:rsidRPr="008623AD">
        <w:br/>
        <w:t>3.1 Specifiche iniziali</w:t>
      </w:r>
      <w:r w:rsidRPr="008623AD">
        <w:br/>
        <w:t>3.2 Vincoli hardware e software</w:t>
      </w:r>
      <w:r w:rsidRPr="008623AD">
        <w:br/>
        <w:t>3.3 Obiettivi funzionali</w:t>
      </w:r>
    </w:p>
    <w:p w14:paraId="1A0E2A38" w14:textId="77777777" w:rsidR="008623AD" w:rsidRPr="008623AD" w:rsidRDefault="008623AD" w:rsidP="008623AD">
      <w:r w:rsidRPr="008623AD">
        <w:rPr>
          <w:b/>
          <w:bCs/>
        </w:rPr>
        <w:t>Capitolo 4 – Architettura del sistema</w:t>
      </w:r>
      <w:r w:rsidRPr="008623AD">
        <w:br/>
      </w:r>
      <w:r w:rsidRPr="008623AD">
        <w:rPr>
          <w:i/>
          <w:iCs/>
        </w:rPr>
        <w:t>4.1 Block Design</w:t>
      </w:r>
      <w:r w:rsidRPr="008623AD">
        <w:br/>
        <w:t xml:space="preserve">4.1.1 Configurazione </w:t>
      </w:r>
      <w:proofErr w:type="spellStart"/>
      <w:r w:rsidRPr="008623AD">
        <w:t>Zynq</w:t>
      </w:r>
      <w:proofErr w:type="spellEnd"/>
      <w:r w:rsidRPr="008623AD">
        <w:br/>
        <w:t>4.1.2 Periferiche abilitate (QSPI, GEM1, UART, I2C)</w:t>
      </w:r>
      <w:r w:rsidRPr="008623AD">
        <w:br/>
      </w:r>
      <w:r w:rsidRPr="008623AD">
        <w:rPr>
          <w:i/>
          <w:iCs/>
        </w:rPr>
        <w:t>4.2 Flusso di boot (FSBL, U-Boot, immagini A/B)</w:t>
      </w:r>
      <w:r w:rsidRPr="008623AD">
        <w:br/>
      </w:r>
      <w:r w:rsidRPr="008623AD">
        <w:rPr>
          <w:i/>
          <w:iCs/>
        </w:rPr>
        <w:t>4.3 Workflow di sviluppo (</w:t>
      </w:r>
      <w:proofErr w:type="spellStart"/>
      <w:r w:rsidRPr="008623AD">
        <w:rPr>
          <w:i/>
          <w:iCs/>
        </w:rPr>
        <w:t>Vivado</w:t>
      </w:r>
      <w:proofErr w:type="spellEnd"/>
      <w:r w:rsidRPr="008623AD">
        <w:rPr>
          <w:i/>
          <w:iCs/>
        </w:rPr>
        <w:t xml:space="preserve"> + </w:t>
      </w:r>
      <w:proofErr w:type="spellStart"/>
      <w:r w:rsidRPr="008623AD">
        <w:rPr>
          <w:i/>
          <w:iCs/>
        </w:rPr>
        <w:t>Vitis</w:t>
      </w:r>
      <w:proofErr w:type="spellEnd"/>
      <w:r w:rsidRPr="008623AD">
        <w:rPr>
          <w:i/>
          <w:iCs/>
        </w:rPr>
        <w:t>)</w:t>
      </w:r>
    </w:p>
    <w:p w14:paraId="2C766BA7" w14:textId="3F201AFF" w:rsidR="008623AD" w:rsidRPr="008623AD" w:rsidRDefault="008623AD" w:rsidP="008623AD">
      <w:r w:rsidRPr="008623AD">
        <w:rPr>
          <w:b/>
          <w:bCs/>
        </w:rPr>
        <w:t>Capitolo 5 – Implementazione</w:t>
      </w:r>
      <w:r w:rsidRPr="008623AD">
        <w:br/>
      </w:r>
      <w:r w:rsidRPr="008623AD">
        <w:rPr>
          <w:i/>
          <w:iCs/>
        </w:rPr>
        <w:t xml:space="preserve">5.1 Applicazioni </w:t>
      </w:r>
      <w:proofErr w:type="spellStart"/>
      <w:r w:rsidRPr="008623AD">
        <w:rPr>
          <w:i/>
          <w:iCs/>
        </w:rPr>
        <w:t>BareMetal</w:t>
      </w:r>
      <w:proofErr w:type="spellEnd"/>
      <w:r w:rsidRPr="008623AD">
        <w:br/>
        <w:t>5.1.1 Hello World</w:t>
      </w:r>
      <w:r w:rsidRPr="008623AD">
        <w:br/>
        <w:t xml:space="preserve">5.1.2 </w:t>
      </w:r>
      <w:proofErr w:type="spellStart"/>
      <w:r w:rsidRPr="008623AD">
        <w:t>Echo</w:t>
      </w:r>
      <w:proofErr w:type="spellEnd"/>
      <w:r w:rsidRPr="008623AD">
        <w:t xml:space="preserve"> Ethernet</w:t>
      </w:r>
      <w:r w:rsidRPr="008623AD">
        <w:br/>
        <w:t>5.1.3 Image Recovery</w:t>
      </w:r>
      <w:r w:rsidRPr="008623AD">
        <w:br/>
      </w:r>
      <w:r w:rsidRPr="008623AD">
        <w:rPr>
          <w:i/>
          <w:iCs/>
        </w:rPr>
        <w:t xml:space="preserve">5.2 Gestione TCP e </w:t>
      </w:r>
      <w:r w:rsidRPr="008623AD">
        <w:rPr>
          <w:i/>
          <w:iCs/>
        </w:rPr>
        <w:t>richieste</w:t>
      </w:r>
      <w:r w:rsidRPr="008623AD">
        <w:br/>
        <w:t xml:space="preserve">5.2.1 </w:t>
      </w:r>
      <w:proofErr w:type="spellStart"/>
      <w:r w:rsidRPr="008623AD">
        <w:t>Parsing</w:t>
      </w:r>
      <w:proofErr w:type="spellEnd"/>
      <w:r w:rsidRPr="008623AD">
        <w:t xml:space="preserve"> richieste GET/POST</w:t>
      </w:r>
      <w:r w:rsidRPr="008623AD">
        <w:br/>
        <w:t>5.2.2 Gestione pacchetti multipli</w:t>
      </w:r>
      <w:r w:rsidRPr="008623AD">
        <w:br/>
      </w:r>
      <w:r w:rsidRPr="008623AD">
        <w:rPr>
          <w:i/>
          <w:iCs/>
        </w:rPr>
        <w:lastRenderedPageBreak/>
        <w:t>5.3 Gestione memoria QSPI</w:t>
      </w:r>
      <w:r w:rsidRPr="008623AD">
        <w:br/>
        <w:t xml:space="preserve">5.3.1 Funzioni di erase, </w:t>
      </w:r>
      <w:proofErr w:type="spellStart"/>
      <w:r w:rsidRPr="008623AD">
        <w:t>write</w:t>
      </w:r>
      <w:proofErr w:type="spellEnd"/>
      <w:r w:rsidRPr="008623AD">
        <w:t xml:space="preserve">, </w:t>
      </w:r>
      <w:proofErr w:type="spellStart"/>
      <w:r w:rsidRPr="008623AD">
        <w:t>read</w:t>
      </w:r>
      <w:proofErr w:type="spellEnd"/>
      <w:r w:rsidRPr="008623AD">
        <w:br/>
        <w:t>5.3.2 Registri persistenti e Image Selector</w:t>
      </w:r>
      <w:r w:rsidRPr="008623AD">
        <w:br/>
      </w:r>
      <w:r w:rsidRPr="008623AD">
        <w:rPr>
          <w:i/>
          <w:iCs/>
        </w:rPr>
        <w:t>5.4 Integrazione DMA</w:t>
      </w:r>
      <w:r w:rsidRPr="008623AD">
        <w:br/>
        <w:t>5.4.1 Configurazione AXI DMA</w:t>
      </w:r>
      <w:r w:rsidRPr="008623AD">
        <w:br/>
        <w:t>5.4.2 Trasferimento dati DDR → QSPI</w:t>
      </w:r>
      <w:r w:rsidRPr="008623AD">
        <w:br/>
      </w:r>
      <w:r w:rsidRPr="008623AD">
        <w:rPr>
          <w:i/>
          <w:iCs/>
        </w:rPr>
        <w:t>5.5 Custom IP AES128 CTR</w:t>
      </w:r>
      <w:r w:rsidRPr="008623AD">
        <w:br/>
        <w:t>5.5.1 Architettura IP</w:t>
      </w:r>
      <w:r w:rsidRPr="008623AD">
        <w:br/>
        <w:t>5.5.2 FSM e AXI4-Stream</w:t>
      </w:r>
      <w:r w:rsidRPr="008623AD">
        <w:br/>
        <w:t>5.5.3 Debug con ILA</w:t>
      </w:r>
    </w:p>
    <w:p w14:paraId="560CC02E" w14:textId="77777777" w:rsidR="008623AD" w:rsidRPr="008623AD" w:rsidRDefault="008623AD" w:rsidP="008623AD">
      <w:r w:rsidRPr="008623AD">
        <w:rPr>
          <w:b/>
          <w:bCs/>
        </w:rPr>
        <w:t>Capitolo 6 – Test e validazione</w:t>
      </w:r>
      <w:r w:rsidRPr="008623AD">
        <w:br/>
        <w:t>6.1 Test Ethernet (</w:t>
      </w:r>
      <w:proofErr w:type="spellStart"/>
      <w:r w:rsidRPr="008623AD">
        <w:t>ping</w:t>
      </w:r>
      <w:proofErr w:type="spellEnd"/>
      <w:r w:rsidRPr="008623AD">
        <w:t xml:space="preserve">, telnet, </w:t>
      </w:r>
      <w:proofErr w:type="spellStart"/>
      <w:r w:rsidRPr="008623AD">
        <w:t>netstat</w:t>
      </w:r>
      <w:proofErr w:type="spellEnd"/>
      <w:r w:rsidRPr="008623AD">
        <w:t>)</w:t>
      </w:r>
      <w:r w:rsidRPr="008623AD">
        <w:br/>
        <w:t xml:space="preserve">6.2 Test QSPI (erase, </w:t>
      </w:r>
      <w:proofErr w:type="spellStart"/>
      <w:r w:rsidRPr="008623AD">
        <w:t>write</w:t>
      </w:r>
      <w:proofErr w:type="spellEnd"/>
      <w:r w:rsidRPr="008623AD">
        <w:t xml:space="preserve">, </w:t>
      </w:r>
      <w:proofErr w:type="spellStart"/>
      <w:r w:rsidRPr="008623AD">
        <w:t>read</w:t>
      </w:r>
      <w:proofErr w:type="spellEnd"/>
      <w:r w:rsidRPr="008623AD">
        <w:t>)</w:t>
      </w:r>
      <w:r w:rsidRPr="008623AD">
        <w:br/>
        <w:t>6.3 Test DMA e IP AES</w:t>
      </w:r>
      <w:r w:rsidRPr="008623AD">
        <w:br/>
        <w:t>6.4 Analisi dei risultati</w:t>
      </w:r>
    </w:p>
    <w:p w14:paraId="42358EBC" w14:textId="77777777" w:rsidR="008623AD" w:rsidRPr="008623AD" w:rsidRDefault="008623AD" w:rsidP="008623AD">
      <w:r w:rsidRPr="008623AD">
        <w:rPr>
          <w:b/>
          <w:bCs/>
        </w:rPr>
        <w:t>Capitolo 7 – Conclusioni e sviluppi futuri</w:t>
      </w:r>
      <w:r w:rsidRPr="008623AD">
        <w:br/>
        <w:t>7.1 Sintesi dei risultati</w:t>
      </w:r>
      <w:r w:rsidRPr="008623AD">
        <w:br/>
        <w:t>7.2 Limiti del progetto</w:t>
      </w:r>
      <w:r w:rsidRPr="008623AD">
        <w:br/>
        <w:t>7.3 Possibili miglioramenti</w:t>
      </w:r>
    </w:p>
    <w:p w14:paraId="1BB19CF6" w14:textId="77777777" w:rsidR="008623AD" w:rsidRPr="008623AD" w:rsidRDefault="008623AD" w:rsidP="008623AD">
      <w:r w:rsidRPr="008623AD">
        <w:rPr>
          <w:b/>
          <w:bCs/>
        </w:rPr>
        <w:t>Bibliografia</w:t>
      </w:r>
      <w:r w:rsidRPr="008623AD">
        <w:br/>
      </w:r>
      <w:r w:rsidRPr="008623AD">
        <w:rPr>
          <w:b/>
          <w:bCs/>
        </w:rPr>
        <w:t>Appendici</w:t>
      </w:r>
      <w:r w:rsidRPr="008623AD">
        <w:t xml:space="preserve"> (codice, log, schemi)</w:t>
      </w:r>
    </w:p>
    <w:p w14:paraId="10DB05F3" w14:textId="77777777" w:rsidR="00C46521" w:rsidRDefault="00C46521"/>
    <w:p w14:paraId="2FE0B9C0" w14:textId="77777777" w:rsidR="008623AD" w:rsidRDefault="008623AD"/>
    <w:p w14:paraId="2C196B17" w14:textId="77777777" w:rsidR="008623AD" w:rsidRDefault="008623AD"/>
    <w:p w14:paraId="14A08A50" w14:textId="77777777" w:rsidR="008623AD" w:rsidRDefault="008623AD"/>
    <w:p w14:paraId="4C781AAC" w14:textId="77777777" w:rsidR="008623AD" w:rsidRDefault="008623AD"/>
    <w:p w14:paraId="51CCAFE4" w14:textId="77777777" w:rsidR="008623AD" w:rsidRDefault="008623AD"/>
    <w:p w14:paraId="5C7F1B04" w14:textId="77777777" w:rsidR="008623AD" w:rsidRDefault="008623AD"/>
    <w:p w14:paraId="0E6853A4" w14:textId="77777777" w:rsidR="008623AD" w:rsidRDefault="008623AD"/>
    <w:p w14:paraId="40C7329B" w14:textId="77777777" w:rsidR="008623AD" w:rsidRDefault="008623AD"/>
    <w:p w14:paraId="0B6215E5" w14:textId="77777777" w:rsidR="008623AD" w:rsidRDefault="008623AD"/>
    <w:p w14:paraId="7C110EE0" w14:textId="77777777" w:rsidR="008623AD" w:rsidRDefault="008623AD"/>
    <w:p w14:paraId="541D4F3D" w14:textId="77777777" w:rsidR="008623AD" w:rsidRDefault="008623AD"/>
    <w:p w14:paraId="577334ED" w14:textId="77777777" w:rsidR="008623AD" w:rsidRPr="008623AD" w:rsidRDefault="008623AD" w:rsidP="008623AD">
      <w:r w:rsidRPr="008623AD">
        <w:lastRenderedPageBreak/>
        <w:t xml:space="preserve">Il progetto sviluppato si basa sulla piattaforma </w:t>
      </w:r>
      <w:proofErr w:type="spellStart"/>
      <w:r w:rsidRPr="008623AD">
        <w:rPr>
          <w:b/>
          <w:bCs/>
        </w:rPr>
        <w:t>Kria</w:t>
      </w:r>
      <w:proofErr w:type="spellEnd"/>
      <w:r w:rsidRPr="008623AD">
        <w:rPr>
          <w:b/>
          <w:bCs/>
        </w:rPr>
        <w:t xml:space="preserve"> KR260</w:t>
      </w:r>
      <w:r w:rsidRPr="008623AD">
        <w:t xml:space="preserve">, che integra il System-on-Module </w:t>
      </w:r>
      <w:proofErr w:type="spellStart"/>
      <w:r w:rsidRPr="008623AD">
        <w:rPr>
          <w:b/>
          <w:bCs/>
        </w:rPr>
        <w:t>Zynq</w:t>
      </w:r>
      <w:proofErr w:type="spellEnd"/>
      <w:r w:rsidRPr="008623AD">
        <w:rPr>
          <w:b/>
          <w:bCs/>
        </w:rPr>
        <w:t xml:space="preserve"> </w:t>
      </w:r>
      <w:proofErr w:type="spellStart"/>
      <w:r w:rsidRPr="008623AD">
        <w:rPr>
          <w:b/>
          <w:bCs/>
        </w:rPr>
        <w:t>UltraScale</w:t>
      </w:r>
      <w:proofErr w:type="spellEnd"/>
      <w:r w:rsidRPr="008623AD">
        <w:rPr>
          <w:b/>
          <w:bCs/>
        </w:rPr>
        <w:t>+</w:t>
      </w:r>
      <w:r w:rsidRPr="008623AD">
        <w:t xml:space="preserve">, e nasce con l’obiettivo di realizzare un sistema embedded capace di gestire in modo sicuro il caricamento e l’aggiornamento delle immagini di boot tramite rete Ethernet. La soluzione proposta non si limita alla semplice ricezione dei dati, ma implementa un flusso complesso che combina </w:t>
      </w:r>
      <w:r w:rsidRPr="008623AD">
        <w:rPr>
          <w:b/>
          <w:bCs/>
        </w:rPr>
        <w:t>elaborazione software</w:t>
      </w:r>
      <w:r w:rsidRPr="008623AD">
        <w:t xml:space="preserve"> e </w:t>
      </w:r>
      <w:r w:rsidRPr="008623AD">
        <w:rPr>
          <w:b/>
          <w:bCs/>
        </w:rPr>
        <w:t>accelerazione hardware</w:t>
      </w:r>
      <w:r w:rsidRPr="008623AD">
        <w:t xml:space="preserve">, garantendo affidabilità, efficienza e sicurezza grazie all’integrazione di un modulo di </w:t>
      </w:r>
      <w:r w:rsidRPr="008623AD">
        <w:rPr>
          <w:b/>
          <w:bCs/>
        </w:rPr>
        <w:t>decrittazione AES128 in modalità CTR</w:t>
      </w:r>
      <w:r w:rsidRPr="008623AD">
        <w:t>.</w:t>
      </w:r>
    </w:p>
    <w:p w14:paraId="79C247C7" w14:textId="77777777" w:rsidR="008623AD" w:rsidRPr="008623AD" w:rsidRDefault="008623AD" w:rsidP="008623AD">
      <w:r w:rsidRPr="008623AD">
        <w:t xml:space="preserve">L’architettura del sistema è suddivisa tra </w:t>
      </w:r>
      <w:r w:rsidRPr="008623AD">
        <w:rPr>
          <w:b/>
          <w:bCs/>
        </w:rPr>
        <w:t>Processing System (PS)</w:t>
      </w:r>
      <w:r w:rsidRPr="008623AD">
        <w:t xml:space="preserve"> e </w:t>
      </w:r>
      <w:proofErr w:type="spellStart"/>
      <w:r w:rsidRPr="008623AD">
        <w:rPr>
          <w:b/>
          <w:bCs/>
        </w:rPr>
        <w:t>Programmable</w:t>
      </w:r>
      <w:proofErr w:type="spellEnd"/>
      <w:r w:rsidRPr="008623AD">
        <w:rPr>
          <w:b/>
          <w:bCs/>
        </w:rPr>
        <w:t xml:space="preserve"> </w:t>
      </w:r>
      <w:proofErr w:type="spellStart"/>
      <w:r w:rsidRPr="008623AD">
        <w:rPr>
          <w:b/>
          <w:bCs/>
        </w:rPr>
        <w:t>Logic</w:t>
      </w:r>
      <w:proofErr w:type="spellEnd"/>
      <w:r w:rsidRPr="008623AD">
        <w:rPr>
          <w:b/>
          <w:bCs/>
        </w:rPr>
        <w:t xml:space="preserve"> (PL)</w:t>
      </w:r>
      <w:r w:rsidRPr="008623AD">
        <w:t xml:space="preserve">. Il PS, basato su ARM Cortex-A53, gestisce la comunicazione di rete attraverso lo </w:t>
      </w:r>
      <w:proofErr w:type="spellStart"/>
      <w:r w:rsidRPr="008623AD">
        <w:t>stack</w:t>
      </w:r>
      <w:proofErr w:type="spellEnd"/>
      <w:r w:rsidRPr="008623AD">
        <w:t xml:space="preserve"> TCP/IP </w:t>
      </w:r>
      <w:proofErr w:type="spellStart"/>
      <w:r w:rsidRPr="008623AD">
        <w:t>lwIP</w:t>
      </w:r>
      <w:proofErr w:type="spellEnd"/>
      <w:r w:rsidRPr="008623AD">
        <w:t xml:space="preserve">, ricevendo i pacchetti Ethernet e accumulandoli nella memoria DDR. Una volta completata la ricezione, i dati non vengono scritti direttamente nella memoria QSPI, ma seguono un percorso ottimizzato: il trasferimento verso la logica programmabile avviene tramite un </w:t>
      </w:r>
      <w:r w:rsidRPr="008623AD">
        <w:rPr>
          <w:b/>
          <w:bCs/>
        </w:rPr>
        <w:t>AXI DMA</w:t>
      </w:r>
      <w:r w:rsidRPr="008623AD">
        <w:t xml:space="preserve">, che consente di spostare grandi quantità di dati in modo rapido ed efficiente. Nel PL, i dati vengono elaborati da un </w:t>
      </w:r>
      <w:r w:rsidRPr="008623AD">
        <w:rPr>
          <w:b/>
          <w:bCs/>
        </w:rPr>
        <w:t>IP core custom</w:t>
      </w:r>
      <w:r w:rsidRPr="008623AD">
        <w:t xml:space="preserve"> dedicato alla decrittazione, implementato secondo lo standard </w:t>
      </w:r>
      <w:r w:rsidRPr="008623AD">
        <w:rPr>
          <w:b/>
          <w:bCs/>
        </w:rPr>
        <w:t>AES128 CTR</w:t>
      </w:r>
      <w:r w:rsidRPr="008623AD">
        <w:t>, una modalità che trasforma AES in un cifrario a flusso, ideale per gestire pacchetti di dimensione variabile e garantire sicurezza senza penalizzare le prestazioni.</w:t>
      </w:r>
    </w:p>
    <w:p w14:paraId="2D489BC6" w14:textId="77777777" w:rsidR="008623AD" w:rsidRPr="008623AD" w:rsidRDefault="008623AD" w:rsidP="008623AD">
      <w:r w:rsidRPr="008623AD">
        <w:t xml:space="preserve">Il </w:t>
      </w:r>
      <w:r w:rsidRPr="008623AD">
        <w:rPr>
          <w:b/>
          <w:bCs/>
        </w:rPr>
        <w:t>Custom IP AES128 CTR</w:t>
      </w:r>
      <w:r w:rsidRPr="008623AD">
        <w:t xml:space="preserve"> è stato progettato con un’interfaccia AXI4-Stream per integrarsi perfettamente nel flusso DMA. Al suo interno, una </w:t>
      </w:r>
      <w:r w:rsidRPr="008623AD">
        <w:rPr>
          <w:b/>
          <w:bCs/>
        </w:rPr>
        <w:t>FSM di controllo</w:t>
      </w:r>
      <w:r w:rsidRPr="008623AD">
        <w:t xml:space="preserve"> gestisce le fasi di caricamento della chiave, espansione delle round keys e cifratura/decrittazione dei blocchi. La modalità CTR è stata scelta perché consente di elaborare i dati in parallelo, sfruttando al meglio le capacità della FPGA. Il debug del modulo è stato effettuato tramite </w:t>
      </w:r>
      <w:r w:rsidRPr="008623AD">
        <w:rPr>
          <w:b/>
          <w:bCs/>
        </w:rPr>
        <w:t>System ILA</w:t>
      </w:r>
      <w:r w:rsidRPr="008623AD">
        <w:t xml:space="preserve">, che ha permesso di monitorare </w:t>
      </w:r>
      <w:proofErr w:type="spellStart"/>
      <w:r w:rsidRPr="008623AD">
        <w:t>handshake</w:t>
      </w:r>
      <w:proofErr w:type="spellEnd"/>
      <w:r w:rsidRPr="008623AD">
        <w:t xml:space="preserve"> AXI e segnali interni, garantendo la correttezza del funzionamento.</w:t>
      </w:r>
    </w:p>
    <w:p w14:paraId="558CC5C8" w14:textId="77777777" w:rsidR="008623AD" w:rsidRPr="008623AD" w:rsidRDefault="008623AD" w:rsidP="008623AD">
      <w:r w:rsidRPr="008623AD">
        <w:t xml:space="preserve">Sul fronte della memoria, il sistema utilizza la </w:t>
      </w:r>
      <w:r w:rsidRPr="008623AD">
        <w:rPr>
          <w:b/>
          <w:bCs/>
        </w:rPr>
        <w:t>QSPI Flash</w:t>
      </w:r>
      <w:r w:rsidRPr="008623AD">
        <w:t xml:space="preserve"> per memorizzare le immagini di boot. Sono state implementate funzioni dedicate per la lettura, scrittura ed eliminazione dei settori, con gestione dei registri persistenti e del selettore di immagine. Il meccanismo di boot supporta due slot (immagine A e immagine B) e prevede un </w:t>
      </w:r>
      <w:proofErr w:type="spellStart"/>
      <w:r w:rsidRPr="008623AD">
        <w:t>fallback</w:t>
      </w:r>
      <w:proofErr w:type="spellEnd"/>
      <w:r w:rsidRPr="008623AD">
        <w:t xml:space="preserve"> automatico: se l’immagine A risulta assente o corrotta, il sistema avvia la golden image B, garantendo la continuità operativa.</w:t>
      </w:r>
    </w:p>
    <w:p w14:paraId="148C751B" w14:textId="77777777" w:rsidR="008623AD" w:rsidRPr="008623AD" w:rsidRDefault="008623AD" w:rsidP="008623AD">
      <w:r w:rsidRPr="008623AD">
        <w:t xml:space="preserve">Dal punto di vista della comunicazione, il progetto include un </w:t>
      </w:r>
      <w:r w:rsidRPr="008623AD">
        <w:rPr>
          <w:b/>
          <w:bCs/>
        </w:rPr>
        <w:t xml:space="preserve">server TCP </w:t>
      </w:r>
      <w:proofErr w:type="spellStart"/>
      <w:r w:rsidRPr="008623AD">
        <w:rPr>
          <w:b/>
          <w:bCs/>
        </w:rPr>
        <w:t>BareMetal</w:t>
      </w:r>
      <w:proofErr w:type="spellEnd"/>
      <w:r w:rsidRPr="008623AD">
        <w:t xml:space="preserve"> che gestisce le richieste di aggiornamento. Per affrontare la complessità dei pacchetti multipli, è stato introdotto un delimitatore binario (0xDEADBEEF) che consente di identificare la fine di ogni messaggio, evitando errori di ricostruzione. Tutte le notifiche e gli errori vengono inviati via Ethernet, rendendo il sistema completamente gestibile da remoto.</w:t>
      </w:r>
    </w:p>
    <w:p w14:paraId="6B75526A" w14:textId="77777777" w:rsidR="008623AD" w:rsidRPr="008623AD" w:rsidRDefault="008623AD" w:rsidP="008623AD">
      <w:r w:rsidRPr="008623AD">
        <w:t xml:space="preserve">Il risultato finale è un sistema integrato che combina </w:t>
      </w:r>
      <w:r w:rsidRPr="008623AD">
        <w:rPr>
          <w:b/>
          <w:bCs/>
        </w:rPr>
        <w:t>ricezione sicura dei dati</w:t>
      </w:r>
      <w:r w:rsidRPr="008623AD">
        <w:t xml:space="preserve">, </w:t>
      </w:r>
      <w:r w:rsidRPr="008623AD">
        <w:rPr>
          <w:b/>
          <w:bCs/>
        </w:rPr>
        <w:t>elaborazione hardware accelerata</w:t>
      </w:r>
      <w:r w:rsidRPr="008623AD">
        <w:t xml:space="preserve">, </w:t>
      </w:r>
      <w:r w:rsidRPr="008623AD">
        <w:rPr>
          <w:b/>
          <w:bCs/>
        </w:rPr>
        <w:t>gestione affidabile della memoria di boot</w:t>
      </w:r>
      <w:r w:rsidRPr="008623AD">
        <w:t xml:space="preserve"> e </w:t>
      </w:r>
      <w:r w:rsidRPr="008623AD">
        <w:rPr>
          <w:b/>
          <w:bCs/>
        </w:rPr>
        <w:t xml:space="preserve">meccanismi di </w:t>
      </w:r>
      <w:proofErr w:type="spellStart"/>
      <w:r w:rsidRPr="008623AD">
        <w:rPr>
          <w:b/>
          <w:bCs/>
        </w:rPr>
        <w:t>fallback</w:t>
      </w:r>
      <w:proofErr w:type="spellEnd"/>
      <w:r w:rsidRPr="008623AD">
        <w:t xml:space="preserve">, il tutto su una piattaforma embedded ad alte prestazioni. Questa soluzione è </w:t>
      </w:r>
      <w:r w:rsidRPr="008623AD">
        <w:lastRenderedPageBreak/>
        <w:t xml:space="preserve">pensata per applicazioni che richiedono aggiornamenti sicuri e rapidi, come dispositivi IoT industriali, sistemi </w:t>
      </w:r>
      <w:proofErr w:type="spellStart"/>
      <w:r w:rsidRPr="008623AD">
        <w:t>edge</w:t>
      </w:r>
      <w:proofErr w:type="spellEnd"/>
      <w:r w:rsidRPr="008623AD">
        <w:t xml:space="preserve"> e applicazioni critiche dove la sicurezza dei dati è fondamentale.</w:t>
      </w:r>
    </w:p>
    <w:p w14:paraId="496F6E4D" w14:textId="77777777" w:rsidR="008623AD" w:rsidRDefault="008623AD"/>
    <w:sectPr w:rsidR="008623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E63"/>
    <w:rsid w:val="004B4309"/>
    <w:rsid w:val="00520722"/>
    <w:rsid w:val="007F6E63"/>
    <w:rsid w:val="008623AD"/>
    <w:rsid w:val="008735C1"/>
    <w:rsid w:val="00B8611C"/>
    <w:rsid w:val="00C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529E"/>
  <w15:chartTrackingRefBased/>
  <w15:docId w15:val="{D88EB910-69BB-4E2E-A0C7-0A95B9C4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6E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6E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6E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6E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6E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6E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6E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6E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6E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6E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3</cp:revision>
  <dcterms:created xsi:type="dcterms:W3CDTF">2025-11-14T10:29:00Z</dcterms:created>
  <dcterms:modified xsi:type="dcterms:W3CDTF">2025-11-14T14:27:00Z</dcterms:modified>
</cp:coreProperties>
</file>