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Recovery su Piattaforma Embedded: Flusso e Analisi</w:t>
      </w:r>
    </w:p>
    <w:p>
      <w:pPr>
        <w:pStyle w:val="Heading1"/>
      </w:pPr>
      <w:r>
        <w:t>1. Flusso generale dell'applicazione image recovery (web server)</w:t>
      </w:r>
    </w:p>
    <w:p>
      <w:r>
        <w:t>L’applicazione di image recovery su piattaforma embedded (es. Kria KR260) permette di aggiornare l’immagine di boot tramite rete Ethernet, offrendo una pagina web da cui caricare il nuovo firmware. Il flusso tipico è:</w:t>
      </w:r>
    </w:p>
    <w:p>
      <w:pPr>
        <w:pStyle w:val="ListBullet"/>
      </w:pPr>
      <w:r>
        <w:t>1. Inizializzazione hardware e sistema (clock, periferiche, memoria, interrupt).</w:t>
        <w:br/>
        <w:t>2. Configurazione della rete Ethernet (assegnazione IP, stack TCP/IP).</w:t>
        <w:br/>
        <w:t>3. Avvio del web server HTTP.</w:t>
        <w:br/>
        <w:t>4. Stampa su console dell’indirizzo IP e porta di ascolto.</w:t>
        <w:br/>
        <w:t>5. L’utente si collega via browser e carica la nuova immagine di boot.</w:t>
        <w:br/>
        <w:t>6. Il server riceve il file e lo scrive nella memoria non volatile (es. QSPI).</w:t>
        <w:br/>
        <w:t>7. L’applicazione gestisce eventuali errori e conferma l’aggiornamento.</w:t>
      </w:r>
    </w:p>
    <w:p>
      <w:pPr>
        <w:pStyle w:val="Heading1"/>
      </w:pPr>
      <w:r>
        <w:t>2. Blocchi fondamentali per ricezione Ethernet e scrittura in QSPI (senza web server)</w:t>
      </w:r>
    </w:p>
    <w:p>
      <w:r>
        <w:t>Per realizzare una soluzione custom che riceve un’immagine via Ethernet e la scrive direttamente in QSPI, servono due blocchi chiave:</w:t>
      </w:r>
    </w:p>
    <w:p>
      <w:r>
        <w:t>• Ricezione dati via Ethernet:</w:t>
        <w:br/>
        <w:t xml:space="preserve">  - Gestione della connessione e ricezione dei dati tramite lwIP (TCP/UDP o raw Ethernet).</w:t>
        <w:br/>
        <w:t xml:space="preserve">  - Bufferizzazione dei dati ricevuti in RAM.</w:t>
        <w:br/>
        <w:t>• Scrittura dell’immagine in QSPI:</w:t>
        <w:br/>
        <w:t xml:space="preserve">  - Utilizzo dei driver Xilinx per la memoria QSPI (es. XQspiPs).</w:t>
        <w:br/>
        <w:t xml:space="preserve">  - Gestione delle operazioni di erase, write e verifica sulla memoria flash.</w:t>
      </w:r>
    </w:p>
    <w:p>
      <w:pPr>
        <w:pStyle w:val="Heading1"/>
      </w:pPr>
      <w:r>
        <w:t>3. File e funzioni da analizzare</w:t>
      </w:r>
    </w:p>
    <w:p>
      <w:r>
        <w:t>Per comprendere e modificare il flusso di ricezione e scrittura, analizza i seguenti file e funzioni:</w:t>
      </w:r>
    </w:p>
    <w:p>
      <w:r>
        <w:t>• File di gestione rete (es. xbir_nw.c):</w:t>
        <w:br/>
        <w:t xml:space="preserve">  - Funzioni come Xbir_NwCfgNetwork, Xbir_NwProcessPkts, tcp_recv_callback.</w:t>
        <w:br/>
        <w:t xml:space="preserve">  - Callback di ricezione dati e gestione dei buffer.</w:t>
        <w:br/>
        <w:t>• File di gestione memoria (es. xbir_sys.c):</w:t>
        <w:br/>
        <w:t xml:space="preserve">  - Funzioni come Xbir_SysWriteImage, Xbir_SysWriteQSPI.</w:t>
        <w:br/>
        <w:t xml:space="preserve">  - Utilizzo dei driver QSPI (XQspiPs_PolledTransfer, ecc.).</w:t>
      </w:r>
    </w:p>
    <w:p>
      <w:pPr>
        <w:pStyle w:val="Heading1"/>
      </w:pPr>
      <w:r>
        <w:t>4. Suggerimenti pratici per una soluzione custom</w:t>
      </w:r>
    </w:p>
    <w:p>
      <w:pPr>
        <w:pStyle w:val="ListBullet"/>
      </w:pPr>
      <w:r>
        <w:t>• Riutilizza la logica di ricezione dati di lwIP (callback TCP/UDP) per ricevere il file via Ethernet.</w:t>
        <w:br/>
        <w:t>• Una volta ricevuto il file (o un blocco di dati), chiama direttamente la funzione di scrittura in QSPI.</w:t>
        <w:br/>
        <w:t>• Gestisci la memoria RAM per bufferizzare i dati in modo sicuro (attenzione a file di grandi dimensioni).</w:t>
        <w:br/>
        <w:t>• Implementa controlli di integrità (checksum, CRC) prima di scrivere in QSPI.</w:t>
        <w:br/>
        <w:t>• Gestisci eventuali errori di scrittura e prevedi un meccanismo di rollback o verifica.</w:t>
        <w:br/>
        <w:t>• Puoi eliminare la parte di web server e lavorare solo con socket TCP/UDP customizzati.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