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univariate_CTD</w:t>
      </w:r>
    </w:p>
    <w:p>
      <w:pPr>
        <w:pStyle w:val="Author"/>
      </w:pPr>
      <w:r>
        <w:t xml:space="preserve">Giacomo</w:t>
      </w:r>
      <w:r>
        <w:t xml:space="preserve"> </w:t>
      </w:r>
      <w:r>
        <w:t xml:space="preserve">Bignardi</w:t>
      </w:r>
    </w:p>
    <w:p>
      <w:pPr>
        <w:pStyle w:val="Date"/>
      </w:pPr>
      <w:r>
        <w:t xml:space="preserve">2023-10-10</w:t>
      </w:r>
    </w:p>
    <w:bookmarkStart w:id="20" w:name="Xa2eb52e1a058e70a3d0c9558b1ea3b6eb9e6876"/>
    <w:p>
      <w:pPr>
        <w:pStyle w:val="Heading2"/>
      </w:pPr>
      <w:r>
        <w:t xml:space="preserve">Univariate CTD estimates genetic effects for all dimensions of aesthetic value except taste-typicality for abstract images.</w:t>
      </w:r>
    </w:p>
    <w:p>
      <w:pPr>
        <w:pStyle w:val="FirstParagraph"/>
      </w:pPr>
      <w:r>
        <w:t xml:space="preserve">Further model comparisons confirmed that AE models were the best fitting models for taste-typicality (scenes and faces ACE vs AE,</w:t>
      </w:r>
      <w:r>
        <w:t xml:space="preserve"> </w:t>
      </w:r>
      <w:r>
        <w:rPr>
          <w:iCs/>
          <w:i/>
        </w:rPr>
        <w:t xml:space="preserve">χ2</w:t>
      </w:r>
      <w:r>
        <w:t xml:space="preserve">(Δdf=1), p &gt; .05) and evaluation-bias data (all ACE vs AE,</w:t>
      </w:r>
      <w:r>
        <w:t xml:space="preserve"> </w:t>
      </w:r>
      <w:r>
        <w:rPr>
          <w:iCs/>
          <w:i/>
        </w:rPr>
        <w:t xml:space="preserve">χ2</w:t>
      </w:r>
      <w:r>
        <w:t xml:space="preserve">(Δdf=1),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&gt; .05), for all stimulus domains, except for taste-typicality of abstract images (ACE vs AE,</w:t>
      </w:r>
      <w:r>
        <w:t xml:space="preserve"> </w:t>
      </w:r>
      <w:r>
        <w:rPr>
          <w:iCs/>
          <w:i/>
        </w:rPr>
        <w:t xml:space="preserve">χ2</w:t>
      </w:r>
      <w:r>
        <w:t xml:space="preserve">(Δdf=1) = 5.304,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0.02. Genetic influences (A) explained 36% (</w:t>
      </w:r>
      <w:r>
        <w:rPr>
          <w:iCs/>
          <w:i/>
        </w:rPr>
        <w:t xml:space="preserve">h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95% CI [0.29; 0.43]) of the variance in taste-typicality for images of scenes, and 32% (</w:t>
      </w:r>
      <w:r>
        <w:rPr>
          <w:iCs/>
          <w:i/>
        </w:rPr>
        <w:t xml:space="preserve">h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95% CI [0.24; 0.4]) and 26% (</w:t>
      </w:r>
      <w:r>
        <w:rPr>
          <w:iCs/>
          <w:i/>
        </w:rPr>
        <w:t xml:space="preserve">h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95% CI [0.18; 0.33]) of the variance in evaluation-bias for abstract images and scenes. Estimates were similar to those obtained for faces, except for variation in taste-typicality for abstract images, which was entirely explained by environmental influences, with 29% (</w:t>
      </w:r>
      <w:r>
        <w:rPr>
          <w:iCs/>
          <w:i/>
        </w:rPr>
        <w:t xml:space="preserve">h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95% CI [0.22; 0.36]) for shared environmental factors (C). Consistent results were observed in the validation sample (see Table 2 for full and restricted model estimates; a comprehensive summary is reported in Supplementary File 2).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univariate_CTD</dc:title>
  <dc:creator>Giacomo Bignardi</dc:creator>
  <cp:keywords/>
  <dcterms:created xsi:type="dcterms:W3CDTF">2023-10-10T11:47:27Z</dcterms:created>
  <dcterms:modified xsi:type="dcterms:W3CDTF">2023-10-10T11:47:27Z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>word_document</vt:lpwstr>
  </property>
</Properties>
</file>