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ight="0"/>
        <w:rPr>
          <w:rFonts w:ascii="Times New Roman"/>
          <w:sz w:val="49"/>
        </w:rPr>
      </w:pPr>
    </w:p>
    <w:p>
      <w:pPr>
        <w:pStyle w:val="BodyText"/>
        <w:ind w:left="0" w:right="0"/>
        <w:rPr>
          <w:rFonts w:ascii="Times New Roman"/>
          <w:sz w:val="49"/>
        </w:rPr>
      </w:pPr>
    </w:p>
    <w:p>
      <w:pPr>
        <w:pStyle w:val="BodyText"/>
        <w:spacing w:before="450"/>
        <w:ind w:left="0" w:right="0"/>
        <w:rPr>
          <w:rFonts w:ascii="Times New Roman"/>
          <w:sz w:val="49"/>
        </w:rPr>
      </w:pPr>
    </w:p>
    <w:p>
      <w:pPr>
        <w:pStyle w:val="Title"/>
        <w:spacing w:line="316" w:lineRule="auto"/>
      </w:pPr>
      <w:r>
        <w:rPr>
          <w:spacing w:val="-2"/>
        </w:rPr>
        <w:t>Investment </w:t>
      </w:r>
      <w:r>
        <w:rPr/>
        <w:t>Policy</w:t>
      </w:r>
      <w:r>
        <w:rPr>
          <w:spacing w:val="-11"/>
        </w:rPr>
        <w:t> </w:t>
      </w:r>
      <w:r>
        <w:rPr/>
        <w:t>Statement</w:t>
      </w:r>
    </w:p>
    <w:p>
      <w:pPr>
        <w:pStyle w:val="BodyText"/>
        <w:spacing w:before="385"/>
        <w:ind w:left="0" w:right="0"/>
        <w:rPr>
          <w:rFonts w:ascii="Arial"/>
          <w:b/>
          <w:sz w:val="49"/>
        </w:rPr>
      </w:pPr>
    </w:p>
    <w:p>
      <w:pPr>
        <w:spacing w:before="0"/>
        <w:ind w:left="8" w:right="1146" w:firstLine="0"/>
        <w:jc w:val="center"/>
        <w:rPr>
          <w:rFonts w:ascii="Arial"/>
          <w:i/>
          <w:sz w:val="28"/>
        </w:rPr>
      </w:pPr>
      <w:r>
        <w:rPr>
          <w:rFonts w:ascii="Arial"/>
          <w:i/>
          <w:sz w:val="28"/>
        </w:rPr>
        <w:t>Prepared</w:t>
      </w:r>
      <w:r>
        <w:rPr>
          <w:rFonts w:ascii="Arial"/>
          <w:i/>
          <w:spacing w:val="24"/>
          <w:sz w:val="28"/>
        </w:rPr>
        <w:t> </w:t>
      </w:r>
      <w:r>
        <w:rPr>
          <w:rFonts w:ascii="Arial"/>
          <w:i/>
          <w:spacing w:val="-4"/>
          <w:sz w:val="28"/>
        </w:rPr>
        <w:t>for:</w:t>
      </w:r>
    </w:p>
    <w:p>
      <w:pPr>
        <w:pStyle w:val="BodyText"/>
        <w:spacing w:before="16"/>
        <w:ind w:left="0" w:right="0"/>
        <w:rPr>
          <w:rFonts w:ascii="Arial"/>
          <w:i/>
          <w:sz w:val="28"/>
        </w:rPr>
      </w:pPr>
    </w:p>
    <w:p>
      <w:pPr>
        <w:spacing w:before="0"/>
        <w:ind w:left="15" w:right="1146" w:firstLine="0"/>
        <w:jc w:val="center"/>
        <w:rPr>
          <w:rFonts w:ascii="Arial"/>
          <w:b/>
          <w:sz w:val="41"/>
        </w:rPr>
      </w:pPr>
      <w:r>
        <w:rPr>
          <w:rFonts w:ascii="Arial"/>
          <w:b/>
          <w:sz w:val="41"/>
        </w:rPr>
        <w:t>Emilio </w:t>
      </w:r>
      <w:r>
        <w:rPr>
          <w:rFonts w:ascii="Arial"/>
          <w:b/>
          <w:spacing w:val="-2"/>
          <w:sz w:val="41"/>
        </w:rPr>
        <w:t>Conte</w:t>
      </w:r>
    </w:p>
    <w:p>
      <w:pPr>
        <w:pStyle w:val="BodyText"/>
        <w:ind w:left="0" w:right="0"/>
        <w:rPr>
          <w:rFonts w:ascii="Arial"/>
          <w:b/>
          <w:sz w:val="41"/>
        </w:rPr>
      </w:pPr>
    </w:p>
    <w:p>
      <w:pPr>
        <w:pStyle w:val="BodyText"/>
        <w:spacing w:before="155"/>
        <w:ind w:left="0" w:right="0"/>
        <w:rPr>
          <w:rFonts w:ascii="Arial"/>
          <w:b/>
          <w:sz w:val="41"/>
        </w:rPr>
      </w:pPr>
    </w:p>
    <w:p>
      <w:pPr>
        <w:spacing w:before="1"/>
        <w:ind w:left="85" w:right="0" w:firstLine="0"/>
        <w:jc w:val="left"/>
        <w:rPr>
          <w:rFonts w:ascii="Arial"/>
          <w:i/>
          <w:sz w:val="28"/>
        </w:rPr>
      </w:pPr>
      <w:r>
        <w:rPr>
          <w:sz w:val="28"/>
        </w:rPr>
        <w:t>Location</w:t>
      </w:r>
      <w:r>
        <w:rPr>
          <w:rFonts w:ascii="Arial"/>
          <w:b/>
          <w:sz w:val="28"/>
        </w:rPr>
        <w:t>:</w:t>
      </w:r>
      <w:r>
        <w:rPr>
          <w:rFonts w:ascii="Arial"/>
          <w:b/>
          <w:spacing w:val="50"/>
          <w:sz w:val="28"/>
        </w:rPr>
        <w:t> </w:t>
      </w:r>
      <w:r>
        <w:rPr>
          <w:rFonts w:ascii="Arial"/>
          <w:i/>
          <w:sz w:val="28"/>
        </w:rPr>
        <w:t>Massachusetts,</w:t>
      </w:r>
      <w:r>
        <w:rPr>
          <w:rFonts w:ascii="Arial"/>
          <w:i/>
          <w:spacing w:val="26"/>
          <w:sz w:val="28"/>
        </w:rPr>
        <w:t> </w:t>
      </w:r>
      <w:r>
        <w:rPr>
          <w:rFonts w:ascii="Arial"/>
          <w:i/>
          <w:spacing w:val="-5"/>
          <w:sz w:val="28"/>
        </w:rPr>
        <w:t>USA</w:t>
      </w:r>
    </w:p>
    <w:p>
      <w:pPr>
        <w:spacing w:before="122"/>
        <w:ind w:left="85" w:right="0" w:firstLine="0"/>
        <w:jc w:val="left"/>
        <w:rPr>
          <w:rFonts w:ascii="Arial"/>
          <w:i/>
          <w:sz w:val="28"/>
        </w:rPr>
      </w:pPr>
      <w:r>
        <w:rPr>
          <w:sz w:val="28"/>
        </w:rPr>
        <w:t>Date</w:t>
      </w:r>
      <w:r>
        <w:rPr>
          <w:rFonts w:ascii="Arial"/>
          <w:b/>
          <w:sz w:val="28"/>
        </w:rPr>
        <w:t>:</w:t>
      </w:r>
      <w:r>
        <w:rPr>
          <w:rFonts w:ascii="Arial"/>
          <w:b/>
          <w:spacing w:val="36"/>
          <w:sz w:val="28"/>
        </w:rPr>
        <w:t> </w:t>
      </w:r>
      <w:r>
        <w:rPr>
          <w:rFonts w:ascii="Arial"/>
          <w:i/>
          <w:sz w:val="28"/>
        </w:rPr>
        <w:t>April</w:t>
      </w:r>
      <w:r>
        <w:rPr>
          <w:rFonts w:ascii="Arial"/>
          <w:i/>
          <w:spacing w:val="13"/>
          <w:sz w:val="28"/>
        </w:rPr>
        <w:t> </w:t>
      </w:r>
      <w:r>
        <w:rPr>
          <w:rFonts w:ascii="Arial"/>
          <w:i/>
          <w:spacing w:val="-4"/>
          <w:sz w:val="28"/>
        </w:rPr>
        <w:t>2025</w:t>
      </w:r>
    </w:p>
    <w:p>
      <w:pPr>
        <w:spacing w:line="331" w:lineRule="auto" w:before="123"/>
        <w:ind w:left="85" w:right="3088" w:firstLine="0"/>
        <w:jc w:val="left"/>
        <w:rPr>
          <w:sz w:val="28"/>
        </w:rPr>
      </w:pPr>
      <w:r>
        <w:rPr>
          <w:sz w:val="28"/>
        </w:rPr>
        <w:t>Portfolio Type</w:t>
      </w:r>
      <w:r>
        <w:rPr>
          <w:rFonts w:ascii="Arial"/>
          <w:b/>
          <w:sz w:val="28"/>
        </w:rPr>
        <w:t>: </w:t>
      </w:r>
      <w:r>
        <w:rPr>
          <w:rFonts w:ascii="Arial"/>
          <w:i/>
          <w:sz w:val="28"/>
        </w:rPr>
        <w:t>Individual, Taxable Account </w:t>
      </w:r>
      <w:r>
        <w:rPr>
          <w:sz w:val="28"/>
        </w:rPr>
        <w:t>Managed By: </w:t>
      </w:r>
      <w:r>
        <w:rPr>
          <w:rFonts w:ascii="Arial"/>
          <w:i/>
          <w:sz w:val="28"/>
        </w:rPr>
        <w:t>Giada Simbari (Portfolio </w:t>
      </w:r>
      <w:r>
        <w:rPr>
          <w:rFonts w:ascii="Arial"/>
          <w:i/>
          <w:sz w:val="28"/>
        </w:rPr>
        <w:t>Manager) </w:t>
      </w:r>
      <w:r>
        <w:rPr>
          <w:sz w:val="28"/>
        </w:rPr>
        <w:t>Portfolio Value: $500,000</w:t>
      </w:r>
    </w:p>
    <w:p>
      <w:pPr>
        <w:spacing w:line="331" w:lineRule="auto" w:before="1"/>
        <w:ind w:left="85" w:right="3088" w:firstLine="0"/>
        <w:jc w:val="left"/>
        <w:rPr>
          <w:rFonts w:ascii="Arial" w:hAnsi="Arial"/>
          <w:i/>
          <w:sz w:val="28"/>
        </w:rPr>
      </w:pPr>
      <w:r>
        <w:rPr>
          <w:sz w:val="28"/>
        </w:rPr>
        <w:t>Return Objective: </w:t>
      </w:r>
      <w:r>
        <w:rPr>
          <w:rFonts w:ascii="Arial" w:hAnsi="Arial"/>
          <w:i/>
          <w:sz w:val="28"/>
        </w:rPr>
        <w:t>6% – 13.74% </w:t>
      </w:r>
      <w:r>
        <w:rPr>
          <w:sz w:val="28"/>
        </w:rPr>
        <w:t>annualized Maximum Acceptable Loss (1Y)</w:t>
      </w:r>
      <w:r>
        <w:rPr>
          <w:rFonts w:ascii="Arial" w:hAnsi="Arial"/>
          <w:b/>
          <w:sz w:val="28"/>
        </w:rPr>
        <w:t>: </w:t>
      </w:r>
      <w:r>
        <w:rPr>
          <w:rFonts w:ascii="Arial" w:hAnsi="Arial"/>
          <w:i/>
          <w:sz w:val="28"/>
        </w:rPr>
        <w:t>15% to 18%</w:t>
      </w:r>
    </w:p>
    <w:p>
      <w:pPr>
        <w:pStyle w:val="BodyText"/>
        <w:ind w:left="0" w:right="0"/>
        <w:rPr>
          <w:rFonts w:ascii="Arial"/>
          <w:i/>
          <w:sz w:val="28"/>
        </w:rPr>
      </w:pPr>
    </w:p>
    <w:p>
      <w:pPr>
        <w:pStyle w:val="BodyText"/>
        <w:ind w:left="0" w:right="0"/>
        <w:rPr>
          <w:rFonts w:ascii="Arial"/>
          <w:i/>
          <w:sz w:val="28"/>
        </w:rPr>
      </w:pPr>
    </w:p>
    <w:p>
      <w:pPr>
        <w:pStyle w:val="BodyText"/>
        <w:ind w:left="0" w:right="0"/>
        <w:rPr>
          <w:rFonts w:ascii="Arial"/>
          <w:i/>
          <w:sz w:val="28"/>
        </w:rPr>
      </w:pPr>
    </w:p>
    <w:p>
      <w:pPr>
        <w:pStyle w:val="BodyText"/>
        <w:ind w:left="0" w:right="0"/>
        <w:rPr>
          <w:rFonts w:ascii="Arial"/>
          <w:i/>
          <w:sz w:val="28"/>
        </w:rPr>
      </w:pPr>
    </w:p>
    <w:p>
      <w:pPr>
        <w:pStyle w:val="BodyText"/>
        <w:spacing w:before="153"/>
        <w:ind w:left="0" w:right="0"/>
        <w:rPr>
          <w:rFonts w:ascii="Arial"/>
          <w:i/>
          <w:sz w:val="28"/>
        </w:rPr>
      </w:pPr>
    </w:p>
    <w:p>
      <w:pPr>
        <w:spacing w:before="0"/>
        <w:ind w:left="15" w:right="1146" w:firstLine="0"/>
        <w:jc w:val="center"/>
        <w:rPr>
          <w:rFonts w:ascii="Arial"/>
          <w:i/>
          <w:sz w:val="20"/>
        </w:rPr>
      </w:pPr>
      <w:r>
        <w:rPr>
          <w:rFonts w:ascii="Arial"/>
          <w:i/>
          <w:sz w:val="20"/>
        </w:rPr>
        <w:t>This</w:t>
      </w:r>
      <w:r>
        <w:rPr>
          <w:rFonts w:ascii="Arial"/>
          <w:i/>
          <w:spacing w:val="-7"/>
          <w:sz w:val="20"/>
        </w:rPr>
        <w:t> </w:t>
      </w:r>
      <w:r>
        <w:rPr>
          <w:rFonts w:ascii="Arial"/>
          <w:i/>
          <w:sz w:val="20"/>
        </w:rPr>
        <w:t>document</w:t>
      </w:r>
      <w:r>
        <w:rPr>
          <w:rFonts w:ascii="Arial"/>
          <w:i/>
          <w:spacing w:val="-7"/>
          <w:sz w:val="20"/>
        </w:rPr>
        <w:t> </w:t>
      </w:r>
      <w:r>
        <w:rPr>
          <w:rFonts w:ascii="Arial"/>
          <w:i/>
          <w:sz w:val="20"/>
        </w:rPr>
        <w:t>is</w:t>
      </w:r>
      <w:r>
        <w:rPr>
          <w:rFonts w:ascii="Arial"/>
          <w:i/>
          <w:spacing w:val="-7"/>
          <w:sz w:val="20"/>
        </w:rPr>
        <w:t> </w:t>
      </w:r>
      <w:r>
        <w:rPr>
          <w:rFonts w:ascii="Arial"/>
          <w:i/>
          <w:sz w:val="20"/>
        </w:rPr>
        <w:t>confidential</w:t>
      </w:r>
      <w:r>
        <w:rPr>
          <w:rFonts w:ascii="Arial"/>
          <w:i/>
          <w:spacing w:val="-6"/>
          <w:sz w:val="20"/>
        </w:rPr>
        <w:t> </w:t>
      </w:r>
      <w:r>
        <w:rPr>
          <w:rFonts w:ascii="Arial"/>
          <w:i/>
          <w:sz w:val="20"/>
        </w:rPr>
        <w:t>and</w:t>
      </w:r>
      <w:r>
        <w:rPr>
          <w:rFonts w:ascii="Arial"/>
          <w:i/>
          <w:spacing w:val="-7"/>
          <w:sz w:val="20"/>
        </w:rPr>
        <w:t> </w:t>
      </w:r>
      <w:r>
        <w:rPr>
          <w:rFonts w:ascii="Arial"/>
          <w:i/>
          <w:sz w:val="20"/>
        </w:rPr>
        <w:t>intended</w:t>
      </w:r>
      <w:r>
        <w:rPr>
          <w:rFonts w:ascii="Arial"/>
          <w:i/>
          <w:spacing w:val="-7"/>
          <w:sz w:val="20"/>
        </w:rPr>
        <w:t> </w:t>
      </w:r>
      <w:r>
        <w:rPr>
          <w:rFonts w:ascii="Arial"/>
          <w:i/>
          <w:sz w:val="20"/>
        </w:rPr>
        <w:t>solely</w:t>
      </w:r>
      <w:r>
        <w:rPr>
          <w:rFonts w:ascii="Arial"/>
          <w:i/>
          <w:spacing w:val="-6"/>
          <w:sz w:val="20"/>
        </w:rPr>
        <w:t> </w:t>
      </w:r>
      <w:r>
        <w:rPr>
          <w:rFonts w:ascii="Arial"/>
          <w:i/>
          <w:sz w:val="20"/>
        </w:rPr>
        <w:t>for</w:t>
      </w:r>
      <w:r>
        <w:rPr>
          <w:rFonts w:ascii="Arial"/>
          <w:i/>
          <w:spacing w:val="-7"/>
          <w:sz w:val="20"/>
        </w:rPr>
        <w:t> </w:t>
      </w:r>
      <w:r>
        <w:rPr>
          <w:rFonts w:ascii="Arial"/>
          <w:i/>
          <w:sz w:val="20"/>
        </w:rPr>
        <w:t>the</w:t>
      </w:r>
      <w:r>
        <w:rPr>
          <w:rFonts w:ascii="Arial"/>
          <w:i/>
          <w:spacing w:val="-7"/>
          <w:sz w:val="20"/>
        </w:rPr>
        <w:t> </w:t>
      </w:r>
      <w:r>
        <w:rPr>
          <w:rFonts w:ascii="Arial"/>
          <w:i/>
          <w:spacing w:val="-2"/>
          <w:sz w:val="20"/>
        </w:rPr>
        <w:t>recipient.</w:t>
      </w:r>
    </w:p>
    <w:p>
      <w:pPr>
        <w:spacing w:after="0"/>
        <w:jc w:val="center"/>
        <w:rPr>
          <w:rFonts w:ascii="Arial"/>
          <w:i/>
          <w:sz w:val="20"/>
        </w:rPr>
        <w:sectPr>
          <w:type w:val="continuous"/>
          <w:pgSz w:w="11910" w:h="16840"/>
          <w:pgMar w:top="1920" w:bottom="280" w:left="1700" w:right="566"/>
        </w:sectPr>
      </w:pPr>
    </w:p>
    <w:p>
      <w:pPr>
        <w:spacing w:line="283" w:lineRule="auto" w:before="114"/>
        <w:ind w:left="85" w:right="1216" w:firstLine="0"/>
        <w:jc w:val="both"/>
        <w:rPr>
          <w:rFonts w:ascii="Arial" w:hAnsi="Arial"/>
          <w:i/>
          <w:sz w:val="20"/>
        </w:rPr>
      </w:pPr>
      <w:r>
        <w:rPr>
          <w:sz w:val="20"/>
        </w:rPr>
        <w:t>This</w:t>
      </w:r>
      <w:r>
        <w:rPr>
          <w:spacing w:val="-11"/>
          <w:sz w:val="20"/>
        </w:rPr>
        <w:t> </w:t>
      </w:r>
      <w:r>
        <w:rPr>
          <w:sz w:val="20"/>
        </w:rPr>
        <w:t>Investment</w:t>
      </w:r>
      <w:r>
        <w:rPr>
          <w:spacing w:val="-11"/>
          <w:sz w:val="20"/>
        </w:rPr>
        <w:t> </w:t>
      </w:r>
      <w:r>
        <w:rPr>
          <w:sz w:val="20"/>
        </w:rPr>
        <w:t>Policy</w:t>
      </w:r>
      <w:r>
        <w:rPr>
          <w:spacing w:val="-11"/>
          <w:sz w:val="20"/>
        </w:rPr>
        <w:t> </w:t>
      </w:r>
      <w:r>
        <w:rPr>
          <w:sz w:val="20"/>
        </w:rPr>
        <w:t>Statement</w:t>
      </w:r>
      <w:r>
        <w:rPr>
          <w:spacing w:val="-11"/>
          <w:sz w:val="20"/>
        </w:rPr>
        <w:t> </w:t>
      </w:r>
      <w:r>
        <w:rPr>
          <w:sz w:val="20"/>
        </w:rPr>
        <w:t>summarizes</w:t>
      </w:r>
      <w:r>
        <w:rPr>
          <w:spacing w:val="-11"/>
          <w:sz w:val="20"/>
        </w:rPr>
        <w:t> </w:t>
      </w:r>
      <w:r>
        <w:rPr>
          <w:sz w:val="20"/>
        </w:rPr>
        <w:t>the</w:t>
      </w:r>
      <w:r>
        <w:rPr>
          <w:spacing w:val="-11"/>
          <w:sz w:val="20"/>
        </w:rPr>
        <w:t> </w:t>
      </w:r>
      <w:r>
        <w:rPr>
          <w:sz w:val="20"/>
        </w:rPr>
        <w:t>investment</w:t>
      </w:r>
      <w:r>
        <w:rPr>
          <w:spacing w:val="-11"/>
          <w:sz w:val="20"/>
        </w:rPr>
        <w:t> </w:t>
      </w:r>
      <w:r>
        <w:rPr>
          <w:sz w:val="20"/>
        </w:rPr>
        <w:t>objectives,</w:t>
      </w:r>
      <w:r>
        <w:rPr>
          <w:spacing w:val="-11"/>
          <w:sz w:val="20"/>
        </w:rPr>
        <w:t> </w:t>
      </w:r>
      <w:r>
        <w:rPr>
          <w:sz w:val="20"/>
        </w:rPr>
        <w:t>asset</w:t>
      </w:r>
      <w:r>
        <w:rPr>
          <w:spacing w:val="-10"/>
          <w:sz w:val="20"/>
        </w:rPr>
        <w:t> </w:t>
      </w:r>
      <w:r>
        <w:rPr>
          <w:sz w:val="20"/>
        </w:rPr>
        <w:t>allocation</w:t>
      </w:r>
      <w:r>
        <w:rPr>
          <w:spacing w:val="-10"/>
          <w:sz w:val="20"/>
        </w:rPr>
        <w:t> </w:t>
      </w:r>
      <w:r>
        <w:rPr>
          <w:sz w:val="20"/>
        </w:rPr>
        <w:t>strat- egy,</w:t>
      </w:r>
      <w:r>
        <w:rPr>
          <w:spacing w:val="-4"/>
          <w:sz w:val="20"/>
        </w:rPr>
        <w:t> </w:t>
      </w:r>
      <w:r>
        <w:rPr>
          <w:sz w:val="20"/>
        </w:rPr>
        <w:t>risk</w:t>
      </w:r>
      <w:r>
        <w:rPr>
          <w:spacing w:val="-5"/>
          <w:sz w:val="20"/>
        </w:rPr>
        <w:t> </w:t>
      </w:r>
      <w:r>
        <w:rPr>
          <w:sz w:val="20"/>
        </w:rPr>
        <w:t>tolerance,</w:t>
      </w:r>
      <w:r>
        <w:rPr>
          <w:spacing w:val="-4"/>
          <w:sz w:val="20"/>
        </w:rPr>
        <w:t> </w:t>
      </w:r>
      <w:r>
        <w:rPr>
          <w:sz w:val="20"/>
        </w:rPr>
        <w:t>and</w:t>
      </w:r>
      <w:r>
        <w:rPr>
          <w:spacing w:val="-5"/>
          <w:sz w:val="20"/>
        </w:rPr>
        <w:t> </w:t>
      </w:r>
      <w:r>
        <w:rPr>
          <w:sz w:val="20"/>
        </w:rPr>
        <w:t>governance</w:t>
      </w:r>
      <w:r>
        <w:rPr>
          <w:spacing w:val="-5"/>
          <w:sz w:val="20"/>
        </w:rPr>
        <w:t> </w:t>
      </w:r>
      <w:r>
        <w:rPr>
          <w:sz w:val="20"/>
        </w:rPr>
        <w:t>framework</w:t>
      </w:r>
      <w:r>
        <w:rPr>
          <w:spacing w:val="-5"/>
          <w:sz w:val="20"/>
        </w:rPr>
        <w:t> </w:t>
      </w:r>
      <w:r>
        <w:rPr>
          <w:sz w:val="20"/>
        </w:rPr>
        <w:t>for</w:t>
      </w:r>
      <w:r>
        <w:rPr>
          <w:spacing w:val="-5"/>
          <w:sz w:val="20"/>
        </w:rPr>
        <w:t> </w:t>
      </w:r>
      <w:r>
        <w:rPr>
          <w:sz w:val="20"/>
        </w:rPr>
        <w:t>managing</w:t>
      </w:r>
      <w:r>
        <w:rPr>
          <w:spacing w:val="-5"/>
          <w:sz w:val="20"/>
        </w:rPr>
        <w:t> </w:t>
      </w:r>
      <w:r>
        <w:rPr>
          <w:sz w:val="20"/>
        </w:rPr>
        <w:t>the</w:t>
      </w:r>
      <w:r>
        <w:rPr>
          <w:spacing w:val="-5"/>
          <w:sz w:val="20"/>
        </w:rPr>
        <w:t> </w:t>
      </w:r>
      <w:r>
        <w:rPr>
          <w:sz w:val="20"/>
        </w:rPr>
        <w:t>client’s</w:t>
      </w:r>
      <w:r>
        <w:rPr>
          <w:spacing w:val="-5"/>
          <w:sz w:val="20"/>
        </w:rPr>
        <w:t> </w:t>
      </w:r>
      <w:r>
        <w:rPr>
          <w:sz w:val="20"/>
        </w:rPr>
        <w:t>portfolio</w:t>
      </w:r>
      <w:r>
        <w:rPr>
          <w:spacing w:val="-5"/>
          <w:sz w:val="20"/>
        </w:rPr>
        <w:t> </w:t>
      </w:r>
      <w:r>
        <w:rPr>
          <w:sz w:val="20"/>
        </w:rPr>
        <w:t>over</w:t>
      </w:r>
      <w:r>
        <w:rPr>
          <w:spacing w:val="-5"/>
          <w:sz w:val="20"/>
        </w:rPr>
        <w:t> </w:t>
      </w:r>
      <w:r>
        <w:rPr>
          <w:sz w:val="20"/>
        </w:rPr>
        <w:t>the</w:t>
      </w:r>
      <w:r>
        <w:rPr>
          <w:spacing w:val="-5"/>
          <w:sz w:val="20"/>
        </w:rPr>
        <w:t> </w:t>
      </w:r>
      <w:r>
        <w:rPr>
          <w:sz w:val="20"/>
        </w:rPr>
        <w:t>long term. </w:t>
      </w:r>
      <w:r>
        <w:rPr>
          <w:rFonts w:ascii="Arial" w:hAnsi="Arial"/>
          <w:i/>
          <w:sz w:val="20"/>
        </w:rPr>
        <w:t>(adapted from Investopedia, 2025)</w:t>
      </w:r>
    </w:p>
    <w:p>
      <w:pPr>
        <w:spacing w:after="0" w:line="283" w:lineRule="auto"/>
        <w:jc w:val="both"/>
        <w:rPr>
          <w:rFonts w:ascii="Arial" w:hAnsi="Arial"/>
          <w:i/>
          <w:sz w:val="20"/>
        </w:rPr>
        <w:sectPr>
          <w:footerReference w:type="default" r:id="rId5"/>
          <w:pgSz w:w="11910" w:h="16840"/>
          <w:pgMar w:header="0" w:footer="2441" w:top="1920" w:bottom="2640" w:left="1700" w:right="566"/>
          <w:pgNumType w:start="1"/>
        </w:sectPr>
      </w:pPr>
    </w:p>
    <w:p>
      <w:pPr>
        <w:spacing w:before="91"/>
        <w:ind w:left="85" w:right="0" w:firstLine="0"/>
        <w:jc w:val="left"/>
        <w:rPr>
          <w:rFonts w:ascii="Arial"/>
          <w:b/>
          <w:sz w:val="28"/>
        </w:rPr>
      </w:pPr>
      <w:r>
        <w:rPr>
          <w:rFonts w:ascii="Arial"/>
          <w:b/>
          <w:spacing w:val="-2"/>
          <w:sz w:val="28"/>
        </w:rPr>
        <w:t>Contents</w:t>
      </w:r>
    </w:p>
    <w:p>
      <w:pPr>
        <w:spacing w:after="0"/>
        <w:jc w:val="left"/>
        <w:rPr>
          <w:rFonts w:ascii="Arial"/>
          <w:b/>
          <w:sz w:val="28"/>
        </w:rPr>
        <w:sectPr>
          <w:pgSz w:w="11910" w:h="16840"/>
          <w:pgMar w:header="0" w:footer="2441" w:top="1900" w:bottom="3106" w:left="1700" w:right="566"/>
        </w:sectPr>
      </w:pPr>
    </w:p>
    <w:sdt>
      <w:sdtPr>
        <w:docPartObj>
          <w:docPartGallery w:val="Table of Contents"/>
          <w:docPartUnique/>
        </w:docPartObj>
      </w:sdtPr>
      <w:sdtEndPr/>
      <w:sdtContent>
        <w:p>
          <w:pPr>
            <w:pStyle w:val="TOC1"/>
            <w:numPr>
              <w:ilvl w:val="0"/>
              <w:numId w:val="1"/>
            </w:numPr>
            <w:tabs>
              <w:tab w:pos="413" w:val="left" w:leader="none"/>
              <w:tab w:pos="8419" w:val="right" w:leader="none"/>
            </w:tabs>
            <w:spacing w:line="240" w:lineRule="auto" w:before="439" w:after="0"/>
            <w:ind w:left="413" w:right="0" w:hanging="328"/>
            <w:jc w:val="left"/>
          </w:pPr>
          <w:hyperlink w:history="true" w:anchor="_bookmark0">
            <w:r>
              <w:rPr>
                <w:color w:val="0000FF"/>
              </w:rPr>
              <w:t>Executive</w:t>
            </w:r>
            <w:r>
              <w:rPr>
                <w:color w:val="0000FF"/>
                <w:spacing w:val="-15"/>
              </w:rPr>
              <w:t> </w:t>
            </w:r>
            <w:r>
              <w:rPr>
                <w:color w:val="0000FF"/>
                <w:spacing w:val="-2"/>
              </w:rPr>
              <w:t>Summary</w:t>
            </w:r>
          </w:hyperlink>
          <w:r>
            <w:rPr>
              <w:rFonts w:ascii="Times New Roman"/>
              <w:b w:val="0"/>
              <w:color w:val="0000FF"/>
            </w:rPr>
            <w:tab/>
          </w:r>
          <w:r>
            <w:rPr>
              <w:spacing w:val="-10"/>
            </w:rPr>
            <w:t>4</w:t>
          </w:r>
        </w:p>
        <w:p>
          <w:pPr>
            <w:pStyle w:val="TOC1"/>
            <w:numPr>
              <w:ilvl w:val="0"/>
              <w:numId w:val="1"/>
            </w:numPr>
            <w:tabs>
              <w:tab w:pos="413" w:val="left" w:leader="none"/>
              <w:tab w:pos="8419" w:val="right" w:leader="none"/>
            </w:tabs>
            <w:spacing w:line="240" w:lineRule="auto" w:before="237" w:after="0"/>
            <w:ind w:left="413" w:right="0" w:hanging="328"/>
            <w:jc w:val="left"/>
          </w:pPr>
          <w:hyperlink w:history="true" w:anchor="_bookmark1">
            <w:r>
              <w:rPr>
                <w:color w:val="0000FF"/>
              </w:rPr>
              <w:t>Scope</w:t>
            </w:r>
            <w:r>
              <w:rPr>
                <w:color w:val="0000FF"/>
                <w:spacing w:val="-7"/>
              </w:rPr>
              <w:t> </w:t>
            </w:r>
            <w:r>
              <w:rPr>
                <w:color w:val="0000FF"/>
              </w:rPr>
              <w:t>and</w:t>
            </w:r>
            <w:r>
              <w:rPr>
                <w:color w:val="0000FF"/>
                <w:spacing w:val="-6"/>
              </w:rPr>
              <w:t> </w:t>
            </w:r>
            <w:r>
              <w:rPr>
                <w:color w:val="0000FF"/>
                <w:spacing w:val="-2"/>
              </w:rPr>
              <w:t>Purpose</w:t>
            </w:r>
          </w:hyperlink>
          <w:r>
            <w:rPr>
              <w:rFonts w:ascii="Times New Roman"/>
              <w:b w:val="0"/>
              <w:color w:val="0000FF"/>
            </w:rPr>
            <w:tab/>
          </w:r>
          <w:r>
            <w:rPr>
              <w:spacing w:val="-10"/>
            </w:rPr>
            <w:t>4</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2">
            <w:r>
              <w:rPr>
                <w:color w:val="0000FF"/>
              </w:rPr>
              <w:t>Introduction</w:t>
            </w:r>
            <w:r>
              <w:rPr>
                <w:color w:val="0000FF"/>
                <w:spacing w:val="-6"/>
              </w:rPr>
              <w:t> </w:t>
            </w:r>
            <w:r>
              <w:rPr>
                <w:color w:val="0000FF"/>
              </w:rPr>
              <w:t>and</w:t>
            </w:r>
            <w:r>
              <w:rPr>
                <w:color w:val="0000FF"/>
                <w:spacing w:val="-5"/>
              </w:rPr>
              <w:t> </w:t>
            </w:r>
            <w:r>
              <w:rPr>
                <w:color w:val="0000FF"/>
              </w:rPr>
              <w:t>Purpose</w:t>
            </w:r>
            <w:r>
              <w:rPr>
                <w:color w:val="0000FF"/>
                <w:spacing w:val="-6"/>
              </w:rPr>
              <w:t> </w:t>
            </w:r>
            <w:r>
              <w:rPr>
                <w:color w:val="0000FF"/>
              </w:rPr>
              <w:t>of</w:t>
            </w:r>
            <w:r>
              <w:rPr>
                <w:color w:val="0000FF"/>
                <w:spacing w:val="-5"/>
              </w:rPr>
              <w:t> </w:t>
            </w:r>
            <w:r>
              <w:rPr>
                <w:color w:val="0000FF"/>
              </w:rPr>
              <w:t>the</w:t>
            </w:r>
            <w:r>
              <w:rPr>
                <w:color w:val="0000FF"/>
                <w:spacing w:val="-6"/>
              </w:rPr>
              <w:t> </w:t>
            </w:r>
            <w:r>
              <w:rPr>
                <w:color w:val="0000FF"/>
                <w:spacing w:val="-2"/>
              </w:rPr>
              <w:t>Document</w:t>
            </w:r>
          </w:hyperlink>
          <w:r>
            <w:rPr>
              <w:rFonts w:ascii="Times New Roman"/>
              <w:color w:val="0000FF"/>
            </w:rPr>
            <w:tab/>
          </w:r>
          <w:r>
            <w:rPr>
              <w:spacing w:val="-10"/>
            </w:rPr>
            <w:t>4</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3">
            <w:r>
              <w:rPr>
                <w:color w:val="0000FF"/>
              </w:rPr>
              <w:t>Client</w:t>
            </w:r>
            <w:r>
              <w:rPr>
                <w:color w:val="0000FF"/>
                <w:spacing w:val="-7"/>
              </w:rPr>
              <w:t> </w:t>
            </w:r>
            <w:r>
              <w:rPr>
                <w:color w:val="0000FF"/>
                <w:spacing w:val="-2"/>
              </w:rPr>
              <w:t>Profile</w:t>
            </w:r>
          </w:hyperlink>
          <w:r>
            <w:rPr>
              <w:rFonts w:ascii="Times New Roman"/>
              <w:color w:val="0000FF"/>
            </w:rPr>
            <w:tab/>
          </w:r>
          <w:r>
            <w:rPr>
              <w:spacing w:val="-10"/>
            </w:rPr>
            <w:t>4</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4">
            <w:r>
              <w:rPr>
                <w:color w:val="0000FF"/>
                <w:spacing w:val="-2"/>
              </w:rPr>
              <w:t>General</w:t>
            </w:r>
            <w:r>
              <w:rPr>
                <w:color w:val="0000FF"/>
                <w:spacing w:val="-1"/>
              </w:rPr>
              <w:t> </w:t>
            </w:r>
            <w:r>
              <w:rPr>
                <w:color w:val="0000FF"/>
                <w:spacing w:val="-2"/>
              </w:rPr>
              <w:t>Investment</w:t>
            </w:r>
            <w:r>
              <w:rPr>
                <w:color w:val="0000FF"/>
              </w:rPr>
              <w:t> </w:t>
            </w:r>
            <w:r>
              <w:rPr>
                <w:color w:val="0000FF"/>
                <w:spacing w:val="-2"/>
              </w:rPr>
              <w:t>Objectives</w:t>
            </w:r>
          </w:hyperlink>
          <w:r>
            <w:rPr>
              <w:rFonts w:ascii="Times New Roman"/>
              <w:color w:val="0000FF"/>
            </w:rPr>
            <w:tab/>
          </w:r>
          <w:r>
            <w:rPr>
              <w:spacing w:val="-10"/>
            </w:rPr>
            <w:t>5</w:t>
          </w:r>
        </w:p>
        <w:p>
          <w:pPr>
            <w:pStyle w:val="TOC1"/>
            <w:numPr>
              <w:ilvl w:val="0"/>
              <w:numId w:val="1"/>
            </w:numPr>
            <w:tabs>
              <w:tab w:pos="413" w:val="left" w:leader="none"/>
              <w:tab w:pos="8419" w:val="right" w:leader="none"/>
            </w:tabs>
            <w:spacing w:line="240" w:lineRule="auto" w:before="236" w:after="0"/>
            <w:ind w:left="413" w:right="0" w:hanging="328"/>
            <w:jc w:val="left"/>
          </w:pPr>
          <w:hyperlink w:history="true" w:anchor="_bookmark5">
            <w:r>
              <w:rPr>
                <w:color w:val="0000FF"/>
              </w:rPr>
              <w:t>Governance:</w:t>
            </w:r>
            <w:r>
              <w:rPr>
                <w:color w:val="0000FF"/>
                <w:spacing w:val="3"/>
              </w:rPr>
              <w:t> </w:t>
            </w:r>
            <w:r>
              <w:rPr>
                <w:color w:val="0000FF"/>
              </w:rPr>
              <w:t>Roles</w:t>
            </w:r>
            <w:r>
              <w:rPr>
                <w:color w:val="0000FF"/>
                <w:spacing w:val="-9"/>
              </w:rPr>
              <w:t> </w:t>
            </w:r>
            <w:r>
              <w:rPr>
                <w:color w:val="0000FF"/>
              </w:rPr>
              <w:t>&amp;</w:t>
            </w:r>
            <w:r>
              <w:rPr>
                <w:color w:val="0000FF"/>
                <w:spacing w:val="-10"/>
              </w:rPr>
              <w:t> </w:t>
            </w:r>
            <w:r>
              <w:rPr>
                <w:color w:val="0000FF"/>
                <w:spacing w:val="-2"/>
              </w:rPr>
              <w:t>Responsibilities</w:t>
            </w:r>
          </w:hyperlink>
          <w:r>
            <w:rPr>
              <w:rFonts w:ascii="Times New Roman"/>
              <w:b w:val="0"/>
              <w:color w:val="0000FF"/>
            </w:rPr>
            <w:tab/>
          </w:r>
          <w:r>
            <w:rPr>
              <w:spacing w:val="-10"/>
            </w:rPr>
            <w:t>5</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6">
            <w:r>
              <w:rPr>
                <w:color w:val="0000FF"/>
              </w:rPr>
              <w:t>Portfolio</w:t>
            </w:r>
            <w:r>
              <w:rPr>
                <w:color w:val="0000FF"/>
                <w:spacing w:val="-15"/>
              </w:rPr>
              <w:t> </w:t>
            </w:r>
            <w:r>
              <w:rPr>
                <w:color w:val="0000FF"/>
              </w:rPr>
              <w:t>Manager</w:t>
            </w:r>
            <w:r>
              <w:rPr>
                <w:color w:val="0000FF"/>
                <w:spacing w:val="-14"/>
              </w:rPr>
              <w:t> </w:t>
            </w:r>
            <w:r>
              <w:rPr>
                <w:color w:val="0000FF"/>
                <w:spacing w:val="-2"/>
              </w:rPr>
              <w:t>Responsibilities</w:t>
            </w:r>
          </w:hyperlink>
          <w:r>
            <w:rPr>
              <w:rFonts w:ascii="Times New Roman"/>
              <w:color w:val="0000FF"/>
            </w:rPr>
            <w:tab/>
          </w:r>
          <w:r>
            <w:rPr>
              <w:spacing w:val="-10"/>
            </w:rPr>
            <w:t>5</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7">
            <w:r>
              <w:rPr>
                <w:color w:val="0000FF"/>
              </w:rPr>
              <w:t>Client</w:t>
            </w:r>
            <w:r>
              <w:rPr>
                <w:color w:val="0000FF"/>
                <w:spacing w:val="-7"/>
              </w:rPr>
              <w:t> </w:t>
            </w:r>
            <w:r>
              <w:rPr>
                <w:color w:val="0000FF"/>
                <w:spacing w:val="-2"/>
              </w:rPr>
              <w:t>Responsibilities</w:t>
            </w:r>
          </w:hyperlink>
          <w:r>
            <w:rPr>
              <w:rFonts w:ascii="Times New Roman"/>
              <w:color w:val="0000FF"/>
            </w:rPr>
            <w:tab/>
          </w:r>
          <w:r>
            <w:rPr>
              <w:spacing w:val="-10"/>
            </w:rPr>
            <w:t>6</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8">
            <w:r>
              <w:rPr>
                <w:color w:val="0000FF"/>
              </w:rPr>
              <w:t>Review</w:t>
            </w:r>
            <w:r>
              <w:rPr>
                <w:color w:val="0000FF"/>
                <w:spacing w:val="-8"/>
              </w:rPr>
              <w:t> </w:t>
            </w:r>
            <w:r>
              <w:rPr>
                <w:color w:val="0000FF"/>
              </w:rPr>
              <w:t>and</w:t>
            </w:r>
            <w:r>
              <w:rPr>
                <w:color w:val="0000FF"/>
                <w:spacing w:val="-8"/>
              </w:rPr>
              <w:t> </w:t>
            </w:r>
            <w:r>
              <w:rPr>
                <w:color w:val="0000FF"/>
              </w:rPr>
              <w:t>Update</w:t>
            </w:r>
            <w:r>
              <w:rPr>
                <w:color w:val="0000FF"/>
                <w:spacing w:val="-8"/>
              </w:rPr>
              <w:t> </w:t>
            </w:r>
            <w:r>
              <w:rPr>
                <w:color w:val="0000FF"/>
              </w:rPr>
              <w:t>of</w:t>
            </w:r>
            <w:r>
              <w:rPr>
                <w:color w:val="0000FF"/>
                <w:spacing w:val="-8"/>
              </w:rPr>
              <w:t> </w:t>
            </w:r>
            <w:r>
              <w:rPr>
                <w:color w:val="0000FF"/>
              </w:rPr>
              <w:t>the</w:t>
            </w:r>
            <w:r>
              <w:rPr>
                <w:color w:val="0000FF"/>
                <w:spacing w:val="-8"/>
              </w:rPr>
              <w:t> </w:t>
            </w:r>
            <w:r>
              <w:rPr>
                <w:color w:val="0000FF"/>
                <w:spacing w:val="-5"/>
              </w:rPr>
              <w:t>IPS</w:t>
            </w:r>
          </w:hyperlink>
          <w:r>
            <w:rPr>
              <w:rFonts w:ascii="Times New Roman"/>
              <w:color w:val="0000FF"/>
            </w:rPr>
            <w:tab/>
          </w:r>
          <w:r>
            <w:rPr>
              <w:spacing w:val="-10"/>
            </w:rPr>
            <w:t>6</w:t>
          </w:r>
        </w:p>
        <w:p>
          <w:pPr>
            <w:pStyle w:val="TOC1"/>
            <w:numPr>
              <w:ilvl w:val="0"/>
              <w:numId w:val="1"/>
            </w:numPr>
            <w:tabs>
              <w:tab w:pos="413" w:val="left" w:leader="none"/>
              <w:tab w:pos="8419" w:val="right" w:leader="none"/>
            </w:tabs>
            <w:spacing w:line="240" w:lineRule="auto" w:before="236" w:after="0"/>
            <w:ind w:left="413" w:right="0" w:hanging="328"/>
            <w:jc w:val="left"/>
          </w:pPr>
          <w:hyperlink w:history="true" w:anchor="_bookmark9">
            <w:r>
              <w:rPr>
                <w:color w:val="0000FF"/>
              </w:rPr>
              <w:t>Investment,</w:t>
            </w:r>
            <w:r>
              <w:rPr>
                <w:color w:val="0000FF"/>
                <w:spacing w:val="-11"/>
              </w:rPr>
              <w:t> </w:t>
            </w:r>
            <w:r>
              <w:rPr>
                <w:color w:val="0000FF"/>
              </w:rPr>
              <w:t>Return,</w:t>
            </w:r>
            <w:r>
              <w:rPr>
                <w:color w:val="0000FF"/>
                <w:spacing w:val="-10"/>
              </w:rPr>
              <w:t> </w:t>
            </w:r>
            <w:r>
              <w:rPr>
                <w:color w:val="0000FF"/>
              </w:rPr>
              <w:t>and</w:t>
            </w:r>
            <w:r>
              <w:rPr>
                <w:color w:val="0000FF"/>
                <w:spacing w:val="-11"/>
              </w:rPr>
              <w:t> </w:t>
            </w:r>
            <w:r>
              <w:rPr>
                <w:color w:val="0000FF"/>
              </w:rPr>
              <w:t>Risk</w:t>
            </w:r>
            <w:r>
              <w:rPr>
                <w:color w:val="0000FF"/>
                <w:spacing w:val="-10"/>
              </w:rPr>
              <w:t> </w:t>
            </w:r>
            <w:r>
              <w:rPr>
                <w:color w:val="0000FF"/>
                <w:spacing w:val="-2"/>
              </w:rPr>
              <w:t>Objectives</w:t>
            </w:r>
          </w:hyperlink>
          <w:r>
            <w:rPr>
              <w:rFonts w:ascii="Times New Roman"/>
              <w:b w:val="0"/>
              <w:color w:val="0000FF"/>
            </w:rPr>
            <w:tab/>
          </w:r>
          <w:r>
            <w:rPr>
              <w:spacing w:val="-10"/>
            </w:rPr>
            <w:t>6</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10">
            <w:r>
              <w:rPr>
                <w:color w:val="0000FF"/>
              </w:rPr>
              <w:t>Return</w:t>
            </w:r>
            <w:r>
              <w:rPr>
                <w:color w:val="0000FF"/>
                <w:spacing w:val="-3"/>
              </w:rPr>
              <w:t> </w:t>
            </w:r>
            <w:r>
              <w:rPr>
                <w:color w:val="0000FF"/>
                <w:spacing w:val="-2"/>
              </w:rPr>
              <w:t>Objective</w:t>
            </w:r>
          </w:hyperlink>
          <w:r>
            <w:rPr>
              <w:rFonts w:ascii="Times New Roman"/>
              <w:color w:val="0000FF"/>
            </w:rPr>
            <w:tab/>
          </w:r>
          <w:r>
            <w:rPr>
              <w:spacing w:val="-10"/>
            </w:rPr>
            <w:t>7</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11">
            <w:r>
              <w:rPr>
                <w:color w:val="0000FF"/>
              </w:rPr>
              <w:t>Risk</w:t>
            </w:r>
            <w:r>
              <w:rPr>
                <w:color w:val="0000FF"/>
                <w:spacing w:val="-9"/>
              </w:rPr>
              <w:t> </w:t>
            </w:r>
            <w:r>
              <w:rPr>
                <w:color w:val="0000FF"/>
              </w:rPr>
              <w:t>Objective</w:t>
            </w:r>
            <w:r>
              <w:rPr>
                <w:color w:val="0000FF"/>
                <w:spacing w:val="-9"/>
              </w:rPr>
              <w:t> </w:t>
            </w:r>
            <w:r>
              <w:rPr>
                <w:color w:val="0000FF"/>
              </w:rPr>
              <w:t>and</w:t>
            </w:r>
            <w:r>
              <w:rPr>
                <w:color w:val="0000FF"/>
                <w:spacing w:val="-9"/>
              </w:rPr>
              <w:t> </w:t>
            </w:r>
            <w:r>
              <w:rPr>
                <w:color w:val="0000FF"/>
                <w:spacing w:val="-2"/>
              </w:rPr>
              <w:t>Tolerance</w:t>
            </w:r>
          </w:hyperlink>
          <w:r>
            <w:rPr>
              <w:rFonts w:ascii="Times New Roman"/>
              <w:color w:val="0000FF"/>
            </w:rPr>
            <w:tab/>
          </w:r>
          <w:r>
            <w:rPr>
              <w:spacing w:val="-10"/>
            </w:rPr>
            <w:t>7</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12">
            <w:r>
              <w:rPr>
                <w:color w:val="0000FF"/>
              </w:rPr>
              <w:t>Utility</w:t>
            </w:r>
            <w:r>
              <w:rPr>
                <w:color w:val="0000FF"/>
                <w:spacing w:val="-9"/>
              </w:rPr>
              <w:t> </w:t>
            </w:r>
            <w:r>
              <w:rPr>
                <w:color w:val="0000FF"/>
              </w:rPr>
              <w:t>Maximization</w:t>
            </w:r>
            <w:r>
              <w:rPr>
                <w:color w:val="0000FF"/>
                <w:spacing w:val="-8"/>
              </w:rPr>
              <w:t> </w:t>
            </w:r>
            <w:r>
              <w:rPr>
                <w:color w:val="0000FF"/>
              </w:rPr>
              <w:t>and</w:t>
            </w:r>
            <w:r>
              <w:rPr>
                <w:color w:val="0000FF"/>
                <w:spacing w:val="-8"/>
              </w:rPr>
              <w:t> </w:t>
            </w:r>
            <w:r>
              <w:rPr>
                <w:color w:val="0000FF"/>
                <w:spacing w:val="-2"/>
              </w:rPr>
              <w:t>Justification</w:t>
            </w:r>
          </w:hyperlink>
          <w:r>
            <w:rPr>
              <w:rFonts w:ascii="Times New Roman"/>
              <w:color w:val="0000FF"/>
            </w:rPr>
            <w:tab/>
          </w:r>
          <w:r>
            <w:rPr>
              <w:spacing w:val="-10"/>
            </w:rPr>
            <w:t>8</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13">
            <w:r>
              <w:rPr>
                <w:color w:val="0000FF"/>
                <w:spacing w:val="-2"/>
              </w:rPr>
              <w:t>Visualization</w:t>
            </w:r>
          </w:hyperlink>
          <w:r>
            <w:rPr>
              <w:rFonts w:ascii="Times New Roman"/>
              <w:color w:val="0000FF"/>
            </w:rPr>
            <w:tab/>
          </w:r>
          <w:r>
            <w:rPr>
              <w:spacing w:val="-10"/>
            </w:rPr>
            <w:t>8</w:t>
          </w:r>
        </w:p>
        <w:p>
          <w:pPr>
            <w:pStyle w:val="TOC3"/>
            <w:numPr>
              <w:ilvl w:val="2"/>
              <w:numId w:val="1"/>
            </w:numPr>
            <w:tabs>
              <w:tab w:pos="1613" w:val="left" w:leader="none"/>
              <w:tab w:pos="8419" w:val="right" w:leader="dot"/>
            </w:tabs>
            <w:spacing w:line="240" w:lineRule="auto" w:before="18" w:after="0"/>
            <w:ind w:left="1613" w:right="0" w:hanging="699"/>
            <w:jc w:val="left"/>
          </w:pPr>
          <w:hyperlink w:history="true" w:anchor="_bookmark14">
            <w:r>
              <w:rPr>
                <w:color w:val="0000FF"/>
              </w:rPr>
              <w:t>Pie</w:t>
            </w:r>
            <w:r>
              <w:rPr>
                <w:color w:val="0000FF"/>
                <w:spacing w:val="-4"/>
              </w:rPr>
              <w:t> </w:t>
            </w:r>
            <w:r>
              <w:rPr>
                <w:color w:val="0000FF"/>
              </w:rPr>
              <w:t>Chart:</w:t>
            </w:r>
            <w:r>
              <w:rPr>
                <w:color w:val="0000FF"/>
                <w:spacing w:val="10"/>
              </w:rPr>
              <w:t> </w:t>
            </w:r>
            <w:r>
              <w:rPr>
                <w:color w:val="0000FF"/>
              </w:rPr>
              <w:t>Capital</w:t>
            </w:r>
            <w:r>
              <w:rPr>
                <w:color w:val="0000FF"/>
                <w:spacing w:val="-4"/>
              </w:rPr>
              <w:t> </w:t>
            </w:r>
            <w:r>
              <w:rPr>
                <w:color w:val="0000FF"/>
                <w:spacing w:val="-2"/>
              </w:rPr>
              <w:t>Allocation</w:t>
            </w:r>
          </w:hyperlink>
          <w:r>
            <w:rPr>
              <w:rFonts w:ascii="Times New Roman"/>
              <w:color w:val="0000FF"/>
            </w:rPr>
            <w:tab/>
          </w:r>
          <w:r>
            <w:rPr>
              <w:spacing w:val="-10"/>
            </w:rPr>
            <w:t>8</w:t>
          </w:r>
        </w:p>
        <w:p>
          <w:pPr>
            <w:pStyle w:val="TOC3"/>
            <w:numPr>
              <w:ilvl w:val="2"/>
              <w:numId w:val="1"/>
            </w:numPr>
            <w:tabs>
              <w:tab w:pos="1613" w:val="left" w:leader="none"/>
              <w:tab w:pos="8419" w:val="right" w:leader="dot"/>
            </w:tabs>
            <w:spacing w:line="240" w:lineRule="auto" w:before="18" w:after="0"/>
            <w:ind w:left="1613" w:right="0" w:hanging="699"/>
            <w:jc w:val="left"/>
          </w:pPr>
          <w:hyperlink w:history="true" w:anchor="_bookmark15">
            <w:r>
              <w:rPr>
                <w:color w:val="0000FF"/>
              </w:rPr>
              <w:t>Graph</w:t>
            </w:r>
            <w:r>
              <w:rPr>
                <w:color w:val="0000FF"/>
                <w:spacing w:val="-9"/>
              </w:rPr>
              <w:t> </w:t>
            </w:r>
            <w:r>
              <w:rPr>
                <w:color w:val="0000FF"/>
              </w:rPr>
              <w:t>of</w:t>
            </w:r>
            <w:r>
              <w:rPr>
                <w:color w:val="0000FF"/>
                <w:spacing w:val="-9"/>
              </w:rPr>
              <w:t> </w:t>
            </w:r>
            <w:r>
              <w:rPr>
                <w:color w:val="0000FF"/>
              </w:rPr>
              <w:t>Maximum</w:t>
            </w:r>
            <w:r>
              <w:rPr>
                <w:color w:val="0000FF"/>
                <w:spacing w:val="-9"/>
              </w:rPr>
              <w:t> </w:t>
            </w:r>
            <w:r>
              <w:rPr>
                <w:color w:val="0000FF"/>
                <w:spacing w:val="-2"/>
              </w:rPr>
              <w:t>Utility</w:t>
            </w:r>
          </w:hyperlink>
          <w:r>
            <w:rPr>
              <w:rFonts w:ascii="Times New Roman"/>
              <w:color w:val="0000FF"/>
            </w:rPr>
            <w:tab/>
          </w:r>
          <w:r>
            <w:rPr>
              <w:spacing w:val="-10"/>
            </w:rPr>
            <w:t>9</w:t>
          </w:r>
        </w:p>
        <w:p>
          <w:pPr>
            <w:pStyle w:val="TOC3"/>
            <w:numPr>
              <w:ilvl w:val="2"/>
              <w:numId w:val="1"/>
            </w:numPr>
            <w:tabs>
              <w:tab w:pos="1613" w:val="left" w:leader="none"/>
              <w:tab w:pos="8419" w:val="right" w:leader="dot"/>
            </w:tabs>
            <w:spacing w:line="240" w:lineRule="auto" w:before="18" w:after="0"/>
            <w:ind w:left="1613" w:right="0" w:hanging="699"/>
            <w:jc w:val="left"/>
          </w:pPr>
          <w:hyperlink w:history="true" w:anchor="_bookmark16">
            <w:r>
              <w:rPr>
                <w:color w:val="0000FF"/>
              </w:rPr>
              <w:t>Graph</w:t>
            </w:r>
            <w:r>
              <w:rPr>
                <w:color w:val="0000FF"/>
                <w:spacing w:val="-9"/>
              </w:rPr>
              <w:t> </w:t>
            </w:r>
            <w:r>
              <w:rPr>
                <w:color w:val="0000FF"/>
              </w:rPr>
              <w:t>of</w:t>
            </w:r>
            <w:r>
              <w:rPr>
                <w:color w:val="0000FF"/>
                <w:spacing w:val="-9"/>
              </w:rPr>
              <w:t> </w:t>
            </w:r>
            <w:r>
              <w:rPr>
                <w:color w:val="0000FF"/>
              </w:rPr>
              <w:t>Indifference</w:t>
            </w:r>
            <w:r>
              <w:rPr>
                <w:color w:val="0000FF"/>
                <w:spacing w:val="-8"/>
              </w:rPr>
              <w:t> </w:t>
            </w:r>
            <w:r>
              <w:rPr>
                <w:color w:val="0000FF"/>
              </w:rPr>
              <w:t>Curve</w:t>
            </w:r>
            <w:r>
              <w:rPr>
                <w:color w:val="0000FF"/>
                <w:spacing w:val="-9"/>
              </w:rPr>
              <w:t> </w:t>
            </w:r>
            <w:r>
              <w:rPr>
                <w:color w:val="0000FF"/>
              </w:rPr>
              <w:t>vs.</w:t>
            </w:r>
            <w:r>
              <w:rPr>
                <w:color w:val="0000FF"/>
                <w:spacing w:val="4"/>
              </w:rPr>
              <w:t> </w:t>
            </w:r>
            <w:r>
              <w:rPr>
                <w:color w:val="0000FF"/>
              </w:rPr>
              <w:t>Capital</w:t>
            </w:r>
            <w:r>
              <w:rPr>
                <w:color w:val="0000FF"/>
                <w:spacing w:val="-9"/>
              </w:rPr>
              <w:t> </w:t>
            </w:r>
            <w:r>
              <w:rPr>
                <w:color w:val="0000FF"/>
              </w:rPr>
              <w:t>Allocation</w:t>
            </w:r>
            <w:r>
              <w:rPr>
                <w:color w:val="0000FF"/>
                <w:spacing w:val="-9"/>
              </w:rPr>
              <w:t> </w:t>
            </w:r>
            <w:r>
              <w:rPr>
                <w:color w:val="0000FF"/>
              </w:rPr>
              <w:t>Line</w:t>
            </w:r>
            <w:r>
              <w:rPr>
                <w:color w:val="0000FF"/>
                <w:spacing w:val="-8"/>
              </w:rPr>
              <w:t> </w:t>
            </w:r>
            <w:r>
              <w:rPr>
                <w:color w:val="0000FF"/>
                <w:spacing w:val="-2"/>
              </w:rPr>
              <w:t>(CAL)</w:t>
            </w:r>
          </w:hyperlink>
          <w:r>
            <w:rPr>
              <w:rFonts w:ascii="Times New Roman"/>
              <w:color w:val="0000FF"/>
            </w:rPr>
            <w:tab/>
          </w:r>
          <w:r>
            <w:rPr>
              <w:spacing w:val="-10"/>
            </w:rPr>
            <w:t>9</w:t>
          </w:r>
        </w:p>
        <w:p>
          <w:pPr>
            <w:pStyle w:val="TOC1"/>
            <w:numPr>
              <w:ilvl w:val="0"/>
              <w:numId w:val="1"/>
            </w:numPr>
            <w:tabs>
              <w:tab w:pos="413" w:val="left" w:leader="none"/>
              <w:tab w:pos="8419" w:val="right" w:leader="none"/>
            </w:tabs>
            <w:spacing w:line="240" w:lineRule="auto" w:before="236" w:after="0"/>
            <w:ind w:left="413" w:right="0" w:hanging="328"/>
            <w:jc w:val="left"/>
          </w:pPr>
          <w:hyperlink w:history="true" w:anchor="_bookmark17">
            <w:r>
              <w:rPr>
                <w:color w:val="0000FF"/>
              </w:rPr>
              <w:t>Liquidity,</w:t>
            </w:r>
            <w:r>
              <w:rPr>
                <w:color w:val="0000FF"/>
                <w:spacing w:val="-13"/>
              </w:rPr>
              <w:t> </w:t>
            </w:r>
            <w:r>
              <w:rPr>
                <w:color w:val="0000FF"/>
              </w:rPr>
              <w:t>Time</w:t>
            </w:r>
            <w:r>
              <w:rPr>
                <w:color w:val="0000FF"/>
                <w:spacing w:val="-12"/>
              </w:rPr>
              <w:t> </w:t>
            </w:r>
            <w:r>
              <w:rPr>
                <w:color w:val="0000FF"/>
              </w:rPr>
              <w:t>Horizon,</w:t>
            </w:r>
            <w:r>
              <w:rPr>
                <w:color w:val="0000FF"/>
                <w:spacing w:val="-13"/>
              </w:rPr>
              <w:t> </w:t>
            </w:r>
            <w:r>
              <w:rPr>
                <w:color w:val="0000FF"/>
              </w:rPr>
              <w:t>and</w:t>
            </w:r>
            <w:r>
              <w:rPr>
                <w:color w:val="0000FF"/>
                <w:spacing w:val="-12"/>
              </w:rPr>
              <w:t> </w:t>
            </w:r>
            <w:r>
              <w:rPr>
                <w:color w:val="0000FF"/>
                <w:spacing w:val="-2"/>
              </w:rPr>
              <w:t>Constraints</w:t>
            </w:r>
          </w:hyperlink>
          <w:r>
            <w:rPr>
              <w:rFonts w:ascii="Times New Roman"/>
              <w:b w:val="0"/>
              <w:color w:val="0000FF"/>
            </w:rPr>
            <w:tab/>
          </w:r>
          <w:r>
            <w:rPr>
              <w:spacing w:val="-5"/>
            </w:rPr>
            <w:t>10</w:t>
          </w:r>
        </w:p>
        <w:p>
          <w:pPr>
            <w:pStyle w:val="TOC1"/>
            <w:numPr>
              <w:ilvl w:val="0"/>
              <w:numId w:val="1"/>
            </w:numPr>
            <w:tabs>
              <w:tab w:pos="413" w:val="left" w:leader="none"/>
              <w:tab w:pos="8419" w:val="right" w:leader="none"/>
            </w:tabs>
            <w:spacing w:line="240" w:lineRule="auto" w:before="236" w:after="0"/>
            <w:ind w:left="413" w:right="0" w:hanging="328"/>
            <w:jc w:val="left"/>
          </w:pPr>
          <w:hyperlink w:history="true" w:anchor="_bookmark18">
            <w:r>
              <w:rPr>
                <w:color w:val="0000FF"/>
              </w:rPr>
              <w:t>Asset</w:t>
            </w:r>
            <w:r>
              <w:rPr>
                <w:color w:val="0000FF"/>
                <w:spacing w:val="-11"/>
              </w:rPr>
              <w:t> </w:t>
            </w:r>
            <w:r>
              <w:rPr>
                <w:color w:val="0000FF"/>
              </w:rPr>
              <w:t>Allocation</w:t>
            </w:r>
            <w:r>
              <w:rPr>
                <w:color w:val="0000FF"/>
                <w:spacing w:val="-11"/>
              </w:rPr>
              <w:t> </w:t>
            </w:r>
            <w:r>
              <w:rPr>
                <w:color w:val="0000FF"/>
              </w:rPr>
              <w:t>&amp;</w:t>
            </w:r>
            <w:r>
              <w:rPr>
                <w:color w:val="0000FF"/>
                <w:spacing w:val="-11"/>
              </w:rPr>
              <w:t> </w:t>
            </w:r>
            <w:r>
              <w:rPr>
                <w:color w:val="0000FF"/>
              </w:rPr>
              <w:t>Investment</w:t>
            </w:r>
            <w:r>
              <w:rPr>
                <w:color w:val="0000FF"/>
                <w:spacing w:val="-10"/>
              </w:rPr>
              <w:t> </w:t>
            </w:r>
            <w:r>
              <w:rPr>
                <w:color w:val="0000FF"/>
                <w:spacing w:val="-2"/>
              </w:rPr>
              <w:t>Philosophy</w:t>
            </w:r>
          </w:hyperlink>
          <w:r>
            <w:rPr>
              <w:rFonts w:ascii="Times New Roman"/>
              <w:b w:val="0"/>
              <w:color w:val="0000FF"/>
            </w:rPr>
            <w:tab/>
          </w:r>
          <w:r>
            <w:rPr>
              <w:spacing w:val="-5"/>
            </w:rPr>
            <w:t>11</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19">
            <w:r>
              <w:rPr>
                <w:color w:val="0000FF"/>
                <w:spacing w:val="-2"/>
              </w:rPr>
              <w:t>Investment</w:t>
            </w:r>
            <w:r>
              <w:rPr>
                <w:color w:val="0000FF"/>
                <w:spacing w:val="-3"/>
              </w:rPr>
              <w:t> </w:t>
            </w:r>
            <w:r>
              <w:rPr>
                <w:color w:val="0000FF"/>
                <w:spacing w:val="-2"/>
              </w:rPr>
              <w:t>Philosophy</w:t>
            </w:r>
          </w:hyperlink>
          <w:r>
            <w:rPr>
              <w:rFonts w:ascii="Times New Roman"/>
              <w:color w:val="0000FF"/>
            </w:rPr>
            <w:tab/>
          </w:r>
          <w:r>
            <w:rPr>
              <w:spacing w:val="-5"/>
            </w:rPr>
            <w:t>11</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20">
            <w:r>
              <w:rPr>
                <w:color w:val="0000FF"/>
              </w:rPr>
              <w:t>Strategic</w:t>
            </w:r>
            <w:r>
              <w:rPr>
                <w:color w:val="0000FF"/>
                <w:spacing w:val="-10"/>
              </w:rPr>
              <w:t> </w:t>
            </w:r>
            <w:r>
              <w:rPr>
                <w:color w:val="0000FF"/>
              </w:rPr>
              <w:t>Asset</w:t>
            </w:r>
            <w:r>
              <w:rPr>
                <w:color w:val="0000FF"/>
                <w:spacing w:val="-10"/>
              </w:rPr>
              <w:t> </w:t>
            </w:r>
            <w:r>
              <w:rPr>
                <w:color w:val="0000FF"/>
              </w:rPr>
              <w:t>Allocation</w:t>
            </w:r>
            <w:r>
              <w:rPr>
                <w:color w:val="0000FF"/>
                <w:spacing w:val="-10"/>
              </w:rPr>
              <w:t> </w:t>
            </w:r>
            <w:r>
              <w:rPr>
                <w:color w:val="0000FF"/>
                <w:spacing w:val="-2"/>
              </w:rPr>
              <w:t>(SAA)</w:t>
            </w:r>
          </w:hyperlink>
          <w:r>
            <w:rPr>
              <w:rFonts w:ascii="Times New Roman"/>
              <w:color w:val="0000FF"/>
            </w:rPr>
            <w:tab/>
          </w:r>
          <w:r>
            <w:rPr>
              <w:spacing w:val="-5"/>
            </w:rPr>
            <w:t>12</w:t>
          </w:r>
        </w:p>
        <w:p>
          <w:pPr>
            <w:pStyle w:val="TOC3"/>
            <w:numPr>
              <w:ilvl w:val="2"/>
              <w:numId w:val="1"/>
            </w:numPr>
            <w:tabs>
              <w:tab w:pos="1613" w:val="left" w:leader="none"/>
              <w:tab w:pos="8419" w:val="right" w:leader="dot"/>
            </w:tabs>
            <w:spacing w:line="240" w:lineRule="auto" w:before="18" w:after="0"/>
            <w:ind w:left="1613" w:right="0" w:hanging="699"/>
            <w:jc w:val="left"/>
          </w:pPr>
          <w:hyperlink w:history="true" w:anchor="_bookmark21">
            <w:r>
              <w:rPr>
                <w:color w:val="0000FF"/>
              </w:rPr>
              <w:t>Security</w:t>
            </w:r>
            <w:r>
              <w:rPr>
                <w:color w:val="0000FF"/>
                <w:spacing w:val="-6"/>
              </w:rPr>
              <w:t> </w:t>
            </w:r>
            <w:r>
              <w:rPr>
                <w:color w:val="0000FF"/>
                <w:spacing w:val="-2"/>
              </w:rPr>
              <w:t>Allocation</w:t>
            </w:r>
          </w:hyperlink>
          <w:r>
            <w:rPr>
              <w:rFonts w:ascii="Times New Roman"/>
              <w:color w:val="0000FF"/>
            </w:rPr>
            <w:tab/>
          </w:r>
          <w:r>
            <w:rPr>
              <w:spacing w:val="-5"/>
            </w:rPr>
            <w:t>12</w:t>
          </w:r>
        </w:p>
        <w:p>
          <w:pPr>
            <w:pStyle w:val="TOC1"/>
            <w:numPr>
              <w:ilvl w:val="0"/>
              <w:numId w:val="1"/>
            </w:numPr>
            <w:tabs>
              <w:tab w:pos="413" w:val="left" w:leader="none"/>
              <w:tab w:pos="8419" w:val="right" w:leader="none"/>
            </w:tabs>
            <w:spacing w:line="240" w:lineRule="auto" w:before="237" w:after="0"/>
            <w:ind w:left="413" w:right="0" w:hanging="328"/>
            <w:jc w:val="left"/>
          </w:pPr>
          <w:hyperlink w:history="true" w:anchor="_bookmark22">
            <w:r>
              <w:rPr>
                <w:color w:val="0000FF"/>
              </w:rPr>
              <w:t>Permitted</w:t>
            </w:r>
            <w:r>
              <w:rPr>
                <w:color w:val="0000FF"/>
                <w:spacing w:val="-13"/>
              </w:rPr>
              <w:t> </w:t>
            </w:r>
            <w:r>
              <w:rPr>
                <w:color w:val="0000FF"/>
              </w:rPr>
              <w:t>and</w:t>
            </w:r>
            <w:r>
              <w:rPr>
                <w:color w:val="0000FF"/>
                <w:spacing w:val="-13"/>
              </w:rPr>
              <w:t> </w:t>
            </w:r>
            <w:r>
              <w:rPr>
                <w:color w:val="0000FF"/>
              </w:rPr>
              <w:t>Excluded</w:t>
            </w:r>
            <w:r>
              <w:rPr>
                <w:color w:val="0000FF"/>
                <w:spacing w:val="-13"/>
              </w:rPr>
              <w:t> </w:t>
            </w:r>
            <w:r>
              <w:rPr>
                <w:color w:val="0000FF"/>
                <w:spacing w:val="-2"/>
              </w:rPr>
              <w:t>Investments</w:t>
            </w:r>
          </w:hyperlink>
          <w:r>
            <w:rPr>
              <w:rFonts w:ascii="Times New Roman"/>
              <w:b w:val="0"/>
              <w:color w:val="0000FF"/>
            </w:rPr>
            <w:tab/>
          </w:r>
          <w:r>
            <w:rPr>
              <w:spacing w:val="-5"/>
            </w:rPr>
            <w:t>13</w:t>
          </w:r>
        </w:p>
        <w:p>
          <w:pPr>
            <w:pStyle w:val="TOC1"/>
            <w:numPr>
              <w:ilvl w:val="0"/>
              <w:numId w:val="1"/>
            </w:numPr>
            <w:tabs>
              <w:tab w:pos="473" w:val="left" w:leader="none"/>
              <w:tab w:pos="8419" w:val="right" w:leader="none"/>
            </w:tabs>
            <w:spacing w:line="240" w:lineRule="auto" w:before="236" w:after="0"/>
            <w:ind w:left="473" w:right="0" w:hanging="388"/>
            <w:jc w:val="left"/>
          </w:pPr>
          <w:hyperlink w:history="true" w:anchor="_bookmark23">
            <w:r>
              <w:rPr>
                <w:color w:val="0000FF"/>
              </w:rPr>
              <w:t>Risk</w:t>
            </w:r>
            <w:r>
              <w:rPr>
                <w:color w:val="0000FF"/>
                <w:spacing w:val="-14"/>
              </w:rPr>
              <w:t> </w:t>
            </w:r>
            <w:r>
              <w:rPr>
                <w:color w:val="0000FF"/>
              </w:rPr>
              <w:t>Management</w:t>
            </w:r>
            <w:r>
              <w:rPr>
                <w:color w:val="0000FF"/>
                <w:spacing w:val="-13"/>
              </w:rPr>
              <w:t> </w:t>
            </w:r>
            <w:r>
              <w:rPr>
                <w:color w:val="0000FF"/>
              </w:rPr>
              <w:t>and</w:t>
            </w:r>
            <w:r>
              <w:rPr>
                <w:color w:val="0000FF"/>
                <w:spacing w:val="-13"/>
              </w:rPr>
              <w:t> </w:t>
            </w:r>
            <w:r>
              <w:rPr>
                <w:color w:val="0000FF"/>
              </w:rPr>
              <w:t>Performance</w:t>
            </w:r>
            <w:r>
              <w:rPr>
                <w:color w:val="0000FF"/>
                <w:spacing w:val="-13"/>
              </w:rPr>
              <w:t> </w:t>
            </w:r>
            <w:r>
              <w:rPr>
                <w:color w:val="0000FF"/>
                <w:spacing w:val="-2"/>
              </w:rPr>
              <w:t>Evaluation</w:t>
            </w:r>
          </w:hyperlink>
          <w:r>
            <w:rPr>
              <w:rFonts w:ascii="Times New Roman"/>
              <w:b w:val="0"/>
              <w:color w:val="0000FF"/>
            </w:rPr>
            <w:tab/>
          </w:r>
          <w:r>
            <w:rPr>
              <w:spacing w:val="-5"/>
            </w:rPr>
            <w:t>14</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24">
            <w:r>
              <w:rPr>
                <w:color w:val="0000FF"/>
              </w:rPr>
              <w:t>Risk</w:t>
            </w:r>
            <w:r>
              <w:rPr>
                <w:color w:val="0000FF"/>
                <w:spacing w:val="-6"/>
              </w:rPr>
              <w:t> </w:t>
            </w:r>
            <w:r>
              <w:rPr>
                <w:color w:val="0000FF"/>
                <w:spacing w:val="-2"/>
              </w:rPr>
              <w:t>Management</w:t>
            </w:r>
          </w:hyperlink>
          <w:r>
            <w:rPr>
              <w:rFonts w:ascii="Times New Roman"/>
              <w:color w:val="0000FF"/>
            </w:rPr>
            <w:tab/>
          </w:r>
          <w:r>
            <w:rPr>
              <w:spacing w:val="-5"/>
            </w:rPr>
            <w:t>14</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25">
            <w:r>
              <w:rPr>
                <w:color w:val="0000FF"/>
                <w:spacing w:val="-2"/>
              </w:rPr>
              <w:t>Performance</w:t>
            </w:r>
            <w:r>
              <w:rPr>
                <w:color w:val="0000FF"/>
                <w:spacing w:val="-1"/>
              </w:rPr>
              <w:t> </w:t>
            </w:r>
            <w:r>
              <w:rPr>
                <w:color w:val="0000FF"/>
                <w:spacing w:val="-2"/>
              </w:rPr>
              <w:t>Evaluation</w:t>
            </w:r>
            <w:r>
              <w:rPr>
                <w:color w:val="0000FF"/>
              </w:rPr>
              <w:t> </w:t>
            </w:r>
            <w:r>
              <w:rPr>
                <w:color w:val="0000FF"/>
                <w:spacing w:val="-2"/>
              </w:rPr>
              <w:t>and</w:t>
            </w:r>
            <w:r>
              <w:rPr>
                <w:color w:val="0000FF"/>
              </w:rPr>
              <w:t> </w:t>
            </w:r>
            <w:r>
              <w:rPr>
                <w:color w:val="0000FF"/>
                <w:spacing w:val="-2"/>
              </w:rPr>
              <w:t>Benchmarking</w:t>
            </w:r>
          </w:hyperlink>
          <w:r>
            <w:rPr>
              <w:rFonts w:ascii="Times New Roman"/>
              <w:color w:val="0000FF"/>
            </w:rPr>
            <w:tab/>
          </w:r>
          <w:r>
            <w:rPr>
              <w:spacing w:val="-5"/>
            </w:rPr>
            <w:t>15</w:t>
          </w:r>
        </w:p>
        <w:p>
          <w:pPr>
            <w:pStyle w:val="TOC3"/>
            <w:numPr>
              <w:ilvl w:val="2"/>
              <w:numId w:val="1"/>
            </w:numPr>
            <w:tabs>
              <w:tab w:pos="1613" w:val="left" w:leader="none"/>
              <w:tab w:pos="8419" w:val="right" w:leader="dot"/>
            </w:tabs>
            <w:spacing w:line="240" w:lineRule="auto" w:before="18" w:after="0"/>
            <w:ind w:left="1613" w:right="0" w:hanging="699"/>
            <w:jc w:val="left"/>
          </w:pPr>
          <w:hyperlink w:history="true" w:anchor="_bookmark26">
            <w:r>
              <w:rPr>
                <w:color w:val="0000FF"/>
                <w:spacing w:val="-2"/>
              </w:rPr>
              <w:t>Performance</w:t>
            </w:r>
            <w:r>
              <w:rPr>
                <w:color w:val="0000FF"/>
                <w:spacing w:val="-1"/>
              </w:rPr>
              <w:t> </w:t>
            </w:r>
            <w:r>
              <w:rPr>
                <w:color w:val="0000FF"/>
                <w:spacing w:val="-2"/>
              </w:rPr>
              <w:t>Evaluation</w:t>
            </w:r>
            <w:r>
              <w:rPr>
                <w:color w:val="0000FF"/>
                <w:spacing w:val="-1"/>
              </w:rPr>
              <w:t> </w:t>
            </w:r>
            <w:r>
              <w:rPr>
                <w:color w:val="0000FF"/>
                <w:spacing w:val="-2"/>
              </w:rPr>
              <w:t>Summary</w:t>
            </w:r>
          </w:hyperlink>
          <w:r>
            <w:rPr>
              <w:rFonts w:ascii="Times New Roman"/>
              <w:color w:val="0000FF"/>
            </w:rPr>
            <w:tab/>
          </w:r>
          <w:r>
            <w:rPr>
              <w:spacing w:val="-5"/>
            </w:rPr>
            <w:t>16</w:t>
          </w:r>
        </w:p>
        <w:p>
          <w:pPr>
            <w:pStyle w:val="TOC2"/>
            <w:numPr>
              <w:ilvl w:val="1"/>
              <w:numId w:val="1"/>
            </w:numPr>
            <w:tabs>
              <w:tab w:pos="914" w:val="left" w:leader="none"/>
              <w:tab w:pos="8419" w:val="right" w:leader="dot"/>
            </w:tabs>
            <w:spacing w:line="240" w:lineRule="auto" w:before="18" w:after="0"/>
            <w:ind w:left="914" w:right="0" w:hanging="501"/>
            <w:jc w:val="left"/>
          </w:pPr>
          <w:hyperlink w:history="true" w:anchor="_bookmark27">
            <w:r>
              <w:rPr>
                <w:color w:val="0000FF"/>
              </w:rPr>
              <w:t>Rebalancing</w:t>
            </w:r>
            <w:r>
              <w:rPr>
                <w:color w:val="0000FF"/>
                <w:spacing w:val="-14"/>
              </w:rPr>
              <w:t> </w:t>
            </w:r>
            <w:r>
              <w:rPr>
                <w:color w:val="0000FF"/>
                <w:spacing w:val="-2"/>
              </w:rPr>
              <w:t>Policy</w:t>
            </w:r>
          </w:hyperlink>
          <w:r>
            <w:rPr>
              <w:rFonts w:ascii="Times New Roman"/>
              <w:color w:val="0000FF"/>
            </w:rPr>
            <w:tab/>
          </w:r>
          <w:r>
            <w:rPr>
              <w:spacing w:val="-5"/>
            </w:rPr>
            <w:t>16</w:t>
          </w:r>
        </w:p>
        <w:p>
          <w:pPr>
            <w:pStyle w:val="TOC1"/>
            <w:numPr>
              <w:ilvl w:val="0"/>
              <w:numId w:val="2"/>
            </w:numPr>
            <w:tabs>
              <w:tab w:pos="411" w:val="left" w:leader="none"/>
              <w:tab w:pos="8419" w:val="right" w:leader="none"/>
            </w:tabs>
            <w:spacing w:line="240" w:lineRule="auto" w:before="236" w:after="0"/>
            <w:ind w:left="411" w:right="0" w:hanging="326"/>
            <w:jc w:val="left"/>
          </w:pPr>
          <w:hyperlink w:history="true" w:anchor="_bookmark28">
            <w:r>
              <w:rPr>
                <w:color w:val="0000FF"/>
              </w:rPr>
              <w:t>Appendix</w:t>
            </w:r>
            <w:r>
              <w:rPr>
                <w:color w:val="0000FF"/>
                <w:spacing w:val="-9"/>
              </w:rPr>
              <w:t> </w:t>
            </w:r>
            <w:r>
              <w:rPr>
                <w:color w:val="0000FF"/>
              </w:rPr>
              <w:t>VI.A:</w:t>
            </w:r>
            <w:r>
              <w:rPr>
                <w:color w:val="0000FF"/>
                <w:spacing w:val="-9"/>
              </w:rPr>
              <w:t> </w:t>
            </w:r>
            <w:r>
              <w:rPr>
                <w:color w:val="0000FF"/>
              </w:rPr>
              <w:t>Supporting</w:t>
            </w:r>
            <w:r>
              <w:rPr>
                <w:color w:val="0000FF"/>
                <w:spacing w:val="-8"/>
              </w:rPr>
              <w:t> </w:t>
            </w:r>
            <w:r>
              <w:rPr>
                <w:color w:val="0000FF"/>
                <w:spacing w:val="-2"/>
              </w:rPr>
              <w:t>Analysis</w:t>
            </w:r>
          </w:hyperlink>
          <w:r>
            <w:rPr>
              <w:rFonts w:ascii="Times New Roman"/>
              <w:b w:val="0"/>
              <w:color w:val="0000FF"/>
            </w:rPr>
            <w:tab/>
          </w:r>
          <w:r>
            <w:rPr>
              <w:spacing w:val="-5"/>
            </w:rPr>
            <w:t>17</w:t>
          </w:r>
        </w:p>
        <w:p>
          <w:pPr>
            <w:pStyle w:val="TOC2"/>
            <w:numPr>
              <w:ilvl w:val="1"/>
              <w:numId w:val="2"/>
            </w:numPr>
            <w:tabs>
              <w:tab w:pos="913" w:val="left" w:leader="none"/>
              <w:tab w:pos="8419" w:val="right" w:leader="dot"/>
            </w:tabs>
            <w:spacing w:line="240" w:lineRule="auto" w:before="18" w:after="0"/>
            <w:ind w:left="913" w:right="0" w:hanging="500"/>
            <w:jc w:val="left"/>
          </w:pPr>
          <w:hyperlink w:history="true" w:anchor="_bookmark29">
            <w:r>
              <w:rPr>
                <w:color w:val="0000FF"/>
              </w:rPr>
              <w:t>Exhibit</w:t>
            </w:r>
            <w:r>
              <w:rPr>
                <w:color w:val="0000FF"/>
                <w:spacing w:val="-6"/>
              </w:rPr>
              <w:t> </w:t>
            </w:r>
            <w:r>
              <w:rPr>
                <w:color w:val="0000FF"/>
              </w:rPr>
              <w:t>1:</w:t>
            </w:r>
            <w:r>
              <w:rPr>
                <w:color w:val="0000FF"/>
                <w:spacing w:val="7"/>
              </w:rPr>
              <w:t> </w:t>
            </w:r>
            <w:r>
              <w:rPr>
                <w:color w:val="0000FF"/>
              </w:rPr>
              <w:t>Capital</w:t>
            </w:r>
            <w:r>
              <w:rPr>
                <w:color w:val="0000FF"/>
                <w:spacing w:val="-6"/>
              </w:rPr>
              <w:t> </w:t>
            </w:r>
            <w:r>
              <w:rPr>
                <w:color w:val="0000FF"/>
                <w:spacing w:val="-2"/>
              </w:rPr>
              <w:t>Allocation</w:t>
            </w:r>
          </w:hyperlink>
          <w:r>
            <w:rPr>
              <w:rFonts w:ascii="Times New Roman"/>
              <w:color w:val="0000FF"/>
            </w:rPr>
            <w:tab/>
          </w:r>
          <w:r>
            <w:rPr>
              <w:spacing w:val="-5"/>
            </w:rPr>
            <w:t>17</w:t>
          </w:r>
        </w:p>
        <w:p>
          <w:pPr>
            <w:pStyle w:val="TOC2"/>
            <w:numPr>
              <w:ilvl w:val="1"/>
              <w:numId w:val="2"/>
            </w:numPr>
            <w:tabs>
              <w:tab w:pos="913" w:val="left" w:leader="none"/>
              <w:tab w:pos="8419" w:val="right" w:leader="dot"/>
            </w:tabs>
            <w:spacing w:line="240" w:lineRule="auto" w:before="18" w:after="0"/>
            <w:ind w:left="913" w:right="0" w:hanging="500"/>
            <w:jc w:val="left"/>
          </w:pPr>
          <w:hyperlink w:history="true" w:anchor="_bookmark30">
            <w:r>
              <w:rPr>
                <w:color w:val="0000FF"/>
              </w:rPr>
              <w:t>Exhibit</w:t>
            </w:r>
            <w:r>
              <w:rPr>
                <w:color w:val="0000FF"/>
                <w:spacing w:val="-7"/>
              </w:rPr>
              <w:t> </w:t>
            </w:r>
            <w:r>
              <w:rPr>
                <w:color w:val="0000FF"/>
              </w:rPr>
              <w:t>2:</w:t>
            </w:r>
            <w:r>
              <w:rPr>
                <w:color w:val="0000FF"/>
                <w:spacing w:val="7"/>
              </w:rPr>
              <w:t> </w:t>
            </w:r>
            <w:r>
              <w:rPr>
                <w:color w:val="0000FF"/>
              </w:rPr>
              <w:t>Asset</w:t>
            </w:r>
            <w:r>
              <w:rPr>
                <w:color w:val="0000FF"/>
                <w:spacing w:val="-6"/>
              </w:rPr>
              <w:t> </w:t>
            </w:r>
            <w:r>
              <w:rPr>
                <w:color w:val="0000FF"/>
              </w:rPr>
              <w:t>Classes</w:t>
            </w:r>
            <w:r>
              <w:rPr>
                <w:color w:val="0000FF"/>
                <w:spacing w:val="-6"/>
              </w:rPr>
              <w:t> </w:t>
            </w:r>
            <w:r>
              <w:rPr>
                <w:color w:val="0000FF"/>
                <w:spacing w:val="-2"/>
              </w:rPr>
              <w:t>Allocation</w:t>
            </w:r>
          </w:hyperlink>
          <w:r>
            <w:rPr>
              <w:rFonts w:ascii="Times New Roman"/>
              <w:color w:val="0000FF"/>
            </w:rPr>
            <w:tab/>
          </w:r>
          <w:r>
            <w:rPr>
              <w:spacing w:val="-5"/>
            </w:rPr>
            <w:t>19</w:t>
          </w:r>
        </w:p>
        <w:p>
          <w:pPr>
            <w:pStyle w:val="TOC2"/>
            <w:numPr>
              <w:ilvl w:val="1"/>
              <w:numId w:val="2"/>
            </w:numPr>
            <w:tabs>
              <w:tab w:pos="913" w:val="left" w:leader="none"/>
              <w:tab w:pos="8419" w:val="right" w:leader="dot"/>
            </w:tabs>
            <w:spacing w:line="240" w:lineRule="auto" w:before="18" w:after="0"/>
            <w:ind w:left="913" w:right="0" w:hanging="500"/>
            <w:jc w:val="left"/>
          </w:pPr>
          <w:hyperlink w:history="true" w:anchor="_bookmark31">
            <w:r>
              <w:rPr>
                <w:color w:val="0000FF"/>
              </w:rPr>
              <w:t>Exhibit</w:t>
            </w:r>
            <w:r>
              <w:rPr>
                <w:color w:val="0000FF"/>
                <w:spacing w:val="-6"/>
              </w:rPr>
              <w:t> </w:t>
            </w:r>
            <w:r>
              <w:rPr>
                <w:color w:val="0000FF"/>
              </w:rPr>
              <w:t>3:</w:t>
            </w:r>
            <w:r>
              <w:rPr>
                <w:color w:val="0000FF"/>
                <w:spacing w:val="8"/>
              </w:rPr>
              <w:t> </w:t>
            </w:r>
            <w:r>
              <w:rPr>
                <w:color w:val="0000FF"/>
              </w:rPr>
              <w:t>Security</w:t>
            </w:r>
            <w:r>
              <w:rPr>
                <w:color w:val="0000FF"/>
                <w:spacing w:val="-5"/>
              </w:rPr>
              <w:t> </w:t>
            </w:r>
            <w:r>
              <w:rPr>
                <w:color w:val="0000FF"/>
                <w:spacing w:val="-2"/>
              </w:rPr>
              <w:t>Allocation</w:t>
            </w:r>
          </w:hyperlink>
          <w:r>
            <w:rPr>
              <w:rFonts w:ascii="Times New Roman"/>
              <w:color w:val="0000FF"/>
            </w:rPr>
            <w:tab/>
          </w:r>
          <w:r>
            <w:rPr>
              <w:spacing w:val="-5"/>
            </w:rPr>
            <w:t>21</w:t>
          </w:r>
        </w:p>
        <w:p>
          <w:pPr>
            <w:pStyle w:val="TOC2"/>
            <w:numPr>
              <w:ilvl w:val="1"/>
              <w:numId w:val="2"/>
            </w:numPr>
            <w:tabs>
              <w:tab w:pos="913" w:val="left" w:leader="none"/>
              <w:tab w:pos="8419" w:val="right" w:leader="dot"/>
            </w:tabs>
            <w:spacing w:line="240" w:lineRule="auto" w:before="18" w:after="0"/>
            <w:ind w:left="913" w:right="0" w:hanging="500"/>
            <w:jc w:val="left"/>
          </w:pPr>
          <w:hyperlink w:history="true" w:anchor="_bookmark32">
            <w:r>
              <w:rPr>
                <w:color w:val="0000FF"/>
              </w:rPr>
              <w:t>Exhibit</w:t>
            </w:r>
            <w:r>
              <w:rPr>
                <w:color w:val="0000FF"/>
                <w:spacing w:val="-6"/>
              </w:rPr>
              <w:t> </w:t>
            </w:r>
            <w:r>
              <w:rPr>
                <w:color w:val="0000FF"/>
              </w:rPr>
              <w:t>4:</w:t>
            </w:r>
            <w:r>
              <w:rPr>
                <w:color w:val="0000FF"/>
                <w:spacing w:val="8"/>
              </w:rPr>
              <w:t> </w:t>
            </w:r>
            <w:r>
              <w:rPr>
                <w:color w:val="0000FF"/>
              </w:rPr>
              <w:t>Data</w:t>
            </w:r>
            <w:r>
              <w:rPr>
                <w:color w:val="0000FF"/>
                <w:spacing w:val="-5"/>
              </w:rPr>
              <w:t> </w:t>
            </w:r>
            <w:r>
              <w:rPr>
                <w:color w:val="0000FF"/>
                <w:spacing w:val="-2"/>
              </w:rPr>
              <w:t>Securities</w:t>
            </w:r>
          </w:hyperlink>
          <w:r>
            <w:rPr>
              <w:rFonts w:ascii="Times New Roman"/>
              <w:color w:val="0000FF"/>
            </w:rPr>
            <w:tab/>
          </w:r>
          <w:r>
            <w:rPr>
              <w:spacing w:val="-5"/>
            </w:rPr>
            <w:t>23</w:t>
          </w:r>
        </w:p>
        <w:p>
          <w:pPr>
            <w:pStyle w:val="TOC2"/>
            <w:numPr>
              <w:ilvl w:val="1"/>
              <w:numId w:val="2"/>
            </w:numPr>
            <w:tabs>
              <w:tab w:pos="913" w:val="left" w:leader="none"/>
              <w:tab w:pos="8419" w:val="right" w:leader="dot"/>
            </w:tabs>
            <w:spacing w:line="240" w:lineRule="auto" w:before="18" w:after="20"/>
            <w:ind w:left="913" w:right="0" w:hanging="500"/>
            <w:jc w:val="left"/>
          </w:pPr>
          <w:hyperlink w:history="true" w:anchor="_bookmark33">
            <w:r>
              <w:rPr>
                <w:color w:val="0000FF"/>
              </w:rPr>
              <w:t>Exhibit</w:t>
            </w:r>
            <w:r>
              <w:rPr>
                <w:color w:val="0000FF"/>
                <w:spacing w:val="-8"/>
              </w:rPr>
              <w:t> </w:t>
            </w:r>
            <w:r>
              <w:rPr>
                <w:color w:val="0000FF"/>
              </w:rPr>
              <w:t>5:Data.</w:t>
            </w:r>
            <w:r>
              <w:rPr>
                <w:color w:val="0000FF"/>
                <w:spacing w:val="6"/>
              </w:rPr>
              <w:t> </w:t>
            </w:r>
            <w:r>
              <w:rPr>
                <w:color w:val="0000FF"/>
              </w:rPr>
              <w:t>Bond</w:t>
            </w:r>
            <w:r>
              <w:rPr>
                <w:color w:val="0000FF"/>
                <w:spacing w:val="-7"/>
              </w:rPr>
              <w:t> </w:t>
            </w:r>
            <w:r>
              <w:rPr>
                <w:color w:val="0000FF"/>
              </w:rPr>
              <w:t>Duration</w:t>
            </w:r>
            <w:r>
              <w:rPr>
                <w:color w:val="0000FF"/>
                <w:spacing w:val="-7"/>
              </w:rPr>
              <w:t> </w:t>
            </w:r>
            <w:r>
              <w:rPr>
                <w:color w:val="0000FF"/>
              </w:rPr>
              <w:t>&amp;</w:t>
            </w:r>
            <w:r>
              <w:rPr>
                <w:color w:val="0000FF"/>
                <w:spacing w:val="-7"/>
              </w:rPr>
              <w:t> </w:t>
            </w:r>
            <w:r>
              <w:rPr>
                <w:color w:val="0000FF"/>
                <w:spacing w:val="-2"/>
              </w:rPr>
              <w:t>Convexity</w:t>
            </w:r>
          </w:hyperlink>
          <w:r>
            <w:rPr>
              <w:rFonts w:ascii="Times New Roman"/>
              <w:color w:val="0000FF"/>
            </w:rPr>
            <w:tab/>
          </w:r>
          <w:r>
            <w:rPr>
              <w:spacing w:val="-5"/>
            </w:rPr>
            <w:t>26</w:t>
          </w:r>
        </w:p>
        <w:p>
          <w:pPr>
            <w:pStyle w:val="TOC1"/>
            <w:numPr>
              <w:ilvl w:val="0"/>
              <w:numId w:val="2"/>
            </w:numPr>
            <w:tabs>
              <w:tab w:pos="411" w:val="left" w:leader="none"/>
              <w:tab w:pos="8419" w:val="right" w:leader="none"/>
            </w:tabs>
            <w:spacing w:line="240" w:lineRule="auto" w:before="97" w:after="0"/>
            <w:ind w:left="411" w:right="0" w:hanging="326"/>
            <w:jc w:val="left"/>
          </w:pPr>
          <w:hyperlink w:history="true" w:anchor="_bookmark34">
            <w:r>
              <w:rPr>
                <w:color w:val="0000FF"/>
                <w:spacing w:val="-2"/>
              </w:rPr>
              <w:t>References</w:t>
            </w:r>
          </w:hyperlink>
          <w:r>
            <w:rPr>
              <w:rFonts w:ascii="Times New Roman"/>
              <w:b w:val="0"/>
              <w:color w:val="0000FF"/>
            </w:rPr>
            <w:tab/>
          </w:r>
          <w:r>
            <w:rPr>
              <w:spacing w:val="-5"/>
            </w:rPr>
            <w:t>27</w:t>
          </w:r>
        </w:p>
        <w:p>
          <w:pPr>
            <w:pStyle w:val="TOC1"/>
            <w:numPr>
              <w:ilvl w:val="0"/>
              <w:numId w:val="2"/>
            </w:numPr>
            <w:tabs>
              <w:tab w:pos="411" w:val="left" w:leader="none"/>
              <w:tab w:pos="8419" w:val="right" w:leader="none"/>
            </w:tabs>
            <w:spacing w:line="240" w:lineRule="auto" w:before="236" w:after="0"/>
            <w:ind w:left="411" w:right="0" w:hanging="326"/>
            <w:jc w:val="left"/>
          </w:pPr>
          <w:hyperlink w:history="true" w:anchor="_bookmark35">
            <w:r>
              <w:rPr>
                <w:color w:val="0000FF"/>
                <w:spacing w:val="-2"/>
              </w:rPr>
              <w:t>Conclusion</w:t>
            </w:r>
          </w:hyperlink>
          <w:r>
            <w:rPr>
              <w:rFonts w:ascii="Times New Roman"/>
              <w:b w:val="0"/>
              <w:color w:val="0000FF"/>
            </w:rPr>
            <w:tab/>
          </w:r>
          <w:r>
            <w:rPr>
              <w:spacing w:val="-5"/>
            </w:rPr>
            <w:t>28</w:t>
          </w:r>
        </w:p>
        <w:p>
          <w:pPr>
            <w:pStyle w:val="TOC1"/>
            <w:numPr>
              <w:ilvl w:val="0"/>
              <w:numId w:val="2"/>
            </w:numPr>
            <w:tabs>
              <w:tab w:pos="411" w:val="left" w:leader="none"/>
              <w:tab w:pos="8419" w:val="right" w:leader="none"/>
            </w:tabs>
            <w:spacing w:line="240" w:lineRule="auto" w:before="237" w:after="0"/>
            <w:ind w:left="411" w:right="0" w:hanging="326"/>
            <w:jc w:val="left"/>
          </w:pPr>
          <w:hyperlink w:history="true" w:anchor="_bookmark36">
            <w:r>
              <w:rPr>
                <w:color w:val="0000FF"/>
                <w:spacing w:val="-2"/>
              </w:rPr>
              <w:t>Works</w:t>
            </w:r>
            <w:r>
              <w:rPr>
                <w:color w:val="0000FF"/>
                <w:spacing w:val="-12"/>
              </w:rPr>
              <w:t> </w:t>
            </w:r>
            <w:r>
              <w:rPr>
                <w:color w:val="0000FF"/>
                <w:spacing w:val="-2"/>
              </w:rPr>
              <w:t>Cited</w:t>
            </w:r>
          </w:hyperlink>
          <w:r>
            <w:rPr>
              <w:rFonts w:ascii="Times New Roman"/>
              <w:b w:val="0"/>
              <w:color w:val="0000FF"/>
            </w:rPr>
            <w:tab/>
          </w:r>
          <w:r>
            <w:rPr>
              <w:spacing w:val="-5"/>
            </w:rPr>
            <w:t>29</w:t>
          </w:r>
        </w:p>
      </w:sdtContent>
    </w:sdt>
    <w:p>
      <w:pPr>
        <w:pStyle w:val="TOC1"/>
        <w:spacing w:after="0" w:line="240" w:lineRule="auto"/>
        <w:jc w:val="left"/>
        <w:sectPr>
          <w:type w:val="continuous"/>
          <w:pgSz w:w="11910" w:h="16840"/>
          <w:pgMar w:header="0" w:footer="2441" w:top="1938" w:bottom="3106" w:left="1700" w:right="566"/>
        </w:sectPr>
      </w:pPr>
    </w:p>
    <w:p>
      <w:pPr>
        <w:pStyle w:val="Heading1"/>
        <w:numPr>
          <w:ilvl w:val="0"/>
          <w:numId w:val="3"/>
        </w:numPr>
        <w:tabs>
          <w:tab w:pos="532" w:val="left" w:leader="none"/>
        </w:tabs>
        <w:spacing w:line="240" w:lineRule="auto" w:before="91" w:after="0"/>
        <w:ind w:left="532" w:right="0" w:hanging="447"/>
        <w:jc w:val="left"/>
      </w:pPr>
      <w:bookmarkStart w:name="Executive Summary" w:id="1"/>
      <w:bookmarkEnd w:id="1"/>
      <w:r>
        <w:rPr>
          <w:b w:val="0"/>
        </w:rPr>
      </w:r>
      <w:bookmarkStart w:name="_bookmark0" w:id="2"/>
      <w:bookmarkEnd w:id="2"/>
      <w:r>
        <w:rPr>
          <w:b w:val="0"/>
        </w:rPr>
      </w:r>
      <w:r>
        <w:rPr/>
        <w:t>Executive</w:t>
      </w:r>
      <w:r>
        <w:rPr>
          <w:spacing w:val="24"/>
        </w:rPr>
        <w:t> </w:t>
      </w:r>
      <w:r>
        <w:rPr>
          <w:spacing w:val="-2"/>
        </w:rPr>
        <w:t>Summary</w:t>
      </w:r>
    </w:p>
    <w:p>
      <w:pPr>
        <w:pStyle w:val="BodyText"/>
        <w:spacing w:line="256" w:lineRule="auto" w:before="221"/>
        <w:ind w:left="85" w:right="1216"/>
        <w:jc w:val="both"/>
      </w:pPr>
      <w:r>
        <w:rPr/>
        <w:t>This Investment Policy Statement (IPS) governs the strategic guidelines, objectives, and responsibilities pertaining to the investment portfolio of Mr.</w:t>
      </w:r>
      <w:r>
        <w:rPr>
          <w:spacing w:val="40"/>
        </w:rPr>
        <w:t> </w:t>
      </w:r>
      <w:r>
        <w:rPr/>
        <w:t>Emilio Conte.</w:t>
      </w:r>
      <w:r>
        <w:rPr>
          <w:spacing w:val="40"/>
        </w:rPr>
        <w:t> </w:t>
      </w:r>
      <w:r>
        <w:rPr/>
        <w:t>Mod- ern</w:t>
      </w:r>
      <w:r>
        <w:rPr>
          <w:spacing w:val="-15"/>
        </w:rPr>
        <w:t> </w:t>
      </w:r>
      <w:r>
        <w:rPr/>
        <w:t>portfolio</w:t>
      </w:r>
      <w:r>
        <w:rPr>
          <w:spacing w:val="-15"/>
        </w:rPr>
        <w:t> </w:t>
      </w:r>
      <w:r>
        <w:rPr/>
        <w:t>theory,</w:t>
      </w:r>
      <w:r>
        <w:rPr>
          <w:spacing w:val="-15"/>
        </w:rPr>
        <w:t> </w:t>
      </w:r>
      <w:r>
        <w:rPr/>
        <w:t>inferred</w:t>
      </w:r>
      <w:r>
        <w:rPr>
          <w:spacing w:val="-15"/>
        </w:rPr>
        <w:t> </w:t>
      </w:r>
      <w:r>
        <w:rPr/>
        <w:t>from</w:t>
      </w:r>
      <w:r>
        <w:rPr>
          <w:spacing w:val="-15"/>
        </w:rPr>
        <w:t> </w:t>
      </w:r>
      <w:r>
        <w:rPr/>
        <w:t>extensive</w:t>
      </w:r>
      <w:r>
        <w:rPr>
          <w:spacing w:val="-15"/>
        </w:rPr>
        <w:t> </w:t>
      </w:r>
      <w:r>
        <w:rPr/>
        <w:t>quantitative</w:t>
      </w:r>
      <w:r>
        <w:rPr>
          <w:spacing w:val="-15"/>
        </w:rPr>
        <w:t> </w:t>
      </w:r>
      <w:r>
        <w:rPr/>
        <w:t>evaluation,</w:t>
      </w:r>
      <w:r>
        <w:rPr>
          <w:spacing w:val="-14"/>
        </w:rPr>
        <w:t> </w:t>
      </w:r>
      <w:r>
        <w:rPr/>
        <w:t>affirms</w:t>
      </w:r>
      <w:r>
        <w:rPr>
          <w:spacing w:val="-15"/>
        </w:rPr>
        <w:t> </w:t>
      </w:r>
      <w:r>
        <w:rPr/>
        <w:t>and</w:t>
      </w:r>
      <w:r>
        <w:rPr>
          <w:spacing w:val="-15"/>
        </w:rPr>
        <w:t> </w:t>
      </w:r>
      <w:r>
        <w:rPr/>
        <w:t>collects all investment decisions under one coherent strategy aligned with the client’s </w:t>
      </w:r>
      <w:r>
        <w:rPr/>
        <w:t>profile, which is a 35-year-old professional with a long-term investment horizon.</w:t>
      </w:r>
      <w:r>
        <w:rPr>
          <w:spacing w:val="40"/>
        </w:rPr>
        <w:t> </w:t>
      </w:r>
      <w:r>
        <w:rPr/>
        <w:t>The client, Emilio C., has a medium-high risk tolerance (75/100) and the primary investment ob- jective</w:t>
      </w:r>
      <w:r>
        <w:rPr>
          <w:spacing w:val="-3"/>
        </w:rPr>
        <w:t> </w:t>
      </w:r>
      <w:r>
        <w:rPr/>
        <w:t>is</w:t>
      </w:r>
      <w:r>
        <w:rPr>
          <w:spacing w:val="-3"/>
        </w:rPr>
        <w:t> </w:t>
      </w:r>
      <w:r>
        <w:rPr/>
        <w:t>capital</w:t>
      </w:r>
      <w:r>
        <w:rPr>
          <w:spacing w:val="-3"/>
        </w:rPr>
        <w:t> </w:t>
      </w:r>
      <w:r>
        <w:rPr/>
        <w:t>growth. The</w:t>
      </w:r>
      <w:r>
        <w:rPr>
          <w:spacing w:val="-3"/>
        </w:rPr>
        <w:t> </w:t>
      </w:r>
      <w:r>
        <w:rPr/>
        <w:t>strategic</w:t>
      </w:r>
      <w:r>
        <w:rPr>
          <w:spacing w:val="-3"/>
        </w:rPr>
        <w:t> </w:t>
      </w:r>
      <w:r>
        <w:rPr/>
        <w:t>outline</w:t>
      </w:r>
      <w:r>
        <w:rPr>
          <w:spacing w:val="-3"/>
        </w:rPr>
        <w:t> </w:t>
      </w:r>
      <w:r>
        <w:rPr/>
        <w:t>proposes</w:t>
      </w:r>
      <w:r>
        <w:rPr>
          <w:spacing w:val="-3"/>
        </w:rPr>
        <w:t> </w:t>
      </w:r>
      <w:r>
        <w:rPr/>
        <w:t>an</w:t>
      </w:r>
      <w:r>
        <w:rPr>
          <w:spacing w:val="-3"/>
        </w:rPr>
        <w:t> </w:t>
      </w:r>
      <w:r>
        <w:rPr/>
        <w:t>allocation</w:t>
      </w:r>
      <w:r>
        <w:rPr>
          <w:spacing w:val="-3"/>
        </w:rPr>
        <w:t> </w:t>
      </w:r>
      <w:r>
        <w:rPr/>
        <w:t>of</w:t>
      </w:r>
      <w:r>
        <w:rPr>
          <w:spacing w:val="-3"/>
        </w:rPr>
        <w:t> </w:t>
      </w:r>
      <w:r>
        <w:rPr/>
        <w:t>41. 46%</w:t>
      </w:r>
      <w:r>
        <w:rPr>
          <w:spacing w:val="-3"/>
        </w:rPr>
        <w:t> </w:t>
      </w:r>
      <w:r>
        <w:rPr/>
        <w:t>to</w:t>
      </w:r>
      <w:r>
        <w:rPr>
          <w:spacing w:val="-3"/>
        </w:rPr>
        <w:t> </w:t>
      </w:r>
      <w:r>
        <w:rPr/>
        <w:t>an active growth equity portfolio and of 58.</w:t>
      </w:r>
      <w:r>
        <w:rPr>
          <w:spacing w:val="30"/>
        </w:rPr>
        <w:t> </w:t>
      </w:r>
      <w:r>
        <w:rPr/>
        <w:t>54% to risk-free assets, expecting a return of 13.74% and volatility of 13.96%.</w:t>
      </w:r>
      <w:r>
        <w:rPr>
          <w:spacing w:val="40"/>
        </w:rPr>
        <w:t> </w:t>
      </w:r>
      <w:r>
        <w:rPr/>
        <w:t>The IPS framework also defines the procedures for </w:t>
      </w:r>
      <w:bookmarkStart w:name="Scope and Purpose" w:id="3"/>
      <w:bookmarkEnd w:id="3"/>
      <w:r>
        <w:rPr>
          <w:w w:val="99"/>
        </w:rPr>
      </w:r>
      <w:bookmarkStart w:name="_bookmark1" w:id="4"/>
      <w:bookmarkEnd w:id="4"/>
      <w:r>
        <w:rPr/>
        <w:t>r</w:t>
      </w:r>
      <w:r>
        <w:rPr/>
        <w:t>isk management, performance assessment, and policy review.</w:t>
      </w:r>
    </w:p>
    <w:p>
      <w:pPr>
        <w:pStyle w:val="BodyText"/>
        <w:spacing w:before="110"/>
        <w:ind w:left="0" w:right="0"/>
      </w:pPr>
    </w:p>
    <w:p>
      <w:pPr>
        <w:pStyle w:val="Heading1"/>
        <w:numPr>
          <w:ilvl w:val="0"/>
          <w:numId w:val="3"/>
        </w:numPr>
        <w:tabs>
          <w:tab w:pos="532" w:val="left" w:leader="none"/>
        </w:tabs>
        <w:spacing w:line="240" w:lineRule="auto" w:before="0" w:after="0"/>
        <w:ind w:left="532" w:right="0" w:hanging="447"/>
        <w:jc w:val="left"/>
      </w:pPr>
      <w:r>
        <w:rPr/>
        <w:t>Scope</w:t>
      </w:r>
      <w:r>
        <w:rPr>
          <w:spacing w:val="14"/>
        </w:rPr>
        <w:t> </w:t>
      </w:r>
      <w:r>
        <w:rPr/>
        <w:t>and</w:t>
      </w:r>
      <w:r>
        <w:rPr>
          <w:spacing w:val="14"/>
        </w:rPr>
        <w:t> </w:t>
      </w:r>
      <w:r>
        <w:rPr>
          <w:spacing w:val="-2"/>
        </w:rPr>
        <w:t>Purpose</w:t>
      </w:r>
    </w:p>
    <w:p>
      <w:pPr>
        <w:pStyle w:val="Heading2"/>
        <w:numPr>
          <w:ilvl w:val="1"/>
          <w:numId w:val="3"/>
        </w:numPr>
        <w:tabs>
          <w:tab w:pos="657" w:val="left" w:leader="none"/>
        </w:tabs>
        <w:spacing w:line="240" w:lineRule="auto" w:before="255" w:after="0"/>
        <w:ind w:left="657" w:right="0" w:hanging="572"/>
        <w:jc w:val="left"/>
      </w:pPr>
      <w:bookmarkStart w:name="Introduction and Purpose of the Document" w:id="5"/>
      <w:bookmarkEnd w:id="5"/>
      <w:r>
        <w:rPr>
          <w:b w:val="0"/>
        </w:rPr>
      </w:r>
      <w:bookmarkStart w:name="_bookmark2" w:id="6"/>
      <w:bookmarkEnd w:id="6"/>
      <w:r>
        <w:rPr>
          <w:b w:val="0"/>
        </w:rPr>
      </w:r>
      <w:r>
        <w:rPr/>
        <w:t>Introduction</w:t>
      </w:r>
      <w:r>
        <w:rPr>
          <w:spacing w:val="-9"/>
        </w:rPr>
        <w:t> </w:t>
      </w:r>
      <w:r>
        <w:rPr/>
        <w:t>and</w:t>
      </w:r>
      <w:r>
        <w:rPr>
          <w:spacing w:val="-9"/>
        </w:rPr>
        <w:t> </w:t>
      </w:r>
      <w:r>
        <w:rPr/>
        <w:t>Purpose</w:t>
      </w:r>
      <w:r>
        <w:rPr>
          <w:spacing w:val="-9"/>
        </w:rPr>
        <w:t> </w:t>
      </w:r>
      <w:r>
        <w:rPr/>
        <w:t>of</w:t>
      </w:r>
      <w:r>
        <w:rPr>
          <w:spacing w:val="-8"/>
        </w:rPr>
        <w:t> </w:t>
      </w:r>
      <w:r>
        <w:rPr/>
        <w:t>the</w:t>
      </w:r>
      <w:r>
        <w:rPr>
          <w:spacing w:val="-9"/>
        </w:rPr>
        <w:t> </w:t>
      </w:r>
      <w:r>
        <w:rPr>
          <w:spacing w:val="-2"/>
        </w:rPr>
        <w:t>Document</w:t>
      </w:r>
    </w:p>
    <w:p>
      <w:pPr>
        <w:pStyle w:val="BodyText"/>
        <w:spacing w:line="256" w:lineRule="auto" w:before="154"/>
        <w:ind w:left="85" w:right="1216"/>
        <w:jc w:val="both"/>
      </w:pPr>
      <w:r>
        <w:rPr/>
        <w:t>This IPS is intended to exhaustively and unambiguously capture the governance, ob- </w:t>
      </w:r>
      <w:r>
        <w:rPr>
          <w:spacing w:val="-2"/>
        </w:rPr>
        <w:t>jectives,</w:t>
      </w:r>
      <w:r>
        <w:rPr>
          <w:spacing w:val="-4"/>
        </w:rPr>
        <w:t> </w:t>
      </w:r>
      <w:r>
        <w:rPr>
          <w:spacing w:val="-2"/>
        </w:rPr>
        <w:t>constraints,</w:t>
      </w:r>
      <w:r>
        <w:rPr>
          <w:spacing w:val="-5"/>
        </w:rPr>
        <w:t> </w:t>
      </w:r>
      <w:r>
        <w:rPr>
          <w:spacing w:val="-2"/>
        </w:rPr>
        <w:t>and</w:t>
      </w:r>
      <w:r>
        <w:rPr>
          <w:spacing w:val="-6"/>
        </w:rPr>
        <w:t> </w:t>
      </w:r>
      <w:r>
        <w:rPr>
          <w:spacing w:val="-2"/>
        </w:rPr>
        <w:t>guidelines</w:t>
      </w:r>
      <w:r>
        <w:rPr>
          <w:spacing w:val="-6"/>
        </w:rPr>
        <w:t> </w:t>
      </w:r>
      <w:r>
        <w:rPr>
          <w:spacing w:val="-2"/>
        </w:rPr>
        <w:t>that</w:t>
      </w:r>
      <w:r>
        <w:rPr>
          <w:spacing w:val="-6"/>
        </w:rPr>
        <w:t> </w:t>
      </w:r>
      <w:r>
        <w:rPr>
          <w:spacing w:val="-2"/>
        </w:rPr>
        <w:t>a</w:t>
      </w:r>
      <w:r>
        <w:rPr>
          <w:spacing w:val="-6"/>
        </w:rPr>
        <w:t> </w:t>
      </w:r>
      <w:r>
        <w:rPr>
          <w:spacing w:val="-2"/>
        </w:rPr>
        <w:t>Portfolio</w:t>
      </w:r>
      <w:r>
        <w:rPr>
          <w:spacing w:val="-6"/>
        </w:rPr>
        <w:t> </w:t>
      </w:r>
      <w:r>
        <w:rPr>
          <w:spacing w:val="-2"/>
        </w:rPr>
        <w:t>Manager</w:t>
      </w:r>
      <w:r>
        <w:rPr>
          <w:spacing w:val="-6"/>
        </w:rPr>
        <w:t> </w:t>
      </w:r>
      <w:r>
        <w:rPr>
          <w:spacing w:val="-2"/>
        </w:rPr>
        <w:t>must</w:t>
      </w:r>
      <w:r>
        <w:rPr>
          <w:spacing w:val="-6"/>
        </w:rPr>
        <w:t> </w:t>
      </w:r>
      <w:r>
        <w:rPr>
          <w:spacing w:val="-2"/>
        </w:rPr>
        <w:t>adhere</w:t>
      </w:r>
      <w:r>
        <w:rPr>
          <w:spacing w:val="-6"/>
        </w:rPr>
        <w:t> </w:t>
      </w:r>
      <w:r>
        <w:rPr>
          <w:spacing w:val="-2"/>
        </w:rPr>
        <w:t>to</w:t>
      </w:r>
      <w:r>
        <w:rPr>
          <w:spacing w:val="-6"/>
        </w:rPr>
        <w:t> </w:t>
      </w:r>
      <w:r>
        <w:rPr>
          <w:spacing w:val="-2"/>
        </w:rPr>
        <w:t>while</w:t>
      </w:r>
      <w:r>
        <w:rPr>
          <w:spacing w:val="-6"/>
        </w:rPr>
        <w:t> </w:t>
      </w:r>
      <w:r>
        <w:rPr>
          <w:spacing w:val="-2"/>
        </w:rPr>
        <w:t>man- </w:t>
      </w:r>
      <w:r>
        <w:rPr/>
        <w:t>aging</w:t>
      </w:r>
      <w:r>
        <w:rPr>
          <w:spacing w:val="-16"/>
        </w:rPr>
        <w:t> </w:t>
      </w:r>
      <w:r>
        <w:rPr/>
        <w:t>client</w:t>
      </w:r>
      <w:r>
        <w:rPr>
          <w:spacing w:val="-15"/>
        </w:rPr>
        <w:t> </w:t>
      </w:r>
      <w:r>
        <w:rPr/>
        <w:t>assets. It</w:t>
      </w:r>
      <w:r>
        <w:rPr>
          <w:spacing w:val="-16"/>
        </w:rPr>
        <w:t> </w:t>
      </w:r>
      <w:r>
        <w:rPr/>
        <w:t>is</w:t>
      </w:r>
      <w:r>
        <w:rPr>
          <w:spacing w:val="-15"/>
        </w:rPr>
        <w:t> </w:t>
      </w:r>
      <w:r>
        <w:rPr/>
        <w:t>tactical</w:t>
      </w:r>
      <w:r>
        <w:rPr>
          <w:spacing w:val="-15"/>
        </w:rPr>
        <w:t> </w:t>
      </w:r>
      <w:r>
        <w:rPr/>
        <w:t>and</w:t>
      </w:r>
      <w:r>
        <w:rPr>
          <w:spacing w:val="-16"/>
        </w:rPr>
        <w:t> </w:t>
      </w:r>
      <w:r>
        <w:rPr/>
        <w:t>operational,</w:t>
      </w:r>
      <w:r>
        <w:rPr>
          <w:spacing w:val="-14"/>
        </w:rPr>
        <w:t> </w:t>
      </w:r>
      <w:r>
        <w:rPr/>
        <w:t>so</w:t>
      </w:r>
      <w:r>
        <w:rPr>
          <w:spacing w:val="-16"/>
        </w:rPr>
        <w:t> </w:t>
      </w:r>
      <w:r>
        <w:rPr/>
        <w:t>that</w:t>
      </w:r>
      <w:r>
        <w:rPr>
          <w:spacing w:val="-15"/>
        </w:rPr>
        <w:t> </w:t>
      </w:r>
      <w:r>
        <w:rPr/>
        <w:t>each</w:t>
      </w:r>
      <w:r>
        <w:rPr>
          <w:spacing w:val="-15"/>
        </w:rPr>
        <w:t> </w:t>
      </w:r>
      <w:r>
        <w:rPr/>
        <w:t>investment</w:t>
      </w:r>
      <w:r>
        <w:rPr>
          <w:spacing w:val="-16"/>
        </w:rPr>
        <w:t> </w:t>
      </w:r>
      <w:r>
        <w:rPr/>
        <w:t>aligns</w:t>
      </w:r>
      <w:r>
        <w:rPr>
          <w:spacing w:val="-15"/>
        </w:rPr>
        <w:t> </w:t>
      </w:r>
      <w:r>
        <w:rPr/>
        <w:t>with</w:t>
      </w:r>
      <w:r>
        <w:rPr>
          <w:spacing w:val="-15"/>
        </w:rPr>
        <w:t> </w:t>
      </w:r>
      <w:r>
        <w:rPr/>
        <w:t>the client’s financial goals, the articulated risk appetite, and the investment horizon.</w:t>
      </w:r>
      <w:r>
        <w:rPr>
          <w:spacing w:val="40"/>
        </w:rPr>
        <w:t> </w:t>
      </w:r>
      <w:r>
        <w:rPr/>
        <w:t>The document aims to bring discipline to the portfolio management process and mitigate emotionally driven decisions during periods of market distress, such as panic selling and execution deviation from strategic vision.</w:t>
      </w:r>
      <w:r>
        <w:rPr>
          <w:spacing w:val="40"/>
        </w:rPr>
        <w:t> </w:t>
      </w:r>
      <w:r>
        <w:rPr/>
        <w:t>In addition, it describes how to reach defined financial milestones and provides an evidential basis to assess the set and </w:t>
      </w:r>
      <w:bookmarkStart w:name="Client Profile" w:id="7"/>
      <w:bookmarkEnd w:id="7"/>
      <w:r>
        <w:rPr>
          <w:w w:val="99"/>
        </w:rPr>
      </w:r>
      <w:bookmarkStart w:name="_bookmark3" w:id="8"/>
      <w:bookmarkEnd w:id="8"/>
      <w:r>
        <w:rPr/>
        <w:t>achi</w:t>
      </w:r>
      <w:r>
        <w:rPr/>
        <w:t>eved results.</w:t>
      </w:r>
    </w:p>
    <w:p>
      <w:pPr>
        <w:pStyle w:val="BodyText"/>
        <w:spacing w:before="44"/>
        <w:ind w:left="0" w:right="0"/>
      </w:pPr>
    </w:p>
    <w:p>
      <w:pPr>
        <w:pStyle w:val="Heading2"/>
        <w:numPr>
          <w:ilvl w:val="1"/>
          <w:numId w:val="3"/>
        </w:numPr>
        <w:tabs>
          <w:tab w:pos="657" w:val="left" w:leader="none"/>
        </w:tabs>
        <w:spacing w:line="240" w:lineRule="auto" w:before="0" w:after="0"/>
        <w:ind w:left="657" w:right="0" w:hanging="572"/>
        <w:jc w:val="left"/>
      </w:pPr>
      <w:r>
        <w:rPr/>
        <w:t>Client</w:t>
      </w:r>
      <w:r>
        <w:rPr>
          <w:spacing w:val="-8"/>
        </w:rPr>
        <w:t> </w:t>
      </w:r>
      <w:r>
        <w:rPr>
          <w:spacing w:val="-2"/>
        </w:rPr>
        <w:t>Profile</w:t>
      </w:r>
    </w:p>
    <w:p>
      <w:pPr>
        <w:pStyle w:val="BodyText"/>
        <w:spacing w:line="256" w:lineRule="auto" w:before="155"/>
        <w:ind w:left="85" w:right="1216"/>
        <w:jc w:val="both"/>
      </w:pPr>
      <w:r>
        <w:rPr/>
        <w:t>The IPS has been created exclusively for </w:t>
      </w:r>
      <w:r>
        <w:rPr>
          <w:rFonts w:ascii="Arial" w:hAnsi="Arial"/>
          <w:i/>
        </w:rPr>
        <w:t>Emilio Conte </w:t>
      </w:r>
      <w:r>
        <w:rPr/>
        <w:t>who is a 35-year-old investor and professional with more than 20 years of investment time horizon for retirement or substantial</w:t>
      </w:r>
      <w:r>
        <w:rPr>
          <w:spacing w:val="-1"/>
        </w:rPr>
        <w:t> </w:t>
      </w:r>
      <w:r>
        <w:rPr/>
        <w:t>wealth</w:t>
      </w:r>
      <w:r>
        <w:rPr>
          <w:spacing w:val="-1"/>
        </w:rPr>
        <w:t> </w:t>
      </w:r>
      <w:r>
        <w:rPr/>
        <w:t>accumulation</w:t>
      </w:r>
      <w:r>
        <w:rPr>
          <w:spacing w:val="-1"/>
        </w:rPr>
        <w:t> </w:t>
      </w:r>
      <w:r>
        <w:rPr/>
        <w:t>goals.</w:t>
      </w:r>
      <w:r>
        <w:rPr>
          <w:spacing w:val="30"/>
        </w:rPr>
        <w:t> </w:t>
      </w:r>
      <w:r>
        <w:rPr/>
        <w:t>It</w:t>
      </w:r>
      <w:r>
        <w:rPr>
          <w:spacing w:val="-1"/>
        </w:rPr>
        <w:t> </w:t>
      </w:r>
      <w:r>
        <w:rPr/>
        <w:t>is</w:t>
      </w:r>
      <w:r>
        <w:rPr>
          <w:spacing w:val="-1"/>
        </w:rPr>
        <w:t> </w:t>
      </w:r>
      <w:r>
        <w:rPr/>
        <w:t>therefore</w:t>
      </w:r>
      <w:r>
        <w:rPr>
          <w:spacing w:val="-1"/>
        </w:rPr>
        <w:t> </w:t>
      </w:r>
      <w:r>
        <w:rPr/>
        <w:t>"highly</w:t>
      </w:r>
      <w:r>
        <w:rPr>
          <w:spacing w:val="-1"/>
        </w:rPr>
        <w:t> </w:t>
      </w:r>
      <w:r>
        <w:rPr/>
        <w:t>customized"to</w:t>
      </w:r>
      <w:r>
        <w:rPr>
          <w:spacing w:val="-1"/>
        </w:rPr>
        <w:t> </w:t>
      </w:r>
      <w:r>
        <w:rPr/>
        <w:t>reflect</w:t>
      </w:r>
      <w:r>
        <w:rPr>
          <w:spacing w:val="-1"/>
        </w:rPr>
        <w:t> </w:t>
      </w:r>
      <w:r>
        <w:rPr/>
        <w:t>the unique</w:t>
      </w:r>
      <w:r>
        <w:rPr>
          <w:spacing w:val="-16"/>
        </w:rPr>
        <w:t> </w:t>
      </w:r>
      <w:r>
        <w:rPr/>
        <w:t>preferences</w:t>
      </w:r>
      <w:r>
        <w:rPr>
          <w:spacing w:val="-15"/>
        </w:rPr>
        <w:t> </w:t>
      </w:r>
      <w:r>
        <w:rPr/>
        <w:t>and</w:t>
      </w:r>
      <w:r>
        <w:rPr>
          <w:spacing w:val="-15"/>
        </w:rPr>
        <w:t> </w:t>
      </w:r>
      <w:r>
        <w:rPr/>
        <w:t>situation</w:t>
      </w:r>
      <w:r>
        <w:rPr>
          <w:spacing w:val="-16"/>
        </w:rPr>
        <w:t> </w:t>
      </w:r>
      <w:r>
        <w:rPr/>
        <w:t>of</w:t>
      </w:r>
      <w:r>
        <w:rPr>
          <w:spacing w:val="-15"/>
        </w:rPr>
        <w:t> </w:t>
      </w:r>
      <w:r>
        <w:rPr/>
        <w:t>this</w:t>
      </w:r>
      <w:r>
        <w:rPr>
          <w:spacing w:val="-15"/>
        </w:rPr>
        <w:t> </w:t>
      </w:r>
      <w:r>
        <w:rPr/>
        <w:t>investor.</w:t>
      </w:r>
      <w:r>
        <w:rPr>
          <w:spacing w:val="-15"/>
        </w:rPr>
        <w:t> </w:t>
      </w:r>
      <w:r>
        <w:rPr/>
        <w:t>Mr.</w:t>
      </w:r>
      <w:r>
        <w:rPr>
          <w:spacing w:val="-16"/>
        </w:rPr>
        <w:t> </w:t>
      </w:r>
      <w:r>
        <w:rPr/>
        <w:t>Emilio</w:t>
      </w:r>
      <w:r>
        <w:rPr>
          <w:spacing w:val="-15"/>
        </w:rPr>
        <w:t> </w:t>
      </w:r>
      <w:r>
        <w:rPr/>
        <w:t>C.</w:t>
      </w:r>
      <w:r>
        <w:rPr>
          <w:spacing w:val="-15"/>
        </w:rPr>
        <w:t> </w:t>
      </w:r>
      <w:r>
        <w:rPr/>
        <w:t>demonstrates</w:t>
      </w:r>
      <w:r>
        <w:rPr>
          <w:spacing w:val="-16"/>
        </w:rPr>
        <w:t> </w:t>
      </w:r>
      <w:r>
        <w:rPr/>
        <w:t>strong</w:t>
      </w:r>
      <w:r>
        <w:rPr>
          <w:spacing w:val="-15"/>
        </w:rPr>
        <w:t> </w:t>
      </w:r>
      <w:r>
        <w:rPr/>
        <w:t>po- </w:t>
      </w:r>
      <w:r>
        <w:rPr>
          <w:spacing w:val="-2"/>
        </w:rPr>
        <w:t>tential</w:t>
      </w:r>
      <w:r>
        <w:rPr>
          <w:spacing w:val="-10"/>
        </w:rPr>
        <w:t> </w:t>
      </w:r>
      <w:r>
        <w:rPr>
          <w:spacing w:val="-2"/>
        </w:rPr>
        <w:t>for</w:t>
      </w:r>
      <w:r>
        <w:rPr>
          <w:spacing w:val="-10"/>
        </w:rPr>
        <w:t> </w:t>
      </w:r>
      <w:r>
        <w:rPr>
          <w:spacing w:val="-2"/>
        </w:rPr>
        <w:t>earnings</w:t>
      </w:r>
      <w:r>
        <w:rPr>
          <w:spacing w:val="-10"/>
        </w:rPr>
        <w:t> </w:t>
      </w:r>
      <w:r>
        <w:rPr>
          <w:spacing w:val="-2"/>
        </w:rPr>
        <w:t>and</w:t>
      </w:r>
      <w:r>
        <w:rPr>
          <w:spacing w:val="-10"/>
        </w:rPr>
        <w:t> </w:t>
      </w:r>
      <w:r>
        <w:rPr>
          <w:spacing w:val="-2"/>
        </w:rPr>
        <w:t>savings</w:t>
      </w:r>
      <w:r>
        <w:rPr>
          <w:spacing w:val="-10"/>
        </w:rPr>
        <w:t> </w:t>
      </w:r>
      <w:r>
        <w:rPr>
          <w:spacing w:val="-2"/>
        </w:rPr>
        <w:t>in</w:t>
      </w:r>
      <w:r>
        <w:rPr>
          <w:spacing w:val="-10"/>
        </w:rPr>
        <w:t> </w:t>
      </w:r>
      <w:r>
        <w:rPr>
          <w:spacing w:val="-2"/>
        </w:rPr>
        <w:t>the</w:t>
      </w:r>
      <w:r>
        <w:rPr>
          <w:spacing w:val="-10"/>
        </w:rPr>
        <w:t> </w:t>
      </w:r>
      <w:r>
        <w:rPr>
          <w:spacing w:val="-2"/>
        </w:rPr>
        <w:t>upcoming</w:t>
      </w:r>
      <w:r>
        <w:rPr>
          <w:spacing w:val="-10"/>
        </w:rPr>
        <w:t> </w:t>
      </w:r>
      <w:r>
        <w:rPr>
          <w:spacing w:val="-2"/>
        </w:rPr>
        <w:t>years.</w:t>
      </w:r>
      <w:r>
        <w:rPr>
          <w:spacing w:val="14"/>
        </w:rPr>
        <w:t> </w:t>
      </w:r>
      <w:r>
        <w:rPr>
          <w:spacing w:val="-2"/>
        </w:rPr>
        <w:t>The</w:t>
      </w:r>
      <w:r>
        <w:rPr>
          <w:spacing w:val="-10"/>
        </w:rPr>
        <w:t> </w:t>
      </w:r>
      <w:r>
        <w:rPr>
          <w:spacing w:val="-2"/>
        </w:rPr>
        <w:t>main</w:t>
      </w:r>
      <w:r>
        <w:rPr>
          <w:spacing w:val="-10"/>
        </w:rPr>
        <w:t> </w:t>
      </w:r>
      <w:r>
        <w:rPr>
          <w:spacing w:val="-2"/>
        </w:rPr>
        <w:t>financial</w:t>
      </w:r>
      <w:r>
        <w:rPr>
          <w:spacing w:val="-10"/>
        </w:rPr>
        <w:t> </w:t>
      </w:r>
      <w:r>
        <w:rPr>
          <w:spacing w:val="-2"/>
        </w:rPr>
        <w:t>objectivesves </w:t>
      </w:r>
      <w:r>
        <w:rPr/>
        <w:t>focus on maximizing wealth while pursuing capital growth.</w:t>
      </w:r>
      <w:r>
        <w:rPr>
          <w:spacing w:val="40"/>
        </w:rPr>
        <w:t> </w:t>
      </w:r>
      <w:r>
        <w:rPr/>
        <w:t>A standardized question- naire</w:t>
      </w:r>
      <w:r>
        <w:rPr>
          <w:spacing w:val="-16"/>
        </w:rPr>
        <w:t> </w:t>
      </w:r>
      <w:r>
        <w:rPr/>
        <w:t>evaluated</w:t>
      </w:r>
      <w:r>
        <w:rPr>
          <w:spacing w:val="-15"/>
        </w:rPr>
        <w:t> </w:t>
      </w:r>
      <w:r>
        <w:rPr/>
        <w:t>the</w:t>
      </w:r>
      <w:r>
        <w:rPr>
          <w:spacing w:val="-15"/>
        </w:rPr>
        <w:t> </w:t>
      </w:r>
      <w:r>
        <w:rPr/>
        <w:t>client’s</w:t>
      </w:r>
      <w:r>
        <w:rPr>
          <w:spacing w:val="-15"/>
        </w:rPr>
        <w:t> </w:t>
      </w:r>
      <w:r>
        <w:rPr/>
        <w:t>risk</w:t>
      </w:r>
      <w:r>
        <w:rPr>
          <w:spacing w:val="-16"/>
        </w:rPr>
        <w:t> </w:t>
      </w:r>
      <w:r>
        <w:rPr/>
        <w:t>tolerance,</w:t>
      </w:r>
      <w:r>
        <w:rPr>
          <w:spacing w:val="-13"/>
        </w:rPr>
        <w:t> </w:t>
      </w:r>
      <w:r>
        <w:rPr/>
        <w:t>which</w:t>
      </w:r>
      <w:r>
        <w:rPr>
          <w:spacing w:val="-16"/>
        </w:rPr>
        <w:t> </w:t>
      </w:r>
      <w:r>
        <w:rPr/>
        <w:t>produced</w:t>
      </w:r>
      <w:r>
        <w:rPr>
          <w:spacing w:val="-15"/>
        </w:rPr>
        <w:t> </w:t>
      </w:r>
      <w:r>
        <w:rPr/>
        <w:t>a</w:t>
      </w:r>
      <w:r>
        <w:rPr>
          <w:spacing w:val="-15"/>
        </w:rPr>
        <w:t> </w:t>
      </w:r>
      <w:r>
        <w:rPr/>
        <w:t>score</w:t>
      </w:r>
      <w:r>
        <w:rPr>
          <w:spacing w:val="-15"/>
        </w:rPr>
        <w:t> </w:t>
      </w:r>
      <w:r>
        <w:rPr/>
        <w:t>of</w:t>
      </w:r>
      <w:r>
        <w:rPr>
          <w:spacing w:val="-16"/>
        </w:rPr>
        <w:t> </w:t>
      </w:r>
      <w:r>
        <w:rPr/>
        <w:t>75</w:t>
      </w:r>
      <w:r>
        <w:rPr>
          <w:spacing w:val="-15"/>
        </w:rPr>
        <w:t> </w:t>
      </w:r>
      <w:r>
        <w:rPr/>
        <w:t>out</w:t>
      </w:r>
      <w:r>
        <w:rPr>
          <w:spacing w:val="-15"/>
        </w:rPr>
        <w:t> </w:t>
      </w:r>
      <w:r>
        <w:rPr/>
        <w:t>of</w:t>
      </w:r>
      <w:r>
        <w:rPr>
          <w:spacing w:val="-15"/>
        </w:rPr>
        <w:t> </w:t>
      </w:r>
      <w:r>
        <w:rPr/>
        <w:t>100. The client</w:t>
      </w:r>
      <w:r>
        <w:rPr>
          <w:spacing w:val="-2"/>
        </w:rPr>
        <w:t> </w:t>
      </w:r>
      <w:r>
        <w:rPr/>
        <w:t>demonstrates</w:t>
      </w:r>
      <w:r>
        <w:rPr>
          <w:spacing w:val="-2"/>
        </w:rPr>
        <w:t> </w:t>
      </w:r>
      <w:r>
        <w:rPr/>
        <w:t>a</w:t>
      </w:r>
      <w:r>
        <w:rPr>
          <w:spacing w:val="-2"/>
        </w:rPr>
        <w:t> </w:t>
      </w:r>
      <w:r>
        <w:rPr/>
        <w:t>medium-high</w:t>
      </w:r>
      <w:r>
        <w:rPr>
          <w:spacing w:val="-2"/>
        </w:rPr>
        <w:t> </w:t>
      </w:r>
      <w:r>
        <w:rPr/>
        <w:t>risk</w:t>
      </w:r>
      <w:r>
        <w:rPr>
          <w:spacing w:val="-2"/>
        </w:rPr>
        <w:t> </w:t>
      </w:r>
      <w:r>
        <w:rPr/>
        <w:t>profile</w:t>
      </w:r>
      <w:r>
        <w:rPr>
          <w:spacing w:val="-2"/>
        </w:rPr>
        <w:t> </w:t>
      </w:r>
      <w:r>
        <w:rPr/>
        <w:t>because</w:t>
      </w:r>
      <w:r>
        <w:rPr>
          <w:spacing w:val="-2"/>
        </w:rPr>
        <w:t> </w:t>
      </w:r>
      <w:r>
        <w:rPr/>
        <w:t>they</w:t>
      </w:r>
      <w:r>
        <w:rPr>
          <w:spacing w:val="-2"/>
        </w:rPr>
        <w:t> </w:t>
      </w:r>
      <w:r>
        <w:rPr/>
        <w:t>accept</w:t>
      </w:r>
      <w:r>
        <w:rPr>
          <w:spacing w:val="-2"/>
        </w:rPr>
        <w:t> </w:t>
      </w:r>
      <w:r>
        <w:rPr/>
        <w:t>substantial</w:t>
      </w:r>
      <w:r>
        <w:rPr>
          <w:spacing w:val="-2"/>
        </w:rPr>
        <w:t> </w:t>
      </w:r>
      <w:r>
        <w:rPr/>
        <w:t>return volatility to achieve higher growth.</w:t>
      </w:r>
      <w:r>
        <w:rPr>
          <w:spacing w:val="40"/>
        </w:rPr>
        <w:t> </w:t>
      </w:r>
      <w:r>
        <w:rPr/>
        <w:t>The client’s age, along with accumulation targets, indicates that short- to medium-term liquidity requirements are minimal.</w:t>
      </w:r>
      <w:r>
        <w:rPr>
          <w:spacing w:val="40"/>
        </w:rPr>
        <w:t> </w:t>
      </w:r>
      <w:r>
        <w:rPr/>
        <w:t>Tax regula- tions for this investor follow standard procedures since no special legal or regulatory requirements</w:t>
      </w:r>
      <w:r>
        <w:rPr>
          <w:spacing w:val="-13"/>
        </w:rPr>
        <w:t> </w:t>
      </w:r>
      <w:r>
        <w:rPr/>
        <w:t>or</w:t>
      </w:r>
      <w:r>
        <w:rPr>
          <w:spacing w:val="-13"/>
        </w:rPr>
        <w:t> </w:t>
      </w:r>
      <w:r>
        <w:rPr/>
        <w:t>unique</w:t>
      </w:r>
      <w:r>
        <w:rPr>
          <w:spacing w:val="-13"/>
        </w:rPr>
        <w:t> </w:t>
      </w:r>
      <w:r>
        <w:rPr/>
        <w:t>circumstances</w:t>
      </w:r>
      <w:r>
        <w:rPr>
          <w:spacing w:val="-13"/>
        </w:rPr>
        <w:t> </w:t>
      </w:r>
      <w:r>
        <w:rPr/>
        <w:t>(including</w:t>
      </w:r>
      <w:r>
        <w:rPr>
          <w:spacing w:val="-13"/>
        </w:rPr>
        <w:t> </w:t>
      </w:r>
      <w:r>
        <w:rPr/>
        <w:t>ESG</w:t>
      </w:r>
      <w:r>
        <w:rPr>
          <w:spacing w:val="-13"/>
        </w:rPr>
        <w:t> </w:t>
      </w:r>
      <w:r>
        <w:rPr/>
        <w:t>preferences)</w:t>
      </w:r>
      <w:r>
        <w:rPr>
          <w:spacing w:val="-13"/>
        </w:rPr>
        <w:t> </w:t>
      </w:r>
      <w:r>
        <w:rPr/>
        <w:t>need</w:t>
      </w:r>
      <w:r>
        <w:rPr>
          <w:spacing w:val="-13"/>
        </w:rPr>
        <w:t> </w:t>
      </w:r>
      <w:r>
        <w:rPr/>
        <w:t>additional</w:t>
      </w:r>
      <w:r>
        <w:rPr>
          <w:spacing w:val="-13"/>
        </w:rPr>
        <w:t> </w:t>
      </w:r>
      <w:r>
        <w:rPr/>
        <w:t>in- </w:t>
      </w:r>
      <w:bookmarkStart w:name="General Investment Objectives" w:id="9"/>
      <w:bookmarkEnd w:id="9"/>
      <w:r>
        <w:rPr>
          <w:w w:val="99"/>
        </w:rPr>
      </w:r>
      <w:bookmarkStart w:name="_bookmark4" w:id="10"/>
      <w:bookmarkEnd w:id="10"/>
      <w:r>
        <w:rPr/>
        <w:t>v</w:t>
      </w:r>
      <w:r>
        <w:rPr/>
        <w:t>estment restrictions beyond those in this document.</w:t>
      </w:r>
    </w:p>
    <w:p>
      <w:pPr>
        <w:pStyle w:val="BodyText"/>
        <w:spacing w:after="0" w:line="256" w:lineRule="auto"/>
        <w:jc w:val="both"/>
        <w:sectPr>
          <w:pgSz w:w="11910" w:h="16840"/>
          <w:pgMar w:header="0" w:footer="2441" w:top="1900" w:bottom="2640" w:left="1700" w:right="566"/>
        </w:sectPr>
      </w:pPr>
    </w:p>
    <w:p>
      <w:pPr>
        <w:pStyle w:val="Heading2"/>
        <w:numPr>
          <w:ilvl w:val="1"/>
          <w:numId w:val="3"/>
        </w:numPr>
        <w:tabs>
          <w:tab w:pos="657" w:val="left" w:leader="none"/>
        </w:tabs>
        <w:spacing w:line="240" w:lineRule="auto" w:before="77" w:after="0"/>
        <w:ind w:left="657" w:right="0" w:hanging="572"/>
        <w:jc w:val="left"/>
      </w:pPr>
      <w:r>
        <w:rPr>
          <w:spacing w:val="-2"/>
        </w:rPr>
        <w:t>General</w:t>
      </w:r>
      <w:r>
        <w:rPr/>
        <w:t> </w:t>
      </w:r>
      <w:r>
        <w:rPr>
          <w:spacing w:val="-2"/>
        </w:rPr>
        <w:t>Investment</w:t>
      </w:r>
      <w:r>
        <w:rPr/>
        <w:t> </w:t>
      </w:r>
      <w:r>
        <w:rPr>
          <w:spacing w:val="-2"/>
        </w:rPr>
        <w:t>Objectives</w:t>
      </w:r>
    </w:p>
    <w:p>
      <w:pPr>
        <w:pStyle w:val="BodyText"/>
        <w:spacing w:line="256" w:lineRule="auto" w:before="154"/>
        <w:ind w:left="85"/>
        <w:jc w:val="both"/>
      </w:pPr>
      <w:r>
        <w:rPr>
          <w:spacing w:val="-2"/>
        </w:rPr>
        <w:t>The</w:t>
      </w:r>
      <w:r>
        <w:rPr>
          <w:spacing w:val="-9"/>
        </w:rPr>
        <w:t> </w:t>
      </w:r>
      <w:r>
        <w:rPr>
          <w:spacing w:val="-2"/>
        </w:rPr>
        <w:t>primary</w:t>
      </w:r>
      <w:r>
        <w:rPr>
          <w:spacing w:val="-9"/>
        </w:rPr>
        <w:t> </w:t>
      </w:r>
      <w:r>
        <w:rPr>
          <w:spacing w:val="-2"/>
        </w:rPr>
        <w:t>objective</w:t>
      </w:r>
      <w:r>
        <w:rPr>
          <w:spacing w:val="-10"/>
        </w:rPr>
        <w:t> </w:t>
      </w:r>
      <w:r>
        <w:rPr>
          <w:spacing w:val="-2"/>
        </w:rPr>
        <w:t>of</w:t>
      </w:r>
      <w:r>
        <w:rPr>
          <w:spacing w:val="-9"/>
        </w:rPr>
        <w:t> </w:t>
      </w:r>
      <w:r>
        <w:rPr>
          <w:spacing w:val="-2"/>
        </w:rPr>
        <w:t>this</w:t>
      </w:r>
      <w:r>
        <w:rPr>
          <w:spacing w:val="-9"/>
        </w:rPr>
        <w:t> </w:t>
      </w:r>
      <w:r>
        <w:rPr>
          <w:spacing w:val="-2"/>
        </w:rPr>
        <w:t>portfolio</w:t>
      </w:r>
      <w:r>
        <w:rPr>
          <w:spacing w:val="-9"/>
        </w:rPr>
        <w:t> </w:t>
      </w:r>
      <w:r>
        <w:rPr>
          <w:spacing w:val="-2"/>
        </w:rPr>
        <w:t>is</w:t>
      </w:r>
      <w:r>
        <w:rPr>
          <w:spacing w:val="-9"/>
        </w:rPr>
        <w:t> </w:t>
      </w:r>
      <w:r>
        <w:rPr>
          <w:spacing w:val="-2"/>
        </w:rPr>
        <w:t>to</w:t>
      </w:r>
      <w:r>
        <w:rPr>
          <w:spacing w:val="-9"/>
        </w:rPr>
        <w:t> </w:t>
      </w:r>
      <w:r>
        <w:rPr>
          <w:spacing w:val="-2"/>
        </w:rPr>
        <w:t>achieve</w:t>
      </w:r>
      <w:r>
        <w:rPr>
          <w:spacing w:val="-9"/>
        </w:rPr>
        <w:t> </w:t>
      </w:r>
      <w:r>
        <w:rPr>
          <w:spacing w:val="-2"/>
        </w:rPr>
        <w:t>the</w:t>
      </w:r>
      <w:r>
        <w:rPr>
          <w:spacing w:val="-9"/>
        </w:rPr>
        <w:t> </w:t>
      </w:r>
      <w:r>
        <w:rPr>
          <w:spacing w:val="-2"/>
        </w:rPr>
        <w:t>highest</w:t>
      </w:r>
      <w:r>
        <w:rPr>
          <w:spacing w:val="-9"/>
        </w:rPr>
        <w:t> </w:t>
      </w:r>
      <w:r>
        <w:rPr>
          <w:spacing w:val="-2"/>
        </w:rPr>
        <w:t>possible</w:t>
      </w:r>
      <w:r>
        <w:rPr>
          <w:spacing w:val="-9"/>
        </w:rPr>
        <w:t> </w:t>
      </w:r>
      <w:r>
        <w:rPr>
          <w:spacing w:val="-2"/>
        </w:rPr>
        <w:t>long-term</w:t>
      </w:r>
      <w:r>
        <w:rPr>
          <w:spacing w:val="-9"/>
        </w:rPr>
        <w:t> </w:t>
      </w:r>
      <w:r>
        <w:rPr>
          <w:spacing w:val="-2"/>
        </w:rPr>
        <w:t>capital </w:t>
      </w:r>
      <w:r>
        <w:rPr/>
        <w:t>growth, more specifically higher returns than conservative portfolios, by focusing on growth</w:t>
      </w:r>
      <w:r>
        <w:rPr>
          <w:spacing w:val="-14"/>
        </w:rPr>
        <w:t> </w:t>
      </w:r>
      <w:r>
        <w:rPr/>
        <w:t>stock</w:t>
      </w:r>
      <w:r>
        <w:rPr>
          <w:spacing w:val="-14"/>
        </w:rPr>
        <w:t> </w:t>
      </w:r>
      <w:r>
        <w:rPr/>
        <w:t>market</w:t>
      </w:r>
      <w:r>
        <w:rPr>
          <w:spacing w:val="-14"/>
        </w:rPr>
        <w:t> </w:t>
      </w:r>
      <w:r>
        <w:rPr/>
        <w:t>opportunities. It</w:t>
      </w:r>
      <w:r>
        <w:rPr>
          <w:spacing w:val="-14"/>
        </w:rPr>
        <w:t> </w:t>
      </w:r>
      <w:r>
        <w:rPr/>
        <w:t>also</w:t>
      </w:r>
      <w:r>
        <w:rPr>
          <w:spacing w:val="-14"/>
        </w:rPr>
        <w:t> </w:t>
      </w:r>
      <w:r>
        <w:rPr/>
        <w:t>aims</w:t>
      </w:r>
      <w:r>
        <w:rPr>
          <w:spacing w:val="-14"/>
        </w:rPr>
        <w:t> </w:t>
      </w:r>
      <w:r>
        <w:rPr/>
        <w:t>to</w:t>
      </w:r>
      <w:r>
        <w:rPr>
          <w:spacing w:val="-14"/>
        </w:rPr>
        <w:t> </w:t>
      </w:r>
      <w:r>
        <w:rPr/>
        <w:t>maintain</w:t>
      </w:r>
      <w:r>
        <w:rPr>
          <w:spacing w:val="-14"/>
        </w:rPr>
        <w:t> </w:t>
      </w:r>
      <w:r>
        <w:rPr/>
        <w:t>volatility</w:t>
      </w:r>
      <w:r>
        <w:rPr>
          <w:spacing w:val="-14"/>
        </w:rPr>
        <w:t> </w:t>
      </w:r>
      <w:r>
        <w:rPr/>
        <w:t>at</w:t>
      </w:r>
      <w:r>
        <w:rPr>
          <w:spacing w:val="-14"/>
        </w:rPr>
        <w:t> </w:t>
      </w:r>
      <w:r>
        <w:rPr/>
        <w:t>levels</w:t>
      </w:r>
      <w:r>
        <w:rPr>
          <w:spacing w:val="-14"/>
        </w:rPr>
        <w:t> </w:t>
      </w:r>
      <w:r>
        <w:rPr/>
        <w:t>that</w:t>
      </w:r>
      <w:r>
        <w:rPr>
          <w:spacing w:val="-14"/>
        </w:rPr>
        <w:t> </w:t>
      </w:r>
      <w:r>
        <w:rPr/>
        <w:t>match </w:t>
      </w:r>
      <w:bookmarkStart w:name="Governance: Roles &amp; Responsibilities" w:id="11"/>
      <w:bookmarkEnd w:id="11"/>
      <w:r>
        <w:rPr>
          <w:w w:val="99"/>
        </w:rPr>
      </w:r>
      <w:bookmarkStart w:name="_bookmark5" w:id="12"/>
      <w:bookmarkEnd w:id="12"/>
      <w:r>
        <w:rPr/>
        <w:t>the</w:t>
      </w:r>
      <w:r>
        <w:rPr/>
        <w:t> client’s medium-high risk appetite.</w:t>
      </w:r>
    </w:p>
    <w:p>
      <w:pPr>
        <w:pStyle w:val="BodyText"/>
        <w:spacing w:before="108"/>
        <w:ind w:left="0" w:right="0"/>
      </w:pPr>
    </w:p>
    <w:p>
      <w:pPr>
        <w:pStyle w:val="Heading1"/>
        <w:numPr>
          <w:ilvl w:val="0"/>
          <w:numId w:val="3"/>
        </w:numPr>
        <w:tabs>
          <w:tab w:pos="532" w:val="left" w:leader="none"/>
        </w:tabs>
        <w:spacing w:line="240" w:lineRule="auto" w:before="0" w:after="0"/>
        <w:ind w:left="532" w:right="0" w:hanging="447"/>
        <w:jc w:val="left"/>
      </w:pPr>
      <w:r>
        <w:rPr/>
        <w:t>Governance:</w:t>
      </w:r>
      <w:r>
        <w:rPr>
          <w:spacing w:val="38"/>
        </w:rPr>
        <w:t> </w:t>
      </w:r>
      <w:r>
        <w:rPr/>
        <w:t>Roles</w:t>
      </w:r>
      <w:r>
        <w:rPr>
          <w:spacing w:val="15"/>
        </w:rPr>
        <w:t> </w:t>
      </w:r>
      <w:r>
        <w:rPr/>
        <w:t>&amp;</w:t>
      </w:r>
      <w:r>
        <w:rPr>
          <w:spacing w:val="16"/>
        </w:rPr>
        <w:t> </w:t>
      </w:r>
      <w:r>
        <w:rPr>
          <w:spacing w:val="-2"/>
        </w:rPr>
        <w:t>Responsibilities</w:t>
      </w:r>
    </w:p>
    <w:p>
      <w:pPr>
        <w:pStyle w:val="Heading2"/>
        <w:numPr>
          <w:ilvl w:val="1"/>
          <w:numId w:val="3"/>
        </w:numPr>
        <w:tabs>
          <w:tab w:pos="657" w:val="left" w:leader="none"/>
        </w:tabs>
        <w:spacing w:line="240" w:lineRule="auto" w:before="255" w:after="0"/>
        <w:ind w:left="657" w:right="0" w:hanging="572"/>
        <w:jc w:val="left"/>
      </w:pPr>
      <w:bookmarkStart w:name="Portfolio Manager Responsibilities" w:id="13"/>
      <w:bookmarkEnd w:id="13"/>
      <w:r>
        <w:rPr>
          <w:b w:val="0"/>
        </w:rPr>
      </w:r>
      <w:bookmarkStart w:name="_bookmark6" w:id="14"/>
      <w:bookmarkEnd w:id="14"/>
      <w:r>
        <w:rPr>
          <w:b w:val="0"/>
        </w:rPr>
      </w:r>
      <w:r>
        <w:rPr>
          <w:spacing w:val="-2"/>
        </w:rPr>
        <w:t>Portfolio</w:t>
      </w:r>
      <w:r>
        <w:rPr>
          <w:spacing w:val="-1"/>
        </w:rPr>
        <w:t> </w:t>
      </w:r>
      <w:r>
        <w:rPr>
          <w:spacing w:val="-2"/>
        </w:rPr>
        <w:t>Manager</w:t>
      </w:r>
      <w:r>
        <w:rPr>
          <w:spacing w:val="-1"/>
        </w:rPr>
        <w:t> </w:t>
      </w:r>
      <w:r>
        <w:rPr>
          <w:spacing w:val="-2"/>
        </w:rPr>
        <w:t>Responsibilities</w:t>
      </w:r>
    </w:p>
    <w:p>
      <w:pPr>
        <w:pStyle w:val="BodyText"/>
        <w:spacing w:line="256" w:lineRule="auto" w:before="154"/>
        <w:ind w:left="85"/>
        <w:jc w:val="both"/>
      </w:pPr>
      <w:r>
        <w:rPr>
          <w:spacing w:val="-2"/>
        </w:rPr>
        <w:t>The</w:t>
      </w:r>
      <w:r>
        <w:rPr>
          <w:spacing w:val="-9"/>
        </w:rPr>
        <w:t> </w:t>
      </w:r>
      <w:r>
        <w:rPr>
          <w:spacing w:val="-2"/>
        </w:rPr>
        <w:t>Portfolio</w:t>
      </w:r>
      <w:r>
        <w:rPr>
          <w:spacing w:val="-9"/>
        </w:rPr>
        <w:t> </w:t>
      </w:r>
      <w:r>
        <w:rPr>
          <w:spacing w:val="-2"/>
        </w:rPr>
        <w:t>Manager</w:t>
      </w:r>
      <w:r>
        <w:rPr>
          <w:spacing w:val="-9"/>
        </w:rPr>
        <w:t> </w:t>
      </w:r>
      <w:r>
        <w:rPr>
          <w:spacing w:val="-2"/>
        </w:rPr>
        <w:t>will</w:t>
      </w:r>
      <w:r>
        <w:rPr>
          <w:spacing w:val="-9"/>
        </w:rPr>
        <w:t> </w:t>
      </w:r>
      <w:r>
        <w:rPr>
          <w:spacing w:val="-2"/>
        </w:rPr>
        <w:t>perform</w:t>
      </w:r>
      <w:r>
        <w:rPr>
          <w:spacing w:val="-9"/>
        </w:rPr>
        <w:t> </w:t>
      </w:r>
      <w:r>
        <w:rPr>
          <w:spacing w:val="-2"/>
        </w:rPr>
        <w:t>both</w:t>
      </w:r>
      <w:r>
        <w:rPr>
          <w:spacing w:val="-9"/>
        </w:rPr>
        <w:t> </w:t>
      </w:r>
      <w:r>
        <w:rPr>
          <w:spacing w:val="-2"/>
        </w:rPr>
        <w:t>daily</w:t>
      </w:r>
      <w:r>
        <w:rPr>
          <w:spacing w:val="-9"/>
        </w:rPr>
        <w:t> </w:t>
      </w:r>
      <w:r>
        <w:rPr>
          <w:spacing w:val="-2"/>
        </w:rPr>
        <w:t>operations</w:t>
      </w:r>
      <w:r>
        <w:rPr>
          <w:spacing w:val="-9"/>
        </w:rPr>
        <w:t> </w:t>
      </w:r>
      <w:r>
        <w:rPr>
          <w:spacing w:val="-2"/>
        </w:rPr>
        <w:t>and</w:t>
      </w:r>
      <w:r>
        <w:rPr>
          <w:spacing w:val="-9"/>
        </w:rPr>
        <w:t> </w:t>
      </w:r>
      <w:r>
        <w:rPr>
          <w:spacing w:val="-2"/>
        </w:rPr>
        <w:t>strategic</w:t>
      </w:r>
      <w:r>
        <w:rPr>
          <w:spacing w:val="-9"/>
        </w:rPr>
        <w:t> </w:t>
      </w:r>
      <w:r>
        <w:rPr>
          <w:spacing w:val="-2"/>
        </w:rPr>
        <w:t>portfolio</w:t>
      </w:r>
      <w:r>
        <w:rPr>
          <w:spacing w:val="-9"/>
        </w:rPr>
        <w:t> </w:t>
      </w:r>
      <w:r>
        <w:rPr>
          <w:spacing w:val="-2"/>
        </w:rPr>
        <w:t>manage- </w:t>
      </w:r>
      <w:r>
        <w:rPr/>
        <w:t>ment</w:t>
      </w:r>
      <w:r>
        <w:rPr>
          <w:spacing w:val="-5"/>
        </w:rPr>
        <w:t> </w:t>
      </w:r>
      <w:r>
        <w:rPr/>
        <w:t>tasks</w:t>
      </w:r>
      <w:r>
        <w:rPr>
          <w:spacing w:val="-5"/>
        </w:rPr>
        <w:t> </w:t>
      </w:r>
      <w:r>
        <w:rPr/>
        <w:t>while</w:t>
      </w:r>
      <w:r>
        <w:rPr>
          <w:spacing w:val="-5"/>
        </w:rPr>
        <w:t> </w:t>
      </w:r>
      <w:r>
        <w:rPr/>
        <w:t>following</w:t>
      </w:r>
      <w:r>
        <w:rPr>
          <w:spacing w:val="-5"/>
        </w:rPr>
        <w:t> </w:t>
      </w:r>
      <w:r>
        <w:rPr/>
        <w:t>the</w:t>
      </w:r>
      <w:r>
        <w:rPr>
          <w:spacing w:val="-5"/>
        </w:rPr>
        <w:t> </w:t>
      </w:r>
      <w:r>
        <w:rPr/>
        <w:t>guidelines</w:t>
      </w:r>
      <w:r>
        <w:rPr>
          <w:spacing w:val="-5"/>
        </w:rPr>
        <w:t> </w:t>
      </w:r>
      <w:r>
        <w:rPr/>
        <w:t>in</w:t>
      </w:r>
      <w:r>
        <w:rPr>
          <w:spacing w:val="-5"/>
        </w:rPr>
        <w:t> </w:t>
      </w:r>
      <w:r>
        <w:rPr/>
        <w:t>this</w:t>
      </w:r>
      <w:r>
        <w:rPr>
          <w:spacing w:val="-5"/>
        </w:rPr>
        <w:t> </w:t>
      </w:r>
      <w:r>
        <w:rPr/>
        <w:t>IPS</w:t>
      </w:r>
      <w:r>
        <w:rPr>
          <w:spacing w:val="-5"/>
        </w:rPr>
        <w:t> </w:t>
      </w:r>
      <w:r>
        <w:rPr/>
        <w:t>together</w:t>
      </w:r>
      <w:r>
        <w:rPr>
          <w:spacing w:val="-5"/>
        </w:rPr>
        <w:t> </w:t>
      </w:r>
      <w:r>
        <w:rPr/>
        <w:t>with</w:t>
      </w:r>
      <w:r>
        <w:rPr>
          <w:spacing w:val="-5"/>
        </w:rPr>
        <w:t> </w:t>
      </w:r>
      <w:r>
        <w:rPr/>
        <w:t>CFA</w:t>
      </w:r>
      <w:r>
        <w:rPr>
          <w:spacing w:val="-5"/>
        </w:rPr>
        <w:t> </w:t>
      </w:r>
      <w:r>
        <w:rPr/>
        <w:t>Institute</w:t>
      </w:r>
      <w:r>
        <w:rPr>
          <w:spacing w:val="-5"/>
        </w:rPr>
        <w:t> </w:t>
      </w:r>
      <w:r>
        <w:rPr/>
        <w:t>ethical and</w:t>
      </w:r>
      <w:r>
        <w:rPr>
          <w:spacing w:val="-3"/>
        </w:rPr>
        <w:t> </w:t>
      </w:r>
      <w:r>
        <w:rPr/>
        <w:t>professional</w:t>
      </w:r>
      <w:r>
        <w:rPr>
          <w:spacing w:val="-3"/>
        </w:rPr>
        <w:t> </w:t>
      </w:r>
      <w:r>
        <w:rPr/>
        <w:t>standards.</w:t>
      </w:r>
      <w:r>
        <w:rPr>
          <w:spacing w:val="28"/>
        </w:rPr>
        <w:t> </w:t>
      </w:r>
      <w:r>
        <w:rPr/>
        <w:t>The</w:t>
      </w:r>
      <w:r>
        <w:rPr>
          <w:spacing w:val="-3"/>
        </w:rPr>
        <w:t> </w:t>
      </w:r>
      <w:r>
        <w:rPr/>
        <w:t>designated</w:t>
      </w:r>
      <w:r>
        <w:rPr>
          <w:spacing w:val="-3"/>
        </w:rPr>
        <w:t> </w:t>
      </w:r>
      <w:r>
        <w:rPr/>
        <w:t>Portfolio</w:t>
      </w:r>
      <w:r>
        <w:rPr>
          <w:spacing w:val="-3"/>
        </w:rPr>
        <w:t> </w:t>
      </w:r>
      <w:r>
        <w:rPr/>
        <w:t>Manager</w:t>
      </w:r>
      <w:r>
        <w:rPr>
          <w:spacing w:val="-3"/>
        </w:rPr>
        <w:t> </w:t>
      </w:r>
      <w:r>
        <w:rPr/>
        <w:t>performs</w:t>
      </w:r>
      <w:r>
        <w:rPr>
          <w:spacing w:val="-3"/>
        </w:rPr>
        <w:t> </w:t>
      </w:r>
      <w:r>
        <w:rPr/>
        <w:t>the</w:t>
      </w:r>
      <w:r>
        <w:rPr>
          <w:spacing w:val="-3"/>
        </w:rPr>
        <w:t> </w:t>
      </w:r>
      <w:r>
        <w:rPr/>
        <w:t>following duties among others:</w:t>
      </w:r>
    </w:p>
    <w:p>
      <w:pPr>
        <w:pStyle w:val="ListParagraph"/>
        <w:numPr>
          <w:ilvl w:val="0"/>
          <w:numId w:val="4"/>
        </w:numPr>
        <w:tabs>
          <w:tab w:pos="629" w:val="left" w:leader="none"/>
          <w:tab w:pos="631" w:val="left" w:leader="none"/>
        </w:tabs>
        <w:spacing w:line="256" w:lineRule="auto" w:before="181" w:after="0"/>
        <w:ind w:left="631" w:right="1217" w:hanging="186"/>
        <w:jc w:val="both"/>
        <w:rPr>
          <w:sz w:val="22"/>
        </w:rPr>
      </w:pPr>
      <w:r>
        <w:rPr>
          <w:sz w:val="22"/>
        </w:rPr>
        <w:t>Portfolio</w:t>
      </w:r>
      <w:r>
        <w:rPr>
          <w:spacing w:val="-15"/>
          <w:sz w:val="22"/>
        </w:rPr>
        <w:t> </w:t>
      </w:r>
      <w:r>
        <w:rPr>
          <w:sz w:val="22"/>
        </w:rPr>
        <w:t>Construction</w:t>
      </w:r>
      <w:r>
        <w:rPr>
          <w:spacing w:val="-15"/>
          <w:sz w:val="22"/>
        </w:rPr>
        <w:t> </w:t>
      </w:r>
      <w:r>
        <w:rPr>
          <w:sz w:val="22"/>
        </w:rPr>
        <w:t>and</w:t>
      </w:r>
      <w:r>
        <w:rPr>
          <w:spacing w:val="-15"/>
          <w:sz w:val="22"/>
        </w:rPr>
        <w:t> </w:t>
      </w:r>
      <w:r>
        <w:rPr>
          <w:sz w:val="22"/>
        </w:rPr>
        <w:t>Implementation:</w:t>
      </w:r>
      <w:r>
        <w:rPr>
          <w:spacing w:val="-3"/>
          <w:sz w:val="22"/>
        </w:rPr>
        <w:t> </w:t>
      </w:r>
      <w:r>
        <w:rPr>
          <w:sz w:val="22"/>
        </w:rPr>
        <w:t>The</w:t>
      </w:r>
      <w:r>
        <w:rPr>
          <w:spacing w:val="-15"/>
          <w:sz w:val="22"/>
        </w:rPr>
        <w:t> </w:t>
      </w:r>
      <w:r>
        <w:rPr>
          <w:sz w:val="22"/>
        </w:rPr>
        <w:t>Strategic</w:t>
      </w:r>
      <w:r>
        <w:rPr>
          <w:spacing w:val="-15"/>
          <w:sz w:val="22"/>
        </w:rPr>
        <w:t> </w:t>
      </w:r>
      <w:r>
        <w:rPr>
          <w:sz w:val="22"/>
        </w:rPr>
        <w:t>Asset</w:t>
      </w:r>
      <w:r>
        <w:rPr>
          <w:spacing w:val="-15"/>
          <w:sz w:val="22"/>
        </w:rPr>
        <w:t> </w:t>
      </w:r>
      <w:r>
        <w:rPr>
          <w:sz w:val="22"/>
        </w:rPr>
        <w:t>Allocation</w:t>
      </w:r>
      <w:r>
        <w:rPr>
          <w:spacing w:val="-15"/>
          <w:sz w:val="22"/>
        </w:rPr>
        <w:t> </w:t>
      </w:r>
      <w:r>
        <w:rPr>
          <w:sz w:val="22"/>
        </w:rPr>
        <w:t>serves as the foundation for implementing the initial portfolio structure.</w:t>
      </w:r>
    </w:p>
    <w:p>
      <w:pPr>
        <w:pStyle w:val="ListParagraph"/>
        <w:numPr>
          <w:ilvl w:val="0"/>
          <w:numId w:val="4"/>
        </w:numPr>
        <w:tabs>
          <w:tab w:pos="629" w:val="left" w:leader="none"/>
          <w:tab w:pos="631" w:val="left" w:leader="none"/>
        </w:tabs>
        <w:spacing w:line="256" w:lineRule="auto" w:before="180" w:after="0"/>
        <w:ind w:left="631" w:right="1217" w:hanging="186"/>
        <w:jc w:val="both"/>
        <w:rPr>
          <w:sz w:val="22"/>
        </w:rPr>
      </w:pPr>
      <w:r>
        <w:rPr>
          <w:sz w:val="22"/>
        </w:rPr>
        <w:t>Security Selection:</w:t>
      </w:r>
      <w:r>
        <w:rPr>
          <w:spacing w:val="40"/>
          <w:sz w:val="22"/>
        </w:rPr>
        <w:t> </w:t>
      </w:r>
      <w:r>
        <w:rPr>
          <w:sz w:val="22"/>
        </w:rPr>
        <w:t>The portfolio active component consists of equity securities which the manager selects through growth investment philosophy and detailed quantitative analysis.</w:t>
      </w:r>
    </w:p>
    <w:p>
      <w:pPr>
        <w:pStyle w:val="ListParagraph"/>
        <w:numPr>
          <w:ilvl w:val="0"/>
          <w:numId w:val="4"/>
        </w:numPr>
        <w:tabs>
          <w:tab w:pos="629" w:val="left" w:leader="none"/>
          <w:tab w:pos="631" w:val="left" w:leader="none"/>
        </w:tabs>
        <w:spacing w:line="256" w:lineRule="auto" w:before="180" w:after="0"/>
        <w:ind w:left="631" w:right="1217" w:hanging="186"/>
        <w:jc w:val="both"/>
        <w:rPr>
          <w:sz w:val="22"/>
        </w:rPr>
      </w:pPr>
      <w:r>
        <w:rPr>
          <w:sz w:val="22"/>
        </w:rPr>
        <w:t>Monitoring:</w:t>
      </w:r>
      <w:r>
        <w:rPr>
          <w:spacing w:val="33"/>
          <w:sz w:val="22"/>
        </w:rPr>
        <w:t> </w:t>
      </w:r>
      <w:r>
        <w:rPr>
          <w:sz w:val="22"/>
        </w:rPr>
        <w:t>The portfolio requires continuous observation to evaluate its perfor- </w:t>
      </w:r>
      <w:r>
        <w:rPr>
          <w:spacing w:val="-2"/>
          <w:sz w:val="22"/>
        </w:rPr>
        <w:t>mance</w:t>
      </w:r>
      <w:r>
        <w:rPr>
          <w:spacing w:val="-9"/>
          <w:sz w:val="22"/>
        </w:rPr>
        <w:t> </w:t>
      </w:r>
      <w:r>
        <w:rPr>
          <w:spacing w:val="-2"/>
          <w:sz w:val="22"/>
        </w:rPr>
        <w:t>against</w:t>
      </w:r>
      <w:r>
        <w:rPr>
          <w:spacing w:val="-9"/>
          <w:sz w:val="22"/>
        </w:rPr>
        <w:t> </w:t>
      </w:r>
      <w:r>
        <w:rPr>
          <w:spacing w:val="-2"/>
          <w:sz w:val="22"/>
        </w:rPr>
        <w:t>return</w:t>
      </w:r>
      <w:r>
        <w:rPr>
          <w:spacing w:val="-9"/>
          <w:sz w:val="22"/>
        </w:rPr>
        <w:t> </w:t>
      </w:r>
      <w:r>
        <w:rPr>
          <w:spacing w:val="-2"/>
          <w:sz w:val="22"/>
        </w:rPr>
        <w:t>and</w:t>
      </w:r>
      <w:r>
        <w:rPr>
          <w:spacing w:val="-9"/>
          <w:sz w:val="22"/>
        </w:rPr>
        <w:t> </w:t>
      </w:r>
      <w:r>
        <w:rPr>
          <w:spacing w:val="-2"/>
          <w:sz w:val="22"/>
        </w:rPr>
        <w:t>risk</w:t>
      </w:r>
      <w:r>
        <w:rPr>
          <w:spacing w:val="-9"/>
          <w:sz w:val="22"/>
        </w:rPr>
        <w:t> </w:t>
      </w:r>
      <w:r>
        <w:rPr>
          <w:spacing w:val="-2"/>
          <w:sz w:val="22"/>
        </w:rPr>
        <w:t>targets</w:t>
      </w:r>
      <w:r>
        <w:rPr>
          <w:spacing w:val="-9"/>
          <w:sz w:val="22"/>
        </w:rPr>
        <w:t> </w:t>
      </w:r>
      <w:r>
        <w:rPr>
          <w:spacing w:val="-2"/>
          <w:sz w:val="22"/>
        </w:rPr>
        <w:t>and</w:t>
      </w:r>
      <w:r>
        <w:rPr>
          <w:spacing w:val="-9"/>
          <w:sz w:val="22"/>
        </w:rPr>
        <w:t> </w:t>
      </w:r>
      <w:r>
        <w:rPr>
          <w:spacing w:val="-2"/>
          <w:sz w:val="22"/>
        </w:rPr>
        <w:t>benchmark</w:t>
      </w:r>
      <w:r>
        <w:rPr>
          <w:spacing w:val="-9"/>
          <w:sz w:val="22"/>
        </w:rPr>
        <w:t> </w:t>
      </w:r>
      <w:r>
        <w:rPr>
          <w:spacing w:val="-2"/>
          <w:sz w:val="22"/>
        </w:rPr>
        <w:t>standards.</w:t>
      </w:r>
      <w:r>
        <w:rPr>
          <w:spacing w:val="17"/>
          <w:sz w:val="22"/>
        </w:rPr>
        <w:t> </w:t>
      </w:r>
      <w:r>
        <w:rPr>
          <w:spacing w:val="-2"/>
          <w:sz w:val="22"/>
        </w:rPr>
        <w:t>The</w:t>
      </w:r>
      <w:r>
        <w:rPr>
          <w:spacing w:val="-9"/>
          <w:sz w:val="22"/>
        </w:rPr>
        <w:t> </w:t>
      </w:r>
      <w:r>
        <w:rPr>
          <w:spacing w:val="-2"/>
          <w:sz w:val="22"/>
        </w:rPr>
        <w:t>portfolio</w:t>
      </w:r>
      <w:r>
        <w:rPr>
          <w:spacing w:val="-9"/>
          <w:sz w:val="22"/>
        </w:rPr>
        <w:t> </w:t>
      </w:r>
      <w:r>
        <w:rPr>
          <w:spacing w:val="-2"/>
          <w:sz w:val="22"/>
        </w:rPr>
        <w:t>un- </w:t>
      </w:r>
      <w:r>
        <w:rPr>
          <w:sz w:val="22"/>
        </w:rPr>
        <w:t>dergoes</w:t>
      </w:r>
      <w:r>
        <w:rPr>
          <w:spacing w:val="-3"/>
          <w:sz w:val="22"/>
        </w:rPr>
        <w:t> </w:t>
      </w:r>
      <w:r>
        <w:rPr>
          <w:sz w:val="22"/>
        </w:rPr>
        <w:t>regular</w:t>
      </w:r>
      <w:r>
        <w:rPr>
          <w:spacing w:val="-2"/>
          <w:sz w:val="22"/>
        </w:rPr>
        <w:t> </w:t>
      </w:r>
      <w:r>
        <w:rPr>
          <w:sz w:val="22"/>
        </w:rPr>
        <w:t>evaluation</w:t>
      </w:r>
      <w:r>
        <w:rPr>
          <w:spacing w:val="-2"/>
          <w:sz w:val="22"/>
        </w:rPr>
        <w:t> </w:t>
      </w:r>
      <w:r>
        <w:rPr>
          <w:sz w:val="22"/>
        </w:rPr>
        <w:t>(annual</w:t>
      </w:r>
      <w:r>
        <w:rPr>
          <w:spacing w:val="-3"/>
          <w:sz w:val="22"/>
        </w:rPr>
        <w:t> </w:t>
      </w:r>
      <w:r>
        <w:rPr>
          <w:sz w:val="22"/>
        </w:rPr>
        <w:t>basis)</w:t>
      </w:r>
      <w:r>
        <w:rPr>
          <w:spacing w:val="-3"/>
          <w:sz w:val="22"/>
        </w:rPr>
        <w:t> </w:t>
      </w:r>
      <w:r>
        <w:rPr>
          <w:sz w:val="22"/>
        </w:rPr>
        <w:t>for</w:t>
      </w:r>
      <w:r>
        <w:rPr>
          <w:spacing w:val="-2"/>
          <w:sz w:val="22"/>
        </w:rPr>
        <w:t> </w:t>
      </w:r>
      <w:r>
        <w:rPr>
          <w:sz w:val="22"/>
        </w:rPr>
        <w:t>both</w:t>
      </w:r>
      <w:r>
        <w:rPr>
          <w:spacing w:val="-3"/>
          <w:sz w:val="22"/>
        </w:rPr>
        <w:t> </w:t>
      </w:r>
      <w:r>
        <w:rPr>
          <w:sz w:val="22"/>
        </w:rPr>
        <w:t>its</w:t>
      </w:r>
      <w:r>
        <w:rPr>
          <w:spacing w:val="-3"/>
          <w:sz w:val="22"/>
        </w:rPr>
        <w:t> </w:t>
      </w:r>
      <w:r>
        <w:rPr>
          <w:sz w:val="22"/>
        </w:rPr>
        <w:t>structure</w:t>
      </w:r>
      <w:r>
        <w:rPr>
          <w:spacing w:val="-3"/>
          <w:sz w:val="22"/>
        </w:rPr>
        <w:t> </w:t>
      </w:r>
      <w:r>
        <w:rPr>
          <w:sz w:val="22"/>
        </w:rPr>
        <w:t>and</w:t>
      </w:r>
      <w:r>
        <w:rPr>
          <w:spacing w:val="-2"/>
          <w:sz w:val="22"/>
        </w:rPr>
        <w:t> </w:t>
      </w:r>
      <w:r>
        <w:rPr>
          <w:sz w:val="22"/>
        </w:rPr>
        <w:t>performance </w:t>
      </w:r>
      <w:r>
        <w:rPr>
          <w:spacing w:val="-2"/>
          <w:sz w:val="22"/>
        </w:rPr>
        <w:t>assessment.</w:t>
      </w:r>
    </w:p>
    <w:p>
      <w:pPr>
        <w:pStyle w:val="ListParagraph"/>
        <w:numPr>
          <w:ilvl w:val="0"/>
          <w:numId w:val="4"/>
        </w:numPr>
        <w:tabs>
          <w:tab w:pos="629" w:val="left" w:leader="none"/>
          <w:tab w:pos="631" w:val="left" w:leader="none"/>
        </w:tabs>
        <w:spacing w:line="256" w:lineRule="auto" w:before="181" w:after="0"/>
        <w:ind w:left="631" w:right="1217" w:hanging="186"/>
        <w:jc w:val="both"/>
        <w:rPr>
          <w:sz w:val="22"/>
        </w:rPr>
      </w:pPr>
      <w:r>
        <w:rPr>
          <w:sz w:val="22"/>
        </w:rPr>
        <w:t>Risk</w:t>
      </w:r>
      <w:r>
        <w:rPr>
          <w:spacing w:val="-5"/>
          <w:sz w:val="22"/>
        </w:rPr>
        <w:t> </w:t>
      </w:r>
      <w:r>
        <w:rPr>
          <w:sz w:val="22"/>
        </w:rPr>
        <w:t>Management: The</w:t>
      </w:r>
      <w:r>
        <w:rPr>
          <w:spacing w:val="-5"/>
          <w:sz w:val="22"/>
        </w:rPr>
        <w:t> </w:t>
      </w:r>
      <w:r>
        <w:rPr>
          <w:sz w:val="22"/>
        </w:rPr>
        <w:t>portfolio</w:t>
      </w:r>
      <w:r>
        <w:rPr>
          <w:spacing w:val="-5"/>
          <w:sz w:val="22"/>
        </w:rPr>
        <w:t> </w:t>
      </w:r>
      <w:r>
        <w:rPr>
          <w:sz w:val="22"/>
        </w:rPr>
        <w:t>requires</w:t>
      </w:r>
      <w:r>
        <w:rPr>
          <w:spacing w:val="-5"/>
          <w:sz w:val="22"/>
        </w:rPr>
        <w:t> </w:t>
      </w:r>
      <w:r>
        <w:rPr>
          <w:sz w:val="22"/>
        </w:rPr>
        <w:t>risk</w:t>
      </w:r>
      <w:r>
        <w:rPr>
          <w:spacing w:val="-5"/>
          <w:sz w:val="22"/>
        </w:rPr>
        <w:t> </w:t>
      </w:r>
      <w:r>
        <w:rPr>
          <w:sz w:val="22"/>
        </w:rPr>
        <w:t>identification</w:t>
      </w:r>
      <w:r>
        <w:rPr>
          <w:spacing w:val="-5"/>
          <w:sz w:val="22"/>
        </w:rPr>
        <w:t> </w:t>
      </w:r>
      <w:r>
        <w:rPr>
          <w:sz w:val="22"/>
        </w:rPr>
        <w:t>followed</w:t>
      </w:r>
      <w:r>
        <w:rPr>
          <w:spacing w:val="-5"/>
          <w:sz w:val="22"/>
        </w:rPr>
        <w:t> </w:t>
      </w:r>
      <w:r>
        <w:rPr>
          <w:sz w:val="22"/>
        </w:rPr>
        <w:t>by</w:t>
      </w:r>
      <w:r>
        <w:rPr>
          <w:spacing w:val="-5"/>
          <w:sz w:val="22"/>
        </w:rPr>
        <w:t> </w:t>
      </w:r>
      <w:r>
        <w:rPr>
          <w:sz w:val="22"/>
        </w:rPr>
        <w:t>risk</w:t>
      </w:r>
      <w:r>
        <w:rPr>
          <w:spacing w:val="-5"/>
          <w:sz w:val="22"/>
        </w:rPr>
        <w:t> </w:t>
      </w:r>
      <w:r>
        <w:rPr>
          <w:sz w:val="22"/>
        </w:rPr>
        <w:t>mea- surement and risk management of Beta risk and specific risk and tracking error risk and concentration risk and interest rate risk when applicable through estab- lished metrics and methods.</w:t>
      </w:r>
    </w:p>
    <w:p>
      <w:pPr>
        <w:pStyle w:val="ListParagraph"/>
        <w:numPr>
          <w:ilvl w:val="0"/>
          <w:numId w:val="4"/>
        </w:numPr>
        <w:tabs>
          <w:tab w:pos="629" w:val="left" w:leader="none"/>
          <w:tab w:pos="631" w:val="left" w:leader="none"/>
        </w:tabs>
        <w:spacing w:line="256" w:lineRule="auto" w:before="180" w:after="0"/>
        <w:ind w:left="631" w:right="1217" w:hanging="186"/>
        <w:jc w:val="both"/>
        <w:rPr>
          <w:sz w:val="22"/>
        </w:rPr>
      </w:pPr>
      <w:r>
        <w:rPr>
          <w:spacing w:val="-2"/>
          <w:sz w:val="22"/>
        </w:rPr>
        <w:t>Trade</w:t>
      </w:r>
      <w:r>
        <w:rPr>
          <w:spacing w:val="-14"/>
          <w:sz w:val="22"/>
        </w:rPr>
        <w:t> </w:t>
      </w:r>
      <w:r>
        <w:rPr>
          <w:spacing w:val="-2"/>
          <w:sz w:val="22"/>
        </w:rPr>
        <w:t>Activities:</w:t>
      </w:r>
      <w:r>
        <w:rPr>
          <w:spacing w:val="8"/>
          <w:sz w:val="22"/>
        </w:rPr>
        <w:t> </w:t>
      </w:r>
      <w:r>
        <w:rPr>
          <w:spacing w:val="-2"/>
          <w:sz w:val="22"/>
        </w:rPr>
        <w:t>The</w:t>
      </w:r>
      <w:r>
        <w:rPr>
          <w:spacing w:val="-14"/>
          <w:sz w:val="22"/>
        </w:rPr>
        <w:t> </w:t>
      </w:r>
      <w:r>
        <w:rPr>
          <w:spacing w:val="-2"/>
          <w:sz w:val="22"/>
        </w:rPr>
        <w:t>client</w:t>
      </w:r>
      <w:r>
        <w:rPr>
          <w:spacing w:val="-13"/>
          <w:sz w:val="22"/>
        </w:rPr>
        <w:t> </w:t>
      </w:r>
      <w:r>
        <w:rPr>
          <w:spacing w:val="-2"/>
          <w:sz w:val="22"/>
        </w:rPr>
        <w:t>receives</w:t>
      </w:r>
      <w:r>
        <w:rPr>
          <w:spacing w:val="-13"/>
          <w:sz w:val="22"/>
        </w:rPr>
        <w:t> </w:t>
      </w:r>
      <w:r>
        <w:rPr>
          <w:spacing w:val="-2"/>
          <w:sz w:val="22"/>
        </w:rPr>
        <w:t>efficient</w:t>
      </w:r>
      <w:r>
        <w:rPr>
          <w:spacing w:val="-14"/>
          <w:sz w:val="22"/>
        </w:rPr>
        <w:t> </w:t>
      </w:r>
      <w:r>
        <w:rPr>
          <w:spacing w:val="-2"/>
          <w:sz w:val="22"/>
        </w:rPr>
        <w:t>and</w:t>
      </w:r>
      <w:r>
        <w:rPr>
          <w:spacing w:val="-13"/>
          <w:sz w:val="22"/>
        </w:rPr>
        <w:t> </w:t>
      </w:r>
      <w:r>
        <w:rPr>
          <w:spacing w:val="-2"/>
          <w:sz w:val="22"/>
        </w:rPr>
        <w:t>effective</w:t>
      </w:r>
      <w:r>
        <w:rPr>
          <w:spacing w:val="-13"/>
          <w:sz w:val="22"/>
        </w:rPr>
        <w:t> </w:t>
      </w:r>
      <w:r>
        <w:rPr>
          <w:spacing w:val="-2"/>
          <w:sz w:val="22"/>
        </w:rPr>
        <w:t>trade</w:t>
      </w:r>
      <w:r>
        <w:rPr>
          <w:spacing w:val="-13"/>
          <w:sz w:val="22"/>
        </w:rPr>
        <w:t> </w:t>
      </w:r>
      <w:r>
        <w:rPr>
          <w:spacing w:val="-2"/>
          <w:sz w:val="22"/>
        </w:rPr>
        <w:t>execution</w:t>
      </w:r>
      <w:r>
        <w:rPr>
          <w:spacing w:val="-14"/>
          <w:sz w:val="22"/>
        </w:rPr>
        <w:t> </w:t>
      </w:r>
      <w:r>
        <w:rPr>
          <w:spacing w:val="-2"/>
          <w:sz w:val="22"/>
        </w:rPr>
        <w:t>services </w:t>
      </w:r>
      <w:r>
        <w:rPr>
          <w:sz w:val="22"/>
        </w:rPr>
        <w:t>from the portfolio manager.</w:t>
      </w:r>
    </w:p>
    <w:p>
      <w:pPr>
        <w:pStyle w:val="ListParagraph"/>
        <w:numPr>
          <w:ilvl w:val="0"/>
          <w:numId w:val="4"/>
        </w:numPr>
        <w:tabs>
          <w:tab w:pos="629" w:val="left" w:leader="none"/>
          <w:tab w:pos="631" w:val="left" w:leader="none"/>
        </w:tabs>
        <w:spacing w:line="256" w:lineRule="auto" w:before="180" w:after="0"/>
        <w:ind w:left="631" w:right="1217" w:hanging="186"/>
        <w:jc w:val="both"/>
        <w:rPr>
          <w:sz w:val="22"/>
        </w:rPr>
      </w:pPr>
      <w:r>
        <w:rPr>
          <w:spacing w:val="-2"/>
          <w:sz w:val="22"/>
        </w:rPr>
        <w:t>Reporting:The</w:t>
      </w:r>
      <w:r>
        <w:rPr>
          <w:spacing w:val="-5"/>
          <w:sz w:val="22"/>
        </w:rPr>
        <w:t> </w:t>
      </w:r>
      <w:r>
        <w:rPr>
          <w:spacing w:val="-2"/>
          <w:sz w:val="22"/>
        </w:rPr>
        <w:t>client</w:t>
      </w:r>
      <w:r>
        <w:rPr>
          <w:spacing w:val="-5"/>
          <w:sz w:val="22"/>
        </w:rPr>
        <w:t> </w:t>
      </w:r>
      <w:r>
        <w:rPr>
          <w:spacing w:val="-2"/>
          <w:sz w:val="22"/>
        </w:rPr>
        <w:t>receives</w:t>
      </w:r>
      <w:r>
        <w:rPr>
          <w:spacing w:val="-5"/>
          <w:sz w:val="22"/>
        </w:rPr>
        <w:t> </w:t>
      </w:r>
      <w:r>
        <w:rPr>
          <w:spacing w:val="-2"/>
          <w:sz w:val="22"/>
        </w:rPr>
        <w:t>periodic</w:t>
      </w:r>
      <w:r>
        <w:rPr>
          <w:spacing w:val="-5"/>
          <w:sz w:val="22"/>
        </w:rPr>
        <w:t> </w:t>
      </w:r>
      <w:r>
        <w:rPr>
          <w:spacing w:val="-2"/>
          <w:sz w:val="22"/>
        </w:rPr>
        <w:t>reports</w:t>
      </w:r>
      <w:r>
        <w:rPr>
          <w:spacing w:val="-5"/>
          <w:sz w:val="22"/>
        </w:rPr>
        <w:t> </w:t>
      </w:r>
      <w:r>
        <w:rPr>
          <w:spacing w:val="-2"/>
          <w:sz w:val="22"/>
        </w:rPr>
        <w:t>(for</w:t>
      </w:r>
      <w:r>
        <w:rPr>
          <w:spacing w:val="-5"/>
          <w:sz w:val="22"/>
        </w:rPr>
        <w:t> </w:t>
      </w:r>
      <w:r>
        <w:rPr>
          <w:spacing w:val="-2"/>
          <w:sz w:val="22"/>
        </w:rPr>
        <w:t>example,</w:t>
      </w:r>
      <w:r>
        <w:rPr>
          <w:spacing w:val="-3"/>
          <w:sz w:val="22"/>
        </w:rPr>
        <w:t> </w:t>
      </w:r>
      <w:r>
        <w:rPr>
          <w:spacing w:val="-2"/>
          <w:sz w:val="22"/>
        </w:rPr>
        <w:t>quarterly)</w:t>
      </w:r>
      <w:r>
        <w:rPr>
          <w:spacing w:val="-5"/>
          <w:sz w:val="22"/>
        </w:rPr>
        <w:t> </w:t>
      </w:r>
      <w:r>
        <w:rPr>
          <w:spacing w:val="-2"/>
          <w:sz w:val="22"/>
        </w:rPr>
        <w:t>that</w:t>
      </w:r>
      <w:r>
        <w:rPr>
          <w:spacing w:val="-5"/>
          <w:sz w:val="22"/>
        </w:rPr>
        <w:t> </w:t>
      </w:r>
      <w:r>
        <w:rPr>
          <w:spacing w:val="-2"/>
          <w:sz w:val="22"/>
        </w:rPr>
        <w:t>include </w:t>
      </w:r>
      <w:r>
        <w:rPr>
          <w:sz w:val="22"/>
        </w:rPr>
        <w:t>portfolio composition information along with absolute and relative performance data (including interest, dividends, transaction activity) and performance attribu- tion analysis and risk exposures.</w:t>
      </w:r>
    </w:p>
    <w:p>
      <w:pPr>
        <w:pStyle w:val="ListParagraph"/>
        <w:numPr>
          <w:ilvl w:val="0"/>
          <w:numId w:val="4"/>
        </w:numPr>
        <w:tabs>
          <w:tab w:pos="629" w:val="left" w:leader="none"/>
          <w:tab w:pos="631" w:val="left" w:leader="none"/>
        </w:tabs>
        <w:spacing w:line="256" w:lineRule="auto" w:before="181" w:after="0"/>
        <w:ind w:left="631" w:right="1217" w:hanging="186"/>
        <w:jc w:val="both"/>
        <w:rPr>
          <w:sz w:val="22"/>
        </w:rPr>
      </w:pPr>
      <w:r>
        <w:rPr>
          <w:sz w:val="22"/>
        </w:rPr>
        <w:t>Communication</w:t>
      </w:r>
      <w:r>
        <w:rPr>
          <w:spacing w:val="-6"/>
          <w:sz w:val="22"/>
        </w:rPr>
        <w:t> </w:t>
      </w:r>
      <w:r>
        <w:rPr>
          <w:sz w:val="22"/>
        </w:rPr>
        <w:t>and</w:t>
      </w:r>
      <w:r>
        <w:rPr>
          <w:spacing w:val="-6"/>
          <w:sz w:val="22"/>
        </w:rPr>
        <w:t> </w:t>
      </w:r>
      <w:r>
        <w:rPr>
          <w:sz w:val="22"/>
        </w:rPr>
        <w:t>IPS</w:t>
      </w:r>
      <w:r>
        <w:rPr>
          <w:spacing w:val="-6"/>
          <w:sz w:val="22"/>
        </w:rPr>
        <w:t> </w:t>
      </w:r>
      <w:r>
        <w:rPr>
          <w:sz w:val="22"/>
        </w:rPr>
        <w:t>Adherence: The</w:t>
      </w:r>
      <w:r>
        <w:rPr>
          <w:spacing w:val="-6"/>
          <w:sz w:val="22"/>
        </w:rPr>
        <w:t> </w:t>
      </w:r>
      <w:r>
        <w:rPr>
          <w:sz w:val="22"/>
        </w:rPr>
        <w:t>client</w:t>
      </w:r>
      <w:r>
        <w:rPr>
          <w:spacing w:val="-6"/>
          <w:sz w:val="22"/>
        </w:rPr>
        <w:t> </w:t>
      </w:r>
      <w:r>
        <w:rPr>
          <w:sz w:val="22"/>
        </w:rPr>
        <w:t>must</w:t>
      </w:r>
      <w:r>
        <w:rPr>
          <w:spacing w:val="-6"/>
          <w:sz w:val="22"/>
        </w:rPr>
        <w:t> </w:t>
      </w:r>
      <w:r>
        <w:rPr>
          <w:sz w:val="22"/>
        </w:rPr>
        <w:t>receive</w:t>
      </w:r>
      <w:r>
        <w:rPr>
          <w:spacing w:val="-6"/>
          <w:sz w:val="22"/>
        </w:rPr>
        <w:t> </w:t>
      </w:r>
      <w:r>
        <w:rPr>
          <w:sz w:val="22"/>
        </w:rPr>
        <w:t>immediate</w:t>
      </w:r>
      <w:r>
        <w:rPr>
          <w:spacing w:val="-6"/>
          <w:sz w:val="22"/>
        </w:rPr>
        <w:t> </w:t>
      </w:r>
      <w:r>
        <w:rPr>
          <w:sz w:val="22"/>
        </w:rPr>
        <w:t>notifica- tion</w:t>
      </w:r>
      <w:r>
        <w:rPr>
          <w:spacing w:val="-9"/>
          <w:sz w:val="22"/>
        </w:rPr>
        <w:t> </w:t>
      </w:r>
      <w:r>
        <w:rPr>
          <w:sz w:val="22"/>
        </w:rPr>
        <w:t>of</w:t>
      </w:r>
      <w:r>
        <w:rPr>
          <w:spacing w:val="-9"/>
          <w:sz w:val="22"/>
        </w:rPr>
        <w:t> </w:t>
      </w:r>
      <w:r>
        <w:rPr>
          <w:sz w:val="22"/>
        </w:rPr>
        <w:t>any</w:t>
      </w:r>
      <w:r>
        <w:rPr>
          <w:spacing w:val="-9"/>
          <w:sz w:val="22"/>
        </w:rPr>
        <w:t> </w:t>
      </w:r>
      <w:r>
        <w:rPr>
          <w:sz w:val="22"/>
        </w:rPr>
        <w:t>substantial</w:t>
      </w:r>
      <w:r>
        <w:rPr>
          <w:spacing w:val="-9"/>
          <w:sz w:val="22"/>
        </w:rPr>
        <w:t> </w:t>
      </w:r>
      <w:r>
        <w:rPr>
          <w:sz w:val="22"/>
        </w:rPr>
        <w:t>changes</w:t>
      </w:r>
      <w:r>
        <w:rPr>
          <w:spacing w:val="-9"/>
          <w:sz w:val="22"/>
        </w:rPr>
        <w:t> </w:t>
      </w:r>
      <w:r>
        <w:rPr>
          <w:sz w:val="22"/>
        </w:rPr>
        <w:t>in</w:t>
      </w:r>
      <w:r>
        <w:rPr>
          <w:spacing w:val="-9"/>
          <w:sz w:val="22"/>
        </w:rPr>
        <w:t> </w:t>
      </w:r>
      <w:r>
        <w:rPr>
          <w:sz w:val="22"/>
        </w:rPr>
        <w:t>investment</w:t>
      </w:r>
      <w:r>
        <w:rPr>
          <w:spacing w:val="-9"/>
          <w:sz w:val="22"/>
        </w:rPr>
        <w:t> </w:t>
      </w:r>
      <w:r>
        <w:rPr>
          <w:sz w:val="22"/>
        </w:rPr>
        <w:t>strategy,</w:t>
      </w:r>
      <w:r>
        <w:rPr>
          <w:spacing w:val="-9"/>
          <w:sz w:val="22"/>
        </w:rPr>
        <w:t> </w:t>
      </w:r>
      <w:r>
        <w:rPr>
          <w:sz w:val="22"/>
        </w:rPr>
        <w:t>market</w:t>
      </w:r>
      <w:r>
        <w:rPr>
          <w:spacing w:val="-9"/>
          <w:sz w:val="22"/>
        </w:rPr>
        <w:t> </w:t>
      </w:r>
      <w:r>
        <w:rPr>
          <w:sz w:val="22"/>
        </w:rPr>
        <w:t>outlook,</w:t>
      </w:r>
      <w:r>
        <w:rPr>
          <w:spacing w:val="-9"/>
          <w:sz w:val="22"/>
        </w:rPr>
        <w:t> </w:t>
      </w:r>
      <w:r>
        <w:rPr>
          <w:sz w:val="22"/>
        </w:rPr>
        <w:t>or</w:t>
      </w:r>
      <w:r>
        <w:rPr>
          <w:spacing w:val="-9"/>
          <w:sz w:val="22"/>
        </w:rPr>
        <w:t> </w:t>
      </w:r>
      <w:r>
        <w:rPr>
          <w:sz w:val="22"/>
        </w:rPr>
        <w:t>organi- </w:t>
      </w:r>
      <w:r>
        <w:rPr>
          <w:spacing w:val="-2"/>
          <w:sz w:val="22"/>
        </w:rPr>
        <w:t>zational</w:t>
      </w:r>
      <w:r>
        <w:rPr>
          <w:spacing w:val="-7"/>
          <w:sz w:val="22"/>
        </w:rPr>
        <w:t> </w:t>
      </w:r>
      <w:r>
        <w:rPr>
          <w:spacing w:val="-2"/>
          <w:sz w:val="22"/>
        </w:rPr>
        <w:t>structure</w:t>
      </w:r>
      <w:r>
        <w:rPr>
          <w:spacing w:val="-7"/>
          <w:sz w:val="22"/>
        </w:rPr>
        <w:t> </w:t>
      </w:r>
      <w:r>
        <w:rPr>
          <w:spacing w:val="-2"/>
          <w:sz w:val="22"/>
        </w:rPr>
        <w:t>of</w:t>
      </w:r>
      <w:r>
        <w:rPr>
          <w:spacing w:val="-7"/>
          <w:sz w:val="22"/>
        </w:rPr>
        <w:t> </w:t>
      </w:r>
      <w:r>
        <w:rPr>
          <w:spacing w:val="-2"/>
          <w:sz w:val="22"/>
        </w:rPr>
        <w:t>the</w:t>
      </w:r>
      <w:r>
        <w:rPr>
          <w:spacing w:val="-7"/>
          <w:sz w:val="22"/>
        </w:rPr>
        <w:t> </w:t>
      </w:r>
      <w:r>
        <w:rPr>
          <w:spacing w:val="-2"/>
          <w:sz w:val="22"/>
        </w:rPr>
        <w:t>manager</w:t>
      </w:r>
      <w:r>
        <w:rPr>
          <w:spacing w:val="-7"/>
          <w:sz w:val="22"/>
        </w:rPr>
        <w:t> </w:t>
      </w:r>
      <w:r>
        <w:rPr>
          <w:spacing w:val="-2"/>
          <w:sz w:val="22"/>
        </w:rPr>
        <w:t>or</w:t>
      </w:r>
      <w:r>
        <w:rPr>
          <w:spacing w:val="-7"/>
          <w:sz w:val="22"/>
        </w:rPr>
        <w:t> </w:t>
      </w:r>
      <w:r>
        <w:rPr>
          <w:spacing w:val="-2"/>
          <w:sz w:val="22"/>
        </w:rPr>
        <w:t>significant</w:t>
      </w:r>
      <w:r>
        <w:rPr>
          <w:spacing w:val="-7"/>
          <w:sz w:val="22"/>
        </w:rPr>
        <w:t> </w:t>
      </w:r>
      <w:r>
        <w:rPr>
          <w:spacing w:val="-2"/>
          <w:sz w:val="22"/>
        </w:rPr>
        <w:t>deviations</w:t>
      </w:r>
      <w:r>
        <w:rPr>
          <w:spacing w:val="-7"/>
          <w:sz w:val="22"/>
        </w:rPr>
        <w:t> </w:t>
      </w:r>
      <w:r>
        <w:rPr>
          <w:spacing w:val="-2"/>
          <w:sz w:val="22"/>
        </w:rPr>
        <w:t>from</w:t>
      </w:r>
      <w:r>
        <w:rPr>
          <w:spacing w:val="-7"/>
          <w:sz w:val="22"/>
        </w:rPr>
        <w:t> </w:t>
      </w:r>
      <w:r>
        <w:rPr>
          <w:spacing w:val="-2"/>
          <w:sz w:val="22"/>
        </w:rPr>
        <w:t>the</w:t>
      </w:r>
      <w:r>
        <w:rPr>
          <w:spacing w:val="-7"/>
          <w:sz w:val="22"/>
        </w:rPr>
        <w:t> </w:t>
      </w:r>
      <w:r>
        <w:rPr>
          <w:spacing w:val="-2"/>
          <w:sz w:val="22"/>
        </w:rPr>
        <w:t>IPS.</w:t>
      </w:r>
      <w:r>
        <w:rPr>
          <w:spacing w:val="-7"/>
          <w:sz w:val="22"/>
        </w:rPr>
        <w:t> </w:t>
      </w:r>
      <w:r>
        <w:rPr>
          <w:spacing w:val="-2"/>
          <w:sz w:val="22"/>
        </w:rPr>
        <w:t>This</w:t>
      </w:r>
      <w:r>
        <w:rPr>
          <w:spacing w:val="-7"/>
          <w:sz w:val="22"/>
        </w:rPr>
        <w:t> </w:t>
      </w:r>
      <w:r>
        <w:rPr>
          <w:spacing w:val="-2"/>
          <w:sz w:val="22"/>
        </w:rPr>
        <w:t>leads </w:t>
      </w:r>
      <w:bookmarkStart w:name="Client Responsibilities" w:id="15"/>
      <w:bookmarkEnd w:id="15"/>
      <w:r>
        <w:rPr>
          <w:w w:val="99"/>
          <w:sz w:val="22"/>
        </w:rPr>
      </w:r>
      <w:bookmarkStart w:name="_bookmark7" w:id="16"/>
      <w:bookmarkEnd w:id="16"/>
      <w:r>
        <w:rPr>
          <w:sz w:val="22"/>
        </w:rPr>
        <w:t>to</w:t>
      </w:r>
      <w:r>
        <w:rPr>
          <w:sz w:val="22"/>
        </w:rPr>
        <w:t> ensuring full compliance with all provisions of this IPS</w:t>
      </w:r>
    </w:p>
    <w:p>
      <w:pPr>
        <w:pStyle w:val="ListParagraph"/>
        <w:spacing w:after="0" w:line="256" w:lineRule="auto"/>
        <w:jc w:val="both"/>
        <w:rPr>
          <w:sz w:val="22"/>
        </w:rPr>
        <w:sectPr>
          <w:pgSz w:w="11910" w:h="16840"/>
          <w:pgMar w:header="0" w:footer="2441" w:top="1920" w:bottom="2640" w:left="1700" w:right="566"/>
        </w:sectPr>
      </w:pPr>
    </w:p>
    <w:p>
      <w:pPr>
        <w:pStyle w:val="Heading2"/>
        <w:numPr>
          <w:ilvl w:val="1"/>
          <w:numId w:val="3"/>
        </w:numPr>
        <w:tabs>
          <w:tab w:pos="1202" w:val="left" w:leader="none"/>
        </w:tabs>
        <w:spacing w:line="240" w:lineRule="auto" w:before="77" w:after="0"/>
        <w:ind w:left="1202" w:right="0" w:hanging="571"/>
        <w:jc w:val="left"/>
      </w:pPr>
      <w:r>
        <w:rPr/>
        <w:t>Client</w:t>
      </w:r>
      <w:r>
        <w:rPr>
          <w:spacing w:val="-8"/>
        </w:rPr>
        <w:t> </w:t>
      </w:r>
      <w:r>
        <w:rPr>
          <w:spacing w:val="-2"/>
        </w:rPr>
        <w:t>Responsibilities</w:t>
      </w:r>
    </w:p>
    <w:p>
      <w:pPr>
        <w:pStyle w:val="BodyText"/>
        <w:spacing w:line="256" w:lineRule="auto" w:before="244"/>
        <w:jc w:val="both"/>
      </w:pPr>
      <w:r>
        <w:rPr/>
        <w:t>The wealth management relationship needs active participation from clients </w:t>
      </w:r>
      <w:r>
        <w:rPr/>
        <w:t>to achieve success. The most important client responsibilities include:</w:t>
      </w:r>
    </w:p>
    <w:p>
      <w:pPr>
        <w:pStyle w:val="ListParagraph"/>
        <w:numPr>
          <w:ilvl w:val="0"/>
          <w:numId w:val="4"/>
        </w:numPr>
        <w:tabs>
          <w:tab w:pos="629" w:val="left" w:leader="none"/>
          <w:tab w:pos="631" w:val="left" w:leader="none"/>
        </w:tabs>
        <w:spacing w:line="256" w:lineRule="auto" w:before="180" w:after="0"/>
        <w:ind w:left="631" w:right="1217" w:hanging="186"/>
        <w:jc w:val="both"/>
        <w:rPr>
          <w:sz w:val="22"/>
        </w:rPr>
      </w:pPr>
      <w:r>
        <w:rPr>
          <w:sz w:val="22"/>
        </w:rPr>
        <w:t>Information:</w:t>
      </w:r>
      <w:r>
        <w:rPr>
          <w:spacing w:val="40"/>
          <w:sz w:val="22"/>
        </w:rPr>
        <w:t> </w:t>
      </w:r>
      <w:r>
        <w:rPr>
          <w:sz w:val="22"/>
        </w:rPr>
        <w:t>The client must supply precise and thorough and current </w:t>
      </w:r>
      <w:r>
        <w:rPr>
          <w:sz w:val="22"/>
        </w:rPr>
        <w:t>financial details about their wealth source.</w:t>
      </w:r>
    </w:p>
    <w:p>
      <w:pPr>
        <w:pStyle w:val="ListParagraph"/>
        <w:numPr>
          <w:ilvl w:val="0"/>
          <w:numId w:val="4"/>
        </w:numPr>
        <w:tabs>
          <w:tab w:pos="629" w:val="left" w:leader="none"/>
          <w:tab w:pos="631" w:val="left" w:leader="none"/>
        </w:tabs>
        <w:spacing w:line="256" w:lineRule="auto" w:before="180" w:after="0"/>
        <w:ind w:left="631" w:right="1217" w:hanging="186"/>
        <w:jc w:val="both"/>
        <w:rPr>
          <w:sz w:val="22"/>
        </w:rPr>
      </w:pPr>
      <w:r>
        <w:rPr>
          <w:sz w:val="22"/>
        </w:rPr>
        <w:t>Review: The</w:t>
      </w:r>
      <w:r>
        <w:rPr>
          <w:spacing w:val="-4"/>
          <w:sz w:val="22"/>
        </w:rPr>
        <w:t> </w:t>
      </w:r>
      <w:r>
        <w:rPr>
          <w:sz w:val="22"/>
        </w:rPr>
        <w:t>client</w:t>
      </w:r>
      <w:r>
        <w:rPr>
          <w:spacing w:val="-4"/>
          <w:sz w:val="22"/>
        </w:rPr>
        <w:t> </w:t>
      </w:r>
      <w:r>
        <w:rPr>
          <w:sz w:val="22"/>
        </w:rPr>
        <w:t>must</w:t>
      </w:r>
      <w:r>
        <w:rPr>
          <w:spacing w:val="-4"/>
          <w:sz w:val="22"/>
        </w:rPr>
        <w:t> </w:t>
      </w:r>
      <w:r>
        <w:rPr>
          <w:sz w:val="22"/>
        </w:rPr>
        <w:t>thoroughly</w:t>
      </w:r>
      <w:r>
        <w:rPr>
          <w:spacing w:val="-4"/>
          <w:sz w:val="22"/>
        </w:rPr>
        <w:t> </w:t>
      </w:r>
      <w:r>
        <w:rPr>
          <w:sz w:val="22"/>
        </w:rPr>
        <w:t>review</w:t>
      </w:r>
      <w:r>
        <w:rPr>
          <w:spacing w:val="-4"/>
          <w:sz w:val="22"/>
        </w:rPr>
        <w:t> </w:t>
      </w:r>
      <w:r>
        <w:rPr>
          <w:sz w:val="22"/>
        </w:rPr>
        <w:t>both</w:t>
      </w:r>
      <w:r>
        <w:rPr>
          <w:spacing w:val="-4"/>
          <w:sz w:val="22"/>
        </w:rPr>
        <w:t> </w:t>
      </w:r>
      <w:r>
        <w:rPr>
          <w:sz w:val="22"/>
        </w:rPr>
        <w:t>the</w:t>
      </w:r>
      <w:r>
        <w:rPr>
          <w:spacing w:val="-4"/>
          <w:sz w:val="22"/>
        </w:rPr>
        <w:t> </w:t>
      </w:r>
      <w:r>
        <w:rPr>
          <w:sz w:val="22"/>
        </w:rPr>
        <w:t>IPS</w:t>
      </w:r>
      <w:r>
        <w:rPr>
          <w:spacing w:val="-4"/>
          <w:sz w:val="22"/>
        </w:rPr>
        <w:t> </w:t>
      </w:r>
      <w:r>
        <w:rPr>
          <w:sz w:val="22"/>
        </w:rPr>
        <w:t>before</w:t>
      </w:r>
      <w:r>
        <w:rPr>
          <w:spacing w:val="-4"/>
          <w:sz w:val="22"/>
        </w:rPr>
        <w:t> </w:t>
      </w:r>
      <w:r>
        <w:rPr>
          <w:sz w:val="22"/>
        </w:rPr>
        <w:t>adoption</w:t>
      </w:r>
      <w:r>
        <w:rPr>
          <w:spacing w:val="-4"/>
          <w:sz w:val="22"/>
        </w:rPr>
        <w:t> </w:t>
      </w:r>
      <w:r>
        <w:rPr>
          <w:sz w:val="22"/>
        </w:rPr>
        <w:t>and</w:t>
      </w:r>
      <w:r>
        <w:rPr>
          <w:spacing w:val="-4"/>
          <w:sz w:val="22"/>
        </w:rPr>
        <w:t> </w:t>
      </w:r>
      <w:r>
        <w:rPr>
          <w:sz w:val="22"/>
        </w:rPr>
        <w:t>the periodic reports from the Portfolio Manager while understanding all content </w:t>
      </w:r>
      <w:r>
        <w:rPr>
          <w:sz w:val="22"/>
        </w:rPr>
        <w:t>and </w:t>
      </w:r>
      <w:r>
        <w:rPr>
          <w:spacing w:val="-2"/>
          <w:sz w:val="22"/>
        </w:rPr>
        <w:t>implications.</w:t>
      </w:r>
    </w:p>
    <w:p>
      <w:pPr>
        <w:pStyle w:val="ListParagraph"/>
        <w:numPr>
          <w:ilvl w:val="0"/>
          <w:numId w:val="4"/>
        </w:numPr>
        <w:tabs>
          <w:tab w:pos="629" w:val="left" w:leader="none"/>
          <w:tab w:pos="631" w:val="left" w:leader="none"/>
        </w:tabs>
        <w:spacing w:line="256" w:lineRule="auto" w:before="180" w:after="0"/>
        <w:ind w:left="631" w:right="1149" w:hanging="186"/>
        <w:jc w:val="left"/>
        <w:rPr>
          <w:sz w:val="22"/>
        </w:rPr>
      </w:pPr>
      <w:r>
        <w:rPr>
          <w:sz w:val="22"/>
        </w:rPr>
        <w:t>Communication:</w:t>
      </w:r>
      <w:r>
        <w:rPr>
          <w:spacing w:val="40"/>
          <w:sz w:val="22"/>
        </w:rPr>
        <w:t> </w:t>
      </w:r>
      <w:r>
        <w:rPr>
          <w:sz w:val="22"/>
        </w:rPr>
        <w:t>The Portfolio Manager needs to receive immediate notification from</w:t>
      </w:r>
      <w:r>
        <w:rPr>
          <w:spacing w:val="-12"/>
          <w:sz w:val="22"/>
        </w:rPr>
        <w:t> </w:t>
      </w:r>
      <w:r>
        <w:rPr>
          <w:sz w:val="22"/>
        </w:rPr>
        <w:t>clients</w:t>
      </w:r>
      <w:r>
        <w:rPr>
          <w:spacing w:val="-12"/>
          <w:sz w:val="22"/>
        </w:rPr>
        <w:t> </w:t>
      </w:r>
      <w:r>
        <w:rPr>
          <w:sz w:val="22"/>
        </w:rPr>
        <w:t>about</w:t>
      </w:r>
      <w:r>
        <w:rPr>
          <w:spacing w:val="-12"/>
          <w:sz w:val="22"/>
        </w:rPr>
        <w:t> </w:t>
      </w:r>
      <w:r>
        <w:rPr>
          <w:sz w:val="22"/>
        </w:rPr>
        <w:t>important</w:t>
      </w:r>
      <w:r>
        <w:rPr>
          <w:spacing w:val="-12"/>
          <w:sz w:val="22"/>
        </w:rPr>
        <w:t> </w:t>
      </w:r>
      <w:r>
        <w:rPr>
          <w:sz w:val="22"/>
        </w:rPr>
        <w:t>personal</w:t>
      </w:r>
      <w:r>
        <w:rPr>
          <w:spacing w:val="-12"/>
          <w:sz w:val="22"/>
        </w:rPr>
        <w:t> </w:t>
      </w:r>
      <w:r>
        <w:rPr>
          <w:sz w:val="22"/>
        </w:rPr>
        <w:t>or</w:t>
      </w:r>
      <w:r>
        <w:rPr>
          <w:spacing w:val="-12"/>
          <w:sz w:val="22"/>
        </w:rPr>
        <w:t> </w:t>
      </w:r>
      <w:r>
        <w:rPr>
          <w:sz w:val="22"/>
        </w:rPr>
        <w:t>financial</w:t>
      </w:r>
      <w:r>
        <w:rPr>
          <w:spacing w:val="-12"/>
          <w:sz w:val="22"/>
        </w:rPr>
        <w:t> </w:t>
      </w:r>
      <w:r>
        <w:rPr>
          <w:sz w:val="22"/>
        </w:rPr>
        <w:t>changes</w:t>
      </w:r>
      <w:r>
        <w:rPr>
          <w:spacing w:val="-12"/>
          <w:sz w:val="22"/>
        </w:rPr>
        <w:t> </w:t>
      </w:r>
      <w:r>
        <w:rPr>
          <w:sz w:val="22"/>
        </w:rPr>
        <w:t>that</w:t>
      </w:r>
      <w:r>
        <w:rPr>
          <w:spacing w:val="-12"/>
          <w:sz w:val="22"/>
        </w:rPr>
        <w:t> </w:t>
      </w:r>
      <w:r>
        <w:rPr>
          <w:sz w:val="22"/>
        </w:rPr>
        <w:t>affect</w:t>
      </w:r>
      <w:r>
        <w:rPr>
          <w:spacing w:val="-12"/>
          <w:sz w:val="22"/>
        </w:rPr>
        <w:t> </w:t>
      </w:r>
      <w:r>
        <w:rPr>
          <w:sz w:val="22"/>
        </w:rPr>
        <w:t>their</w:t>
      </w:r>
      <w:r>
        <w:rPr>
          <w:spacing w:val="-12"/>
          <w:sz w:val="22"/>
        </w:rPr>
        <w:t> </w:t>
      </w:r>
      <w:r>
        <w:rPr>
          <w:sz w:val="22"/>
        </w:rPr>
        <w:t>lifestyle </w:t>
      </w:r>
      <w:r>
        <w:rPr>
          <w:spacing w:val="-2"/>
          <w:sz w:val="22"/>
        </w:rPr>
        <w:t>or</w:t>
      </w:r>
      <w:r>
        <w:rPr>
          <w:spacing w:val="-15"/>
          <w:sz w:val="22"/>
        </w:rPr>
        <w:t> </w:t>
      </w:r>
      <w:r>
        <w:rPr>
          <w:spacing w:val="-2"/>
          <w:sz w:val="22"/>
        </w:rPr>
        <w:t>investment</w:t>
      </w:r>
      <w:r>
        <w:rPr>
          <w:spacing w:val="-15"/>
          <w:sz w:val="22"/>
        </w:rPr>
        <w:t> </w:t>
      </w:r>
      <w:r>
        <w:rPr>
          <w:spacing w:val="-2"/>
          <w:sz w:val="22"/>
        </w:rPr>
        <w:t>strategy</w:t>
      </w:r>
      <w:r>
        <w:rPr>
          <w:spacing w:val="-15"/>
          <w:sz w:val="22"/>
        </w:rPr>
        <w:t> </w:t>
      </w:r>
      <w:r>
        <w:rPr>
          <w:spacing w:val="-2"/>
          <w:sz w:val="22"/>
        </w:rPr>
        <w:t>(For</w:t>
      </w:r>
      <w:r>
        <w:rPr>
          <w:spacing w:val="-15"/>
          <w:sz w:val="22"/>
        </w:rPr>
        <w:t> </w:t>
      </w:r>
      <w:r>
        <w:rPr>
          <w:spacing w:val="-2"/>
          <w:sz w:val="22"/>
        </w:rPr>
        <w:t>example</w:t>
      </w:r>
      <w:r>
        <w:rPr>
          <w:spacing w:val="-15"/>
          <w:sz w:val="22"/>
        </w:rPr>
        <w:t> </w:t>
      </w:r>
      <w:r>
        <w:rPr>
          <w:spacing w:val="-2"/>
          <w:sz w:val="22"/>
        </w:rPr>
        <w:t>lifestyle</w:t>
      </w:r>
      <w:r>
        <w:rPr>
          <w:spacing w:val="-15"/>
          <w:sz w:val="22"/>
        </w:rPr>
        <w:t> </w:t>
      </w:r>
      <w:r>
        <w:rPr>
          <w:spacing w:val="-2"/>
          <w:sz w:val="22"/>
        </w:rPr>
        <w:t>changes,</w:t>
      </w:r>
      <w:r>
        <w:rPr>
          <w:spacing w:val="-14"/>
          <w:sz w:val="22"/>
        </w:rPr>
        <w:t> </w:t>
      </w:r>
      <w:r>
        <w:rPr>
          <w:spacing w:val="-2"/>
          <w:sz w:val="22"/>
        </w:rPr>
        <w:t>unexpected</w:t>
      </w:r>
      <w:r>
        <w:rPr>
          <w:spacing w:val="-15"/>
          <w:sz w:val="22"/>
        </w:rPr>
        <w:t> </w:t>
      </w:r>
      <w:r>
        <w:rPr>
          <w:spacing w:val="-2"/>
          <w:sz w:val="22"/>
        </w:rPr>
        <w:t>financial</w:t>
      </w:r>
      <w:r>
        <w:rPr>
          <w:spacing w:val="-15"/>
          <w:sz w:val="22"/>
        </w:rPr>
        <w:t> </w:t>
      </w:r>
      <w:r>
        <w:rPr>
          <w:spacing w:val="-2"/>
          <w:sz w:val="22"/>
        </w:rPr>
        <w:t>events, </w:t>
      </w:r>
      <w:r>
        <w:rPr>
          <w:sz w:val="22"/>
        </w:rPr>
        <w:t>investment</w:t>
      </w:r>
      <w:r>
        <w:rPr>
          <w:spacing w:val="-7"/>
          <w:sz w:val="22"/>
        </w:rPr>
        <w:t> </w:t>
      </w:r>
      <w:r>
        <w:rPr>
          <w:sz w:val="22"/>
        </w:rPr>
        <w:t>objectives,</w:t>
      </w:r>
      <w:r>
        <w:rPr>
          <w:spacing w:val="-7"/>
          <w:sz w:val="22"/>
        </w:rPr>
        <w:t> </w:t>
      </w:r>
      <w:r>
        <w:rPr>
          <w:sz w:val="22"/>
        </w:rPr>
        <w:t>or</w:t>
      </w:r>
      <w:r>
        <w:rPr>
          <w:spacing w:val="-7"/>
          <w:sz w:val="22"/>
        </w:rPr>
        <w:t> </w:t>
      </w:r>
      <w:r>
        <w:rPr>
          <w:sz w:val="22"/>
        </w:rPr>
        <w:t>risk</w:t>
      </w:r>
      <w:r>
        <w:rPr>
          <w:spacing w:val="-7"/>
          <w:sz w:val="22"/>
        </w:rPr>
        <w:t> </w:t>
      </w:r>
      <w:r>
        <w:rPr>
          <w:sz w:val="22"/>
        </w:rPr>
        <w:t>tolerance</w:t>
      </w:r>
      <w:r>
        <w:rPr>
          <w:spacing w:val="-7"/>
          <w:sz w:val="22"/>
        </w:rPr>
        <w:t> </w:t>
      </w:r>
      <w:r>
        <w:rPr>
          <w:sz w:val="22"/>
        </w:rPr>
        <w:t>that</w:t>
      </w:r>
      <w:r>
        <w:rPr>
          <w:spacing w:val="-7"/>
          <w:sz w:val="22"/>
        </w:rPr>
        <w:t> </w:t>
      </w:r>
      <w:r>
        <w:rPr>
          <w:sz w:val="22"/>
        </w:rPr>
        <w:t>might</w:t>
      </w:r>
      <w:r>
        <w:rPr>
          <w:spacing w:val="-7"/>
          <w:sz w:val="22"/>
        </w:rPr>
        <w:t> </w:t>
      </w:r>
      <w:r>
        <w:rPr>
          <w:sz w:val="22"/>
        </w:rPr>
        <w:t>necessitate</w:t>
      </w:r>
      <w:r>
        <w:rPr>
          <w:spacing w:val="-7"/>
          <w:sz w:val="22"/>
        </w:rPr>
        <w:t> </w:t>
      </w:r>
      <w:r>
        <w:rPr>
          <w:sz w:val="22"/>
        </w:rPr>
        <w:t>a</w:t>
      </w:r>
      <w:r>
        <w:rPr>
          <w:spacing w:val="-7"/>
          <w:sz w:val="22"/>
        </w:rPr>
        <w:t> </w:t>
      </w:r>
      <w:r>
        <w:rPr>
          <w:sz w:val="22"/>
        </w:rPr>
        <w:t>review</w:t>
      </w:r>
      <w:r>
        <w:rPr>
          <w:spacing w:val="-7"/>
          <w:sz w:val="22"/>
        </w:rPr>
        <w:t> </w:t>
      </w:r>
      <w:r>
        <w:rPr>
          <w:sz w:val="22"/>
        </w:rPr>
        <w:t>of</w:t>
      </w:r>
      <w:r>
        <w:rPr>
          <w:spacing w:val="-7"/>
          <w:sz w:val="22"/>
        </w:rPr>
        <w:t> </w:t>
      </w:r>
      <w:r>
        <w:rPr>
          <w:sz w:val="22"/>
        </w:rPr>
        <w:t>the</w:t>
      </w:r>
      <w:r>
        <w:rPr>
          <w:spacing w:val="-7"/>
          <w:sz w:val="22"/>
        </w:rPr>
        <w:t> </w:t>
      </w:r>
      <w:r>
        <w:rPr>
          <w:sz w:val="22"/>
        </w:rPr>
        <w:t>IPS or investment strategy.</w:t>
      </w:r>
    </w:p>
    <w:p>
      <w:pPr>
        <w:pStyle w:val="ListParagraph"/>
        <w:numPr>
          <w:ilvl w:val="0"/>
          <w:numId w:val="4"/>
        </w:numPr>
        <w:tabs>
          <w:tab w:pos="629" w:val="left" w:leader="none"/>
          <w:tab w:pos="631" w:val="left" w:leader="none"/>
        </w:tabs>
        <w:spacing w:line="256" w:lineRule="auto" w:before="181" w:after="0"/>
        <w:ind w:left="631" w:right="1217" w:hanging="186"/>
        <w:jc w:val="both"/>
        <w:rPr>
          <w:sz w:val="22"/>
        </w:rPr>
      </w:pPr>
      <w:r>
        <w:rPr>
          <w:sz w:val="22"/>
        </w:rPr>
        <w:t>Final Approval:</w:t>
      </w:r>
      <w:r>
        <w:rPr>
          <w:spacing w:val="30"/>
          <w:sz w:val="22"/>
        </w:rPr>
        <w:t> </w:t>
      </w:r>
      <w:r>
        <w:rPr>
          <w:sz w:val="22"/>
        </w:rPr>
        <w:t>The client maintains the authority to approve the IPS and make significant</w:t>
      </w:r>
      <w:r>
        <w:rPr>
          <w:spacing w:val="-16"/>
          <w:sz w:val="22"/>
        </w:rPr>
        <w:t> </w:t>
      </w:r>
      <w:r>
        <w:rPr>
          <w:sz w:val="22"/>
        </w:rPr>
        <w:t>modifications</w:t>
      </w:r>
      <w:r>
        <w:rPr>
          <w:spacing w:val="-15"/>
          <w:sz w:val="22"/>
        </w:rPr>
        <w:t> </w:t>
      </w:r>
      <w:r>
        <w:rPr>
          <w:sz w:val="22"/>
        </w:rPr>
        <w:t>through</w:t>
      </w:r>
      <w:r>
        <w:rPr>
          <w:spacing w:val="-15"/>
          <w:sz w:val="22"/>
        </w:rPr>
        <w:t> </w:t>
      </w:r>
      <w:r>
        <w:rPr>
          <w:sz w:val="22"/>
        </w:rPr>
        <w:t>recommendations</w:t>
      </w:r>
      <w:r>
        <w:rPr>
          <w:spacing w:val="-16"/>
          <w:sz w:val="22"/>
        </w:rPr>
        <w:t> </w:t>
      </w:r>
      <w:r>
        <w:rPr>
          <w:sz w:val="22"/>
        </w:rPr>
        <w:t>and</w:t>
      </w:r>
      <w:r>
        <w:rPr>
          <w:spacing w:val="-15"/>
          <w:sz w:val="22"/>
        </w:rPr>
        <w:t> </w:t>
      </w:r>
      <w:r>
        <w:rPr>
          <w:sz w:val="22"/>
        </w:rPr>
        <w:t>analyses</w:t>
      </w:r>
      <w:r>
        <w:rPr>
          <w:spacing w:val="-15"/>
          <w:sz w:val="22"/>
        </w:rPr>
        <w:t> </w:t>
      </w:r>
      <w:r>
        <w:rPr>
          <w:sz w:val="22"/>
        </w:rPr>
        <w:t>from</w:t>
      </w:r>
      <w:r>
        <w:rPr>
          <w:spacing w:val="-15"/>
          <w:sz w:val="22"/>
        </w:rPr>
        <w:t> </w:t>
      </w:r>
      <w:r>
        <w:rPr>
          <w:sz w:val="22"/>
        </w:rPr>
        <w:t>the</w:t>
      </w:r>
      <w:r>
        <w:rPr>
          <w:spacing w:val="-16"/>
          <w:sz w:val="22"/>
        </w:rPr>
        <w:t> </w:t>
      </w:r>
      <w:r>
        <w:rPr>
          <w:sz w:val="22"/>
        </w:rPr>
        <w:t>Portfo- </w:t>
      </w:r>
      <w:bookmarkStart w:name="Review and Update of the IPS" w:id="17"/>
      <w:bookmarkEnd w:id="17"/>
      <w:r>
        <w:rPr>
          <w:w w:val="99"/>
          <w:sz w:val="22"/>
        </w:rPr>
      </w:r>
      <w:bookmarkStart w:name="_bookmark8" w:id="18"/>
      <w:bookmarkEnd w:id="18"/>
      <w:r>
        <w:rPr>
          <w:sz w:val="22"/>
        </w:rPr>
        <w:t>lio</w:t>
      </w:r>
      <w:r>
        <w:rPr>
          <w:sz w:val="22"/>
        </w:rPr>
        <w:t> Manager.</w:t>
      </w:r>
    </w:p>
    <w:p>
      <w:pPr>
        <w:pStyle w:val="BodyText"/>
        <w:spacing w:before="132"/>
        <w:ind w:left="0" w:right="0"/>
      </w:pPr>
    </w:p>
    <w:p>
      <w:pPr>
        <w:pStyle w:val="Heading2"/>
        <w:numPr>
          <w:ilvl w:val="1"/>
          <w:numId w:val="3"/>
        </w:numPr>
        <w:tabs>
          <w:tab w:pos="1202" w:val="left" w:leader="none"/>
        </w:tabs>
        <w:spacing w:line="240" w:lineRule="auto" w:before="0" w:after="0"/>
        <w:ind w:left="1202" w:right="0" w:hanging="571"/>
        <w:jc w:val="left"/>
      </w:pPr>
      <w:r>
        <w:rPr/>
        <w:t>Review</w:t>
      </w:r>
      <w:r>
        <w:rPr>
          <w:spacing w:val="-8"/>
        </w:rPr>
        <w:t> </w:t>
      </w:r>
      <w:r>
        <w:rPr/>
        <w:t>and</w:t>
      </w:r>
      <w:r>
        <w:rPr>
          <w:spacing w:val="-8"/>
        </w:rPr>
        <w:t> </w:t>
      </w:r>
      <w:r>
        <w:rPr/>
        <w:t>Update</w:t>
      </w:r>
      <w:r>
        <w:rPr>
          <w:spacing w:val="-8"/>
        </w:rPr>
        <w:t> </w:t>
      </w:r>
      <w:r>
        <w:rPr/>
        <w:t>of</w:t>
      </w:r>
      <w:r>
        <w:rPr>
          <w:spacing w:val="-8"/>
        </w:rPr>
        <w:t> </w:t>
      </w:r>
      <w:r>
        <w:rPr/>
        <w:t>the</w:t>
      </w:r>
      <w:r>
        <w:rPr>
          <w:spacing w:val="-8"/>
        </w:rPr>
        <w:t> </w:t>
      </w:r>
      <w:r>
        <w:rPr>
          <w:spacing w:val="-5"/>
        </w:rPr>
        <w:t>IPS</w:t>
      </w:r>
    </w:p>
    <w:p>
      <w:pPr>
        <w:pStyle w:val="BodyText"/>
        <w:spacing w:line="256" w:lineRule="auto" w:before="244"/>
        <w:ind w:right="1216"/>
        <w:jc w:val="both"/>
      </w:pPr>
      <w:r>
        <w:rPr/>
        <w:t>The IPS functions as a dynamic document which needs periodic </w:t>
      </w:r>
      <w:r>
        <w:rPr/>
        <w:t>assessments</w:t>
      </w:r>
      <w:r>
        <w:rPr>
          <w:spacing w:val="40"/>
        </w:rPr>
        <w:t> </w:t>
      </w:r>
      <w:r>
        <w:rPr/>
        <w:t>to maintain its appropriateness and relevance throughout time.</w:t>
      </w:r>
      <w:r>
        <w:rPr>
          <w:spacing w:val="40"/>
        </w:rPr>
        <w:t> </w:t>
      </w:r>
      <w:r>
        <w:rPr/>
        <w:t>The investment policy</w:t>
      </w:r>
      <w:r>
        <w:rPr>
          <w:spacing w:val="-7"/>
        </w:rPr>
        <w:t> </w:t>
      </w:r>
      <w:r>
        <w:rPr/>
        <w:t>requires</w:t>
      </w:r>
      <w:r>
        <w:rPr>
          <w:spacing w:val="-7"/>
        </w:rPr>
        <w:t> </w:t>
      </w:r>
      <w:r>
        <w:rPr/>
        <w:t>annual</w:t>
      </w:r>
      <w:r>
        <w:rPr>
          <w:spacing w:val="-7"/>
        </w:rPr>
        <w:t> </w:t>
      </w:r>
      <w:r>
        <w:rPr/>
        <w:t>formal</w:t>
      </w:r>
      <w:r>
        <w:rPr>
          <w:spacing w:val="-7"/>
        </w:rPr>
        <w:t> </w:t>
      </w:r>
      <w:r>
        <w:rPr/>
        <w:t>assessment</w:t>
      </w:r>
      <w:r>
        <w:rPr>
          <w:spacing w:val="-7"/>
        </w:rPr>
        <w:t> </w:t>
      </w:r>
      <w:r>
        <w:rPr/>
        <w:t>as</w:t>
      </w:r>
      <w:r>
        <w:rPr>
          <w:spacing w:val="-7"/>
        </w:rPr>
        <w:t> </w:t>
      </w:r>
      <w:r>
        <w:rPr/>
        <w:t>its</w:t>
      </w:r>
      <w:r>
        <w:rPr>
          <w:spacing w:val="-7"/>
        </w:rPr>
        <w:t> </w:t>
      </w:r>
      <w:r>
        <w:rPr/>
        <w:t>minimum</w:t>
      </w:r>
      <w:r>
        <w:rPr>
          <w:spacing w:val="-7"/>
        </w:rPr>
        <w:t> </w:t>
      </w:r>
      <w:r>
        <w:rPr/>
        <w:t>review</w:t>
      </w:r>
      <w:r>
        <w:rPr>
          <w:spacing w:val="-7"/>
        </w:rPr>
        <w:t> </w:t>
      </w:r>
      <w:r>
        <w:rPr/>
        <w:t>frequency.</w:t>
      </w:r>
      <w:r>
        <w:rPr>
          <w:spacing w:val="16"/>
        </w:rPr>
        <w:t> </w:t>
      </w:r>
      <w:r>
        <w:rPr/>
        <w:t>The </w:t>
      </w:r>
      <w:r>
        <w:rPr>
          <w:spacing w:val="-2"/>
        </w:rPr>
        <w:t>investment</w:t>
      </w:r>
      <w:r>
        <w:rPr>
          <w:spacing w:val="-13"/>
        </w:rPr>
        <w:t> </w:t>
      </w:r>
      <w:r>
        <w:rPr>
          <w:spacing w:val="-2"/>
        </w:rPr>
        <w:t>policy</w:t>
      </w:r>
      <w:r>
        <w:rPr>
          <w:spacing w:val="-13"/>
        </w:rPr>
        <w:t> </w:t>
      </w:r>
      <w:r>
        <w:rPr>
          <w:spacing w:val="-2"/>
        </w:rPr>
        <w:t>requires</w:t>
      </w:r>
      <w:r>
        <w:rPr>
          <w:spacing w:val="-13"/>
        </w:rPr>
        <w:t> </w:t>
      </w:r>
      <w:r>
        <w:rPr>
          <w:spacing w:val="-2"/>
        </w:rPr>
        <w:t>additional</w:t>
      </w:r>
      <w:r>
        <w:rPr>
          <w:spacing w:val="-13"/>
        </w:rPr>
        <w:t> </w:t>
      </w:r>
      <w:r>
        <w:rPr>
          <w:spacing w:val="-2"/>
        </w:rPr>
        <w:t>reviews</w:t>
      </w:r>
      <w:r>
        <w:rPr>
          <w:spacing w:val="-13"/>
        </w:rPr>
        <w:t> </w:t>
      </w:r>
      <w:r>
        <w:rPr>
          <w:spacing w:val="-2"/>
        </w:rPr>
        <w:t>whenever</w:t>
      </w:r>
      <w:r>
        <w:rPr>
          <w:spacing w:val="-13"/>
        </w:rPr>
        <w:t> </w:t>
      </w:r>
      <w:r>
        <w:rPr>
          <w:spacing w:val="-2"/>
        </w:rPr>
        <w:t>market</w:t>
      </w:r>
      <w:r>
        <w:rPr>
          <w:spacing w:val="-13"/>
        </w:rPr>
        <w:t> </w:t>
      </w:r>
      <w:r>
        <w:rPr>
          <w:spacing w:val="-2"/>
        </w:rPr>
        <w:t>conditions</w:t>
      </w:r>
      <w:r>
        <w:rPr>
          <w:spacing w:val="-13"/>
        </w:rPr>
        <w:t> </w:t>
      </w:r>
      <w:r>
        <w:rPr>
          <w:spacing w:val="-2"/>
        </w:rPr>
        <w:t>change, </w:t>
      </w:r>
      <w:r>
        <w:rPr/>
        <w:t>or</w:t>
      </w:r>
      <w:r>
        <w:rPr>
          <w:spacing w:val="-9"/>
        </w:rPr>
        <w:t> </w:t>
      </w:r>
      <w:r>
        <w:rPr/>
        <w:t>economic</w:t>
      </w:r>
      <w:r>
        <w:rPr>
          <w:spacing w:val="-9"/>
        </w:rPr>
        <w:t> </w:t>
      </w:r>
      <w:r>
        <w:rPr/>
        <w:t>outlook</w:t>
      </w:r>
      <w:r>
        <w:rPr>
          <w:spacing w:val="-9"/>
        </w:rPr>
        <w:t> </w:t>
      </w:r>
      <w:r>
        <w:rPr/>
        <w:t>shifts,</w:t>
      </w:r>
      <w:r>
        <w:rPr>
          <w:spacing w:val="-8"/>
        </w:rPr>
        <w:t> </w:t>
      </w:r>
      <w:r>
        <w:rPr/>
        <w:t>or</w:t>
      </w:r>
      <w:r>
        <w:rPr>
          <w:spacing w:val="-9"/>
        </w:rPr>
        <w:t> </w:t>
      </w:r>
      <w:r>
        <w:rPr/>
        <w:t>the</w:t>
      </w:r>
      <w:r>
        <w:rPr>
          <w:spacing w:val="-9"/>
        </w:rPr>
        <w:t> </w:t>
      </w:r>
      <w:r>
        <w:rPr/>
        <w:t>client’s</w:t>
      </w:r>
      <w:r>
        <w:rPr>
          <w:spacing w:val="-9"/>
        </w:rPr>
        <w:t> </w:t>
      </w:r>
      <w:r>
        <w:rPr/>
        <w:t>financial</w:t>
      </w:r>
      <w:r>
        <w:rPr>
          <w:spacing w:val="-9"/>
        </w:rPr>
        <w:t> </w:t>
      </w:r>
      <w:r>
        <w:rPr/>
        <w:t>situation</w:t>
      </w:r>
      <w:r>
        <w:rPr>
          <w:spacing w:val="-9"/>
        </w:rPr>
        <w:t> </w:t>
      </w:r>
      <w:r>
        <w:rPr/>
        <w:t>or</w:t>
      </w:r>
      <w:r>
        <w:rPr>
          <w:spacing w:val="-9"/>
        </w:rPr>
        <w:t> </w:t>
      </w:r>
      <w:r>
        <w:rPr/>
        <w:t>objectives</w:t>
      </w:r>
      <w:r>
        <w:rPr>
          <w:spacing w:val="-9"/>
        </w:rPr>
        <w:t> </w:t>
      </w:r>
      <w:r>
        <w:rPr/>
        <w:t>change, or</w:t>
      </w:r>
      <w:r>
        <w:rPr>
          <w:spacing w:val="-12"/>
        </w:rPr>
        <w:t> </w:t>
      </w:r>
      <w:r>
        <w:rPr/>
        <w:t>when</w:t>
      </w:r>
      <w:r>
        <w:rPr>
          <w:spacing w:val="-12"/>
        </w:rPr>
        <w:t> </w:t>
      </w:r>
      <w:r>
        <w:rPr/>
        <w:t>regulatory</w:t>
      </w:r>
      <w:r>
        <w:rPr>
          <w:spacing w:val="-12"/>
        </w:rPr>
        <w:t> </w:t>
      </w:r>
      <w:r>
        <w:rPr/>
        <w:t>changes</w:t>
      </w:r>
      <w:r>
        <w:rPr>
          <w:spacing w:val="-12"/>
        </w:rPr>
        <w:t> </w:t>
      </w:r>
      <w:r>
        <w:rPr/>
        <w:t>occur. The</w:t>
      </w:r>
      <w:r>
        <w:rPr>
          <w:spacing w:val="-12"/>
        </w:rPr>
        <w:t> </w:t>
      </w:r>
      <w:r>
        <w:rPr/>
        <w:t>Portfolio</w:t>
      </w:r>
      <w:r>
        <w:rPr>
          <w:spacing w:val="-12"/>
        </w:rPr>
        <w:t> </w:t>
      </w:r>
      <w:r>
        <w:rPr/>
        <w:t>Manager</w:t>
      </w:r>
      <w:r>
        <w:rPr>
          <w:spacing w:val="-12"/>
        </w:rPr>
        <w:t> </w:t>
      </w:r>
      <w:r>
        <w:rPr/>
        <w:t>must</w:t>
      </w:r>
      <w:r>
        <w:rPr>
          <w:spacing w:val="-12"/>
        </w:rPr>
        <w:t> </w:t>
      </w:r>
      <w:r>
        <w:rPr/>
        <w:t>identify</w:t>
      </w:r>
      <w:r>
        <w:rPr>
          <w:spacing w:val="-12"/>
        </w:rPr>
        <w:t> </w:t>
      </w:r>
      <w:r>
        <w:rPr/>
        <w:t>when</w:t>
      </w:r>
      <w:r>
        <w:rPr>
          <w:spacing w:val="-12"/>
        </w:rPr>
        <w:t> </w:t>
      </w:r>
      <w:r>
        <w:rPr/>
        <w:t>up- dates</w:t>
      </w:r>
      <w:r>
        <w:rPr>
          <w:spacing w:val="-9"/>
        </w:rPr>
        <w:t> </w:t>
      </w:r>
      <w:r>
        <w:rPr/>
        <w:t>are</w:t>
      </w:r>
      <w:r>
        <w:rPr>
          <w:spacing w:val="-9"/>
        </w:rPr>
        <w:t> </w:t>
      </w:r>
      <w:r>
        <w:rPr/>
        <w:t>needed,</w:t>
      </w:r>
      <w:r>
        <w:rPr>
          <w:spacing w:val="-9"/>
        </w:rPr>
        <w:t> </w:t>
      </w:r>
      <w:r>
        <w:rPr/>
        <w:t>then</w:t>
      </w:r>
      <w:r>
        <w:rPr>
          <w:spacing w:val="-9"/>
        </w:rPr>
        <w:t> </w:t>
      </w:r>
      <w:r>
        <w:rPr/>
        <w:t>assess</w:t>
      </w:r>
      <w:r>
        <w:rPr>
          <w:spacing w:val="-9"/>
        </w:rPr>
        <w:t> </w:t>
      </w:r>
      <w:r>
        <w:rPr/>
        <w:t>the</w:t>
      </w:r>
      <w:r>
        <w:rPr>
          <w:spacing w:val="-9"/>
        </w:rPr>
        <w:t> </w:t>
      </w:r>
      <w:r>
        <w:rPr/>
        <w:t>effects</w:t>
      </w:r>
      <w:r>
        <w:rPr>
          <w:spacing w:val="-9"/>
        </w:rPr>
        <w:t> </w:t>
      </w:r>
      <w:r>
        <w:rPr/>
        <w:t>of</w:t>
      </w:r>
      <w:r>
        <w:rPr>
          <w:spacing w:val="-9"/>
        </w:rPr>
        <w:t> </w:t>
      </w:r>
      <w:r>
        <w:rPr/>
        <w:t>changes</w:t>
      </w:r>
      <w:r>
        <w:rPr>
          <w:spacing w:val="-9"/>
        </w:rPr>
        <w:t> </w:t>
      </w:r>
      <w:r>
        <w:rPr/>
        <w:t>before</w:t>
      </w:r>
      <w:r>
        <w:rPr>
          <w:spacing w:val="-9"/>
        </w:rPr>
        <w:t> </w:t>
      </w:r>
      <w:r>
        <w:rPr/>
        <w:t>suggesting</w:t>
      </w:r>
      <w:r>
        <w:rPr>
          <w:spacing w:val="-9"/>
        </w:rPr>
        <w:t> </w:t>
      </w:r>
      <w:r>
        <w:rPr/>
        <w:t>suitable IPS</w:t>
      </w:r>
      <w:r>
        <w:rPr>
          <w:spacing w:val="-8"/>
        </w:rPr>
        <w:t> </w:t>
      </w:r>
      <w:r>
        <w:rPr/>
        <w:t>modifications</w:t>
      </w:r>
      <w:r>
        <w:rPr>
          <w:spacing w:val="-8"/>
        </w:rPr>
        <w:t> </w:t>
      </w:r>
      <w:r>
        <w:rPr/>
        <w:t>to</w:t>
      </w:r>
      <w:r>
        <w:rPr>
          <w:spacing w:val="-8"/>
        </w:rPr>
        <w:t> </w:t>
      </w:r>
      <w:r>
        <w:rPr/>
        <w:t>the</w:t>
      </w:r>
      <w:r>
        <w:rPr>
          <w:spacing w:val="-8"/>
        </w:rPr>
        <w:t> </w:t>
      </w:r>
      <w:r>
        <w:rPr/>
        <w:t>client. The</w:t>
      </w:r>
      <w:r>
        <w:rPr>
          <w:spacing w:val="-8"/>
        </w:rPr>
        <w:t> </w:t>
      </w:r>
      <w:r>
        <w:rPr/>
        <w:t>client</w:t>
      </w:r>
      <w:r>
        <w:rPr>
          <w:spacing w:val="-8"/>
        </w:rPr>
        <w:t> </w:t>
      </w:r>
      <w:r>
        <w:rPr/>
        <w:t>needs</w:t>
      </w:r>
      <w:r>
        <w:rPr>
          <w:spacing w:val="-8"/>
        </w:rPr>
        <w:t> </w:t>
      </w:r>
      <w:r>
        <w:rPr/>
        <w:t>to</w:t>
      </w:r>
      <w:r>
        <w:rPr>
          <w:spacing w:val="-8"/>
        </w:rPr>
        <w:t> </w:t>
      </w:r>
      <w:r>
        <w:rPr/>
        <w:t>discuss</w:t>
      </w:r>
      <w:r>
        <w:rPr>
          <w:spacing w:val="-8"/>
        </w:rPr>
        <w:t> </w:t>
      </w:r>
      <w:r>
        <w:rPr/>
        <w:t>and</w:t>
      </w:r>
      <w:r>
        <w:rPr>
          <w:spacing w:val="-8"/>
        </w:rPr>
        <w:t> </w:t>
      </w:r>
      <w:r>
        <w:rPr/>
        <w:t>approve</w:t>
      </w:r>
      <w:r>
        <w:rPr>
          <w:spacing w:val="-8"/>
        </w:rPr>
        <w:t> </w:t>
      </w:r>
      <w:r>
        <w:rPr/>
        <w:t>all</w:t>
      </w:r>
      <w:r>
        <w:rPr>
          <w:spacing w:val="-8"/>
        </w:rPr>
        <w:t> </w:t>
      </w:r>
      <w:r>
        <w:rPr/>
        <w:t>major IPS modifications before the implementation of these changes.</w:t>
      </w:r>
      <w:r>
        <w:rPr>
          <w:spacing w:val="40"/>
        </w:rPr>
        <w:t> </w:t>
      </w:r>
      <w:r>
        <w:rPr/>
        <w:t>The investment strategy stays aligned with both client needs and market conditions through this </w:t>
      </w:r>
      <w:r>
        <w:rPr>
          <w:spacing w:val="-2"/>
        </w:rPr>
        <w:t>process.</w:t>
      </w:r>
    </w:p>
    <w:p>
      <w:pPr>
        <w:pStyle w:val="BodyText"/>
        <w:spacing w:before="110"/>
        <w:ind w:left="0" w:right="0"/>
      </w:pPr>
    </w:p>
    <w:p>
      <w:pPr>
        <w:pStyle w:val="Heading1"/>
        <w:numPr>
          <w:ilvl w:val="0"/>
          <w:numId w:val="3"/>
        </w:numPr>
        <w:tabs>
          <w:tab w:pos="532" w:val="left" w:leader="none"/>
        </w:tabs>
        <w:spacing w:line="240" w:lineRule="auto" w:before="0" w:after="0"/>
        <w:ind w:left="532" w:right="0" w:hanging="447"/>
        <w:jc w:val="left"/>
      </w:pPr>
      <w:bookmarkStart w:name="Investment, Return, and Risk Objectives" w:id="19"/>
      <w:bookmarkEnd w:id="19"/>
      <w:r>
        <w:rPr>
          <w:b w:val="0"/>
        </w:rPr>
      </w:r>
      <w:bookmarkStart w:name="_bookmark9" w:id="20"/>
      <w:bookmarkEnd w:id="20"/>
      <w:r>
        <w:rPr>
          <w:b w:val="0"/>
        </w:rPr>
      </w:r>
      <w:r>
        <w:rPr/>
        <w:t>Investment,</w:t>
      </w:r>
      <w:r>
        <w:rPr>
          <w:spacing w:val="16"/>
        </w:rPr>
        <w:t> </w:t>
      </w:r>
      <w:r>
        <w:rPr/>
        <w:t>Return,</w:t>
      </w:r>
      <w:r>
        <w:rPr>
          <w:spacing w:val="16"/>
        </w:rPr>
        <w:t> </w:t>
      </w:r>
      <w:r>
        <w:rPr/>
        <w:t>and</w:t>
      </w:r>
      <w:r>
        <w:rPr>
          <w:spacing w:val="16"/>
        </w:rPr>
        <w:t> </w:t>
      </w:r>
      <w:r>
        <w:rPr/>
        <w:t>Risk</w:t>
      </w:r>
      <w:r>
        <w:rPr>
          <w:spacing w:val="16"/>
        </w:rPr>
        <w:t> </w:t>
      </w:r>
      <w:r>
        <w:rPr>
          <w:spacing w:val="-2"/>
        </w:rPr>
        <w:t>Objectives</w:t>
      </w:r>
    </w:p>
    <w:p>
      <w:pPr>
        <w:pStyle w:val="BodyText"/>
        <w:spacing w:line="256" w:lineRule="auto" w:before="222"/>
        <w:ind w:left="85"/>
        <w:jc w:val="both"/>
      </w:pPr>
      <w:r>
        <w:rPr/>
        <w:t>The</w:t>
      </w:r>
      <w:r>
        <w:rPr>
          <w:spacing w:val="-1"/>
        </w:rPr>
        <w:t> </w:t>
      </w:r>
      <w:r>
        <w:rPr/>
        <w:t>primary return</w:t>
      </w:r>
      <w:r>
        <w:rPr>
          <w:spacing w:val="-1"/>
        </w:rPr>
        <w:t> </w:t>
      </w:r>
      <w:r>
        <w:rPr/>
        <w:t>objective for</w:t>
      </w:r>
      <w:r>
        <w:rPr>
          <w:spacing w:val="-1"/>
        </w:rPr>
        <w:t> </w:t>
      </w:r>
      <w:r>
        <w:rPr/>
        <w:t>the complete</w:t>
      </w:r>
      <w:r>
        <w:rPr>
          <w:spacing w:val="-1"/>
        </w:rPr>
        <w:t> </w:t>
      </w:r>
      <w:r>
        <w:rPr/>
        <w:t>portfolio is</w:t>
      </w:r>
      <w:r>
        <w:rPr>
          <w:spacing w:val="-1"/>
        </w:rPr>
        <w:t> </w:t>
      </w:r>
      <w:r>
        <w:rPr/>
        <w:t>an</w:t>
      </w:r>
      <w:r>
        <w:rPr>
          <w:spacing w:val="-1"/>
        </w:rPr>
        <w:t> </w:t>
      </w:r>
      <w:r>
        <w:rPr/>
        <w:t>expected annual</w:t>
      </w:r>
      <w:r>
        <w:rPr>
          <w:spacing w:val="-1"/>
        </w:rPr>
        <w:t> </w:t>
      </w:r>
      <w:r>
        <w:rPr/>
        <w:t>return of 13.74%. This</w:t>
      </w:r>
      <w:r>
        <w:rPr>
          <w:spacing w:val="-12"/>
        </w:rPr>
        <w:t> </w:t>
      </w:r>
      <w:r>
        <w:rPr/>
        <w:t>quantitative</w:t>
      </w:r>
      <w:r>
        <w:rPr>
          <w:spacing w:val="-13"/>
        </w:rPr>
        <w:t> </w:t>
      </w:r>
      <w:r>
        <w:rPr/>
        <w:t>target</w:t>
      </w:r>
      <w:r>
        <w:rPr>
          <w:spacing w:val="-13"/>
        </w:rPr>
        <w:t> </w:t>
      </w:r>
      <w:r>
        <w:rPr/>
        <w:t>derives</w:t>
      </w:r>
      <w:r>
        <w:rPr>
          <w:spacing w:val="-13"/>
        </w:rPr>
        <w:t> </w:t>
      </w:r>
      <w:r>
        <w:rPr/>
        <w:t>directly</w:t>
      </w:r>
      <w:r>
        <w:rPr>
          <w:spacing w:val="-12"/>
        </w:rPr>
        <w:t> </w:t>
      </w:r>
      <w:r>
        <w:rPr/>
        <w:t>from</w:t>
      </w:r>
      <w:r>
        <w:rPr>
          <w:spacing w:val="-13"/>
        </w:rPr>
        <w:t> </w:t>
      </w:r>
      <w:r>
        <w:rPr/>
        <w:t>the</w:t>
      </w:r>
      <w:r>
        <w:rPr>
          <w:spacing w:val="-13"/>
        </w:rPr>
        <w:t> </w:t>
      </w:r>
      <w:r>
        <w:rPr/>
        <w:t>capital</w:t>
      </w:r>
      <w:r>
        <w:rPr>
          <w:spacing w:val="-12"/>
        </w:rPr>
        <w:t> </w:t>
      </w:r>
      <w:r>
        <w:rPr/>
        <w:t>allocation</w:t>
      </w:r>
      <w:r>
        <w:rPr>
          <w:spacing w:val="-13"/>
        </w:rPr>
        <w:t> </w:t>
      </w:r>
      <w:r>
        <w:rPr/>
        <w:t>optimization analysis,</w:t>
      </w:r>
      <w:r>
        <w:rPr>
          <w:spacing w:val="-11"/>
        </w:rPr>
        <w:t> </w:t>
      </w:r>
      <w:r>
        <w:rPr/>
        <w:t>which</w:t>
      </w:r>
      <w:r>
        <w:rPr>
          <w:spacing w:val="-12"/>
        </w:rPr>
        <w:t> </w:t>
      </w:r>
      <w:r>
        <w:rPr/>
        <w:t>combines</w:t>
      </w:r>
      <w:r>
        <w:rPr>
          <w:spacing w:val="-12"/>
        </w:rPr>
        <w:t> </w:t>
      </w:r>
      <w:r>
        <w:rPr/>
        <w:t>the</w:t>
      </w:r>
      <w:r>
        <w:rPr>
          <w:spacing w:val="-12"/>
        </w:rPr>
        <w:t> </w:t>
      </w:r>
      <w:r>
        <w:rPr/>
        <w:t>risk-free</w:t>
      </w:r>
      <w:r>
        <w:rPr>
          <w:spacing w:val="-12"/>
        </w:rPr>
        <w:t> </w:t>
      </w:r>
      <w:r>
        <w:rPr/>
        <w:t>asset</w:t>
      </w:r>
      <w:r>
        <w:rPr>
          <w:spacing w:val="-12"/>
        </w:rPr>
        <w:t> </w:t>
      </w:r>
      <w:r>
        <w:rPr/>
        <w:t>with</w:t>
      </w:r>
      <w:r>
        <w:rPr>
          <w:spacing w:val="-12"/>
        </w:rPr>
        <w:t> </w:t>
      </w:r>
      <w:r>
        <w:rPr/>
        <w:t>the</w:t>
      </w:r>
      <w:r>
        <w:rPr>
          <w:spacing w:val="-12"/>
        </w:rPr>
        <w:t> </w:t>
      </w:r>
      <w:r>
        <w:rPr/>
        <w:t>identified</w:t>
      </w:r>
      <w:r>
        <w:rPr>
          <w:spacing w:val="-12"/>
        </w:rPr>
        <w:t> </w:t>
      </w:r>
      <w:r>
        <w:rPr/>
        <w:t>optimal</w:t>
      </w:r>
      <w:r>
        <w:rPr>
          <w:spacing w:val="-12"/>
        </w:rPr>
        <w:t> </w:t>
      </w:r>
      <w:r>
        <w:rPr/>
        <w:t>risky</w:t>
      </w:r>
      <w:r>
        <w:rPr>
          <w:spacing w:val="-12"/>
        </w:rPr>
        <w:t> </w:t>
      </w:r>
      <w:r>
        <w:rPr/>
        <w:t>portfolio. It is the result of</w:t>
      </w:r>
      <w:r>
        <w:rPr>
          <w:spacing w:val="-1"/>
        </w:rPr>
        <w:t> </w:t>
      </w:r>
      <w:r>
        <w:rPr/>
        <w:t>the specific capital allocation (41.46% in</w:t>
      </w:r>
      <w:r>
        <w:rPr>
          <w:spacing w:val="-1"/>
        </w:rPr>
        <w:t> </w:t>
      </w:r>
      <w:r>
        <w:rPr/>
        <w:t>the risky portfolio and </w:t>
      </w:r>
      <w:r>
        <w:rPr/>
        <w:t>58.54% in</w:t>
      </w:r>
      <w:r>
        <w:rPr>
          <w:spacing w:val="-14"/>
        </w:rPr>
        <w:t> </w:t>
      </w:r>
      <w:r>
        <w:rPr/>
        <w:t>the</w:t>
      </w:r>
      <w:r>
        <w:rPr>
          <w:spacing w:val="-14"/>
        </w:rPr>
        <w:t> </w:t>
      </w:r>
      <w:r>
        <w:rPr/>
        <w:t>risk-free</w:t>
      </w:r>
      <w:r>
        <w:rPr>
          <w:spacing w:val="-14"/>
        </w:rPr>
        <w:t> </w:t>
      </w:r>
      <w:r>
        <w:rPr/>
        <w:t>asset)</w:t>
      </w:r>
      <w:r>
        <w:rPr>
          <w:spacing w:val="-14"/>
        </w:rPr>
        <w:t> </w:t>
      </w:r>
      <w:r>
        <w:rPr/>
        <w:t>and</w:t>
      </w:r>
      <w:r>
        <w:rPr>
          <w:spacing w:val="-14"/>
        </w:rPr>
        <w:t> </w:t>
      </w:r>
      <w:r>
        <w:rPr/>
        <w:t>reflects</w:t>
      </w:r>
      <w:r>
        <w:rPr>
          <w:spacing w:val="-14"/>
        </w:rPr>
        <w:t> </w:t>
      </w:r>
      <w:r>
        <w:rPr/>
        <w:t>the</w:t>
      </w:r>
      <w:r>
        <w:rPr>
          <w:spacing w:val="-14"/>
        </w:rPr>
        <w:t> </w:t>
      </w:r>
      <w:r>
        <w:rPr/>
        <w:t>return</w:t>
      </w:r>
      <w:r>
        <w:rPr>
          <w:spacing w:val="-14"/>
        </w:rPr>
        <w:t> </w:t>
      </w:r>
      <w:r>
        <w:rPr/>
        <w:t>expectations</w:t>
      </w:r>
      <w:r>
        <w:rPr>
          <w:spacing w:val="-14"/>
        </w:rPr>
        <w:t> </w:t>
      </w:r>
      <w:r>
        <w:rPr/>
        <w:t>of</w:t>
      </w:r>
      <w:r>
        <w:rPr>
          <w:spacing w:val="-14"/>
        </w:rPr>
        <w:t> </w:t>
      </w:r>
      <w:r>
        <w:rPr/>
        <w:t>the</w:t>
      </w:r>
      <w:r>
        <w:rPr>
          <w:spacing w:val="-14"/>
        </w:rPr>
        <w:t> </w:t>
      </w:r>
      <w:r>
        <w:rPr/>
        <w:t>individual</w:t>
      </w:r>
      <w:r>
        <w:rPr>
          <w:spacing w:val="-14"/>
        </w:rPr>
        <w:t> </w:t>
      </w:r>
      <w:r>
        <w:rPr/>
        <w:t>components: a</w:t>
      </w:r>
      <w:r>
        <w:rPr>
          <w:spacing w:val="-6"/>
        </w:rPr>
        <w:t> </w:t>
      </w:r>
      <w:r>
        <w:rPr/>
        <w:t>4%</w:t>
      </w:r>
      <w:r>
        <w:rPr>
          <w:spacing w:val="-6"/>
        </w:rPr>
        <w:t> </w:t>
      </w:r>
      <w:r>
        <w:rPr/>
        <w:t>return</w:t>
      </w:r>
      <w:r>
        <w:rPr>
          <w:spacing w:val="-6"/>
        </w:rPr>
        <w:t> </w:t>
      </w:r>
      <w:r>
        <w:rPr/>
        <w:t>for</w:t>
      </w:r>
      <w:r>
        <w:rPr>
          <w:spacing w:val="-6"/>
        </w:rPr>
        <w:t> </w:t>
      </w:r>
      <w:r>
        <w:rPr/>
        <w:t>the</w:t>
      </w:r>
      <w:r>
        <w:rPr>
          <w:spacing w:val="-6"/>
        </w:rPr>
        <w:t> </w:t>
      </w:r>
      <w:r>
        <w:rPr/>
        <w:t>risk-free</w:t>
      </w:r>
      <w:r>
        <w:rPr>
          <w:spacing w:val="-6"/>
        </w:rPr>
        <w:t> </w:t>
      </w:r>
      <w:r>
        <w:rPr/>
        <w:t>asset</w:t>
      </w:r>
      <w:r>
        <w:rPr>
          <w:spacing w:val="-6"/>
        </w:rPr>
        <w:t> </w:t>
      </w:r>
      <w:r>
        <w:rPr/>
        <w:t>and</w:t>
      </w:r>
      <w:r>
        <w:rPr>
          <w:spacing w:val="-6"/>
        </w:rPr>
        <w:t> </w:t>
      </w:r>
      <w:r>
        <w:rPr/>
        <w:t>an</w:t>
      </w:r>
      <w:r>
        <w:rPr>
          <w:spacing w:val="-6"/>
        </w:rPr>
        <w:t> </w:t>
      </w:r>
      <w:r>
        <w:rPr/>
        <w:t>expected</w:t>
      </w:r>
      <w:r>
        <w:rPr>
          <w:spacing w:val="-6"/>
        </w:rPr>
        <w:t> </w:t>
      </w:r>
      <w:r>
        <w:rPr/>
        <w:t>return</w:t>
      </w:r>
      <w:r>
        <w:rPr>
          <w:spacing w:val="-6"/>
        </w:rPr>
        <w:t> </w:t>
      </w:r>
      <w:r>
        <w:rPr/>
        <w:t>of</w:t>
      </w:r>
      <w:r>
        <w:rPr>
          <w:spacing w:val="-5"/>
        </w:rPr>
        <w:t> </w:t>
      </w:r>
      <w:r>
        <w:rPr/>
        <w:t>27.49%</w:t>
      </w:r>
      <w:r>
        <w:rPr>
          <w:spacing w:val="-6"/>
        </w:rPr>
        <w:t> </w:t>
      </w:r>
      <w:r>
        <w:rPr/>
        <w:t>for</w:t>
      </w:r>
      <w:r>
        <w:rPr>
          <w:spacing w:val="-6"/>
        </w:rPr>
        <w:t> </w:t>
      </w:r>
      <w:r>
        <w:rPr/>
        <w:t>the</w:t>
      </w:r>
      <w:r>
        <w:rPr>
          <w:spacing w:val="-6"/>
        </w:rPr>
        <w:t> </w:t>
      </w:r>
      <w:r>
        <w:rPr>
          <w:spacing w:val="-2"/>
        </w:rPr>
        <w:t>underlying</w:t>
      </w:r>
    </w:p>
    <w:p>
      <w:pPr>
        <w:pStyle w:val="BodyText"/>
        <w:spacing w:after="0" w:line="256" w:lineRule="auto"/>
        <w:jc w:val="both"/>
        <w:sectPr>
          <w:pgSz w:w="11910" w:h="16840"/>
          <w:pgMar w:header="0" w:footer="2441" w:top="1920" w:bottom="2640" w:left="1700" w:right="566"/>
        </w:sectPr>
      </w:pPr>
    </w:p>
    <w:p>
      <w:pPr>
        <w:pStyle w:val="BodyText"/>
        <w:spacing w:line="256" w:lineRule="auto" w:before="95"/>
        <w:ind w:left="85"/>
        <w:jc w:val="both"/>
      </w:pPr>
      <w:r>
        <w:rPr/>
        <w:t>risky portfolio, composed entirely of growth tech stocks.</w:t>
      </w:r>
      <w:r>
        <w:rPr>
          <w:spacing w:val="40"/>
        </w:rPr>
        <w:t> </w:t>
      </w:r>
      <w:r>
        <w:rPr/>
        <w:t>Historical data and current estimates suggest that an expected return of 27.49% for an equity portfolio is highly ambitious</w:t>
      </w:r>
      <w:r>
        <w:rPr>
          <w:spacing w:val="-4"/>
        </w:rPr>
        <w:t> </w:t>
      </w:r>
      <w:r>
        <w:rPr/>
        <w:t>and</w:t>
      </w:r>
      <w:r>
        <w:rPr>
          <w:spacing w:val="-4"/>
        </w:rPr>
        <w:t> </w:t>
      </w:r>
      <w:r>
        <w:rPr/>
        <w:t>implies</w:t>
      </w:r>
      <w:r>
        <w:rPr>
          <w:spacing w:val="-4"/>
        </w:rPr>
        <w:t> </w:t>
      </w:r>
      <w:r>
        <w:rPr/>
        <w:t>high</w:t>
      </w:r>
      <w:r>
        <w:rPr>
          <w:spacing w:val="-4"/>
        </w:rPr>
        <w:t> </w:t>
      </w:r>
      <w:r>
        <w:rPr/>
        <w:t>growth</w:t>
      </w:r>
      <w:r>
        <w:rPr>
          <w:spacing w:val="-4"/>
        </w:rPr>
        <w:t> </w:t>
      </w:r>
      <w:r>
        <w:rPr/>
        <w:t>expectations</w:t>
      </w:r>
      <w:r>
        <w:rPr>
          <w:spacing w:val="-4"/>
        </w:rPr>
        <w:t> </w:t>
      </w:r>
      <w:r>
        <w:rPr/>
        <w:t>and</w:t>
      </w:r>
      <w:r>
        <w:rPr>
          <w:spacing w:val="-4"/>
        </w:rPr>
        <w:t> </w:t>
      </w:r>
      <w:r>
        <w:rPr/>
        <w:t>the</w:t>
      </w:r>
      <w:r>
        <w:rPr>
          <w:spacing w:val="-4"/>
        </w:rPr>
        <w:t> </w:t>
      </w:r>
      <w:r>
        <w:rPr/>
        <w:t>assumption</w:t>
      </w:r>
      <w:r>
        <w:rPr>
          <w:spacing w:val="-4"/>
        </w:rPr>
        <w:t> </w:t>
      </w:r>
      <w:r>
        <w:rPr/>
        <w:t>of</w:t>
      </w:r>
      <w:r>
        <w:rPr>
          <w:spacing w:val="-4"/>
        </w:rPr>
        <w:t> </w:t>
      </w:r>
      <w:r>
        <w:rPr/>
        <w:t>significant</w:t>
      </w:r>
      <w:r>
        <w:rPr>
          <w:spacing w:val="-4"/>
        </w:rPr>
        <w:t> </w:t>
      </w:r>
      <w:r>
        <w:rPr/>
        <w:t>risk. It is important to emphasize that achieving this return objective is inherently linked to accepting</w:t>
      </w:r>
      <w:r>
        <w:rPr>
          <w:spacing w:val="-6"/>
        </w:rPr>
        <w:t> </w:t>
      </w:r>
      <w:r>
        <w:rPr/>
        <w:t>a</w:t>
      </w:r>
      <w:r>
        <w:rPr>
          <w:spacing w:val="-5"/>
        </w:rPr>
        <w:t> </w:t>
      </w:r>
      <w:r>
        <w:rPr/>
        <w:t>commensurate</w:t>
      </w:r>
      <w:r>
        <w:rPr>
          <w:spacing w:val="-6"/>
        </w:rPr>
        <w:t> </w:t>
      </w:r>
      <w:r>
        <w:rPr/>
        <w:t>level</w:t>
      </w:r>
      <w:r>
        <w:rPr>
          <w:spacing w:val="-5"/>
        </w:rPr>
        <w:t> </w:t>
      </w:r>
      <w:r>
        <w:rPr/>
        <w:t>of</w:t>
      </w:r>
      <w:r>
        <w:rPr>
          <w:spacing w:val="-6"/>
        </w:rPr>
        <w:t> </w:t>
      </w:r>
      <w:r>
        <w:rPr/>
        <w:t>market</w:t>
      </w:r>
      <w:r>
        <w:rPr>
          <w:spacing w:val="-5"/>
        </w:rPr>
        <w:t> </w:t>
      </w:r>
      <w:r>
        <w:rPr/>
        <w:t>volatility,</w:t>
      </w:r>
      <w:r>
        <w:rPr>
          <w:spacing w:val="-5"/>
        </w:rPr>
        <w:t> </w:t>
      </w:r>
      <w:r>
        <w:rPr/>
        <w:t>as</w:t>
      </w:r>
      <w:r>
        <w:rPr>
          <w:spacing w:val="-6"/>
        </w:rPr>
        <w:t> </w:t>
      </w:r>
      <w:r>
        <w:rPr/>
        <w:t>detailed</w:t>
      </w:r>
      <w:r>
        <w:rPr>
          <w:spacing w:val="-6"/>
        </w:rPr>
        <w:t> </w:t>
      </w:r>
      <w:r>
        <w:rPr/>
        <w:t>in</w:t>
      </w:r>
      <w:r>
        <w:rPr>
          <w:spacing w:val="-5"/>
        </w:rPr>
        <w:t> </w:t>
      </w:r>
      <w:r>
        <w:rPr/>
        <w:t>the</w:t>
      </w:r>
      <w:r>
        <w:rPr>
          <w:spacing w:val="-6"/>
        </w:rPr>
        <w:t> </w:t>
      </w:r>
      <w:r>
        <w:rPr/>
        <w:t>subsequent</w:t>
      </w:r>
      <w:r>
        <w:rPr>
          <w:spacing w:val="-5"/>
        </w:rPr>
        <w:t> </w:t>
      </w:r>
      <w:r>
        <w:rPr/>
        <w:t>risk </w:t>
      </w:r>
      <w:bookmarkStart w:name="Return Objective" w:id="21"/>
      <w:bookmarkEnd w:id="21"/>
      <w:r>
        <w:rPr>
          <w:w w:val="99"/>
        </w:rPr>
      </w:r>
      <w:bookmarkStart w:name="_bookmark10" w:id="22"/>
      <w:bookmarkEnd w:id="22"/>
      <w:r>
        <w:rPr/>
        <w:t>objecti</w:t>
      </w:r>
      <w:r>
        <w:rPr/>
        <w:t>ve point.</w:t>
      </w:r>
    </w:p>
    <w:p>
      <w:pPr>
        <w:pStyle w:val="BodyText"/>
        <w:spacing w:before="43"/>
        <w:ind w:left="0" w:right="0"/>
      </w:pPr>
    </w:p>
    <w:p>
      <w:pPr>
        <w:pStyle w:val="Heading2"/>
        <w:numPr>
          <w:ilvl w:val="1"/>
          <w:numId w:val="3"/>
        </w:numPr>
        <w:tabs>
          <w:tab w:pos="657" w:val="left" w:leader="none"/>
        </w:tabs>
        <w:spacing w:line="240" w:lineRule="auto" w:before="1" w:after="0"/>
        <w:ind w:left="657" w:right="0" w:hanging="572"/>
        <w:jc w:val="left"/>
      </w:pPr>
      <w:r>
        <w:rPr/>
        <w:t>Return</w:t>
      </w:r>
      <w:r>
        <w:rPr>
          <w:spacing w:val="-9"/>
        </w:rPr>
        <w:t> </w:t>
      </w:r>
      <w:r>
        <w:rPr>
          <w:spacing w:val="-2"/>
        </w:rPr>
        <w:t>Objective</w:t>
      </w:r>
    </w:p>
    <w:p>
      <w:pPr>
        <w:pStyle w:val="BodyText"/>
        <w:spacing w:line="256" w:lineRule="auto" w:before="154"/>
        <w:ind w:left="85"/>
        <w:jc w:val="both"/>
      </w:pPr>
      <w:r>
        <w:rPr/>
        <w:t>The</w:t>
      </w:r>
      <w:r>
        <w:rPr>
          <w:spacing w:val="-1"/>
        </w:rPr>
        <w:t> </w:t>
      </w:r>
      <w:r>
        <w:rPr/>
        <w:t>primary return</w:t>
      </w:r>
      <w:r>
        <w:rPr>
          <w:spacing w:val="-1"/>
        </w:rPr>
        <w:t> </w:t>
      </w:r>
      <w:r>
        <w:rPr/>
        <w:t>objective for</w:t>
      </w:r>
      <w:r>
        <w:rPr>
          <w:spacing w:val="-1"/>
        </w:rPr>
        <w:t> </w:t>
      </w:r>
      <w:r>
        <w:rPr/>
        <w:t>the complete</w:t>
      </w:r>
      <w:r>
        <w:rPr>
          <w:spacing w:val="-1"/>
        </w:rPr>
        <w:t> </w:t>
      </w:r>
      <w:r>
        <w:rPr/>
        <w:t>portfolio is</w:t>
      </w:r>
      <w:r>
        <w:rPr>
          <w:spacing w:val="-1"/>
        </w:rPr>
        <w:t> </w:t>
      </w:r>
      <w:r>
        <w:rPr/>
        <w:t>an</w:t>
      </w:r>
      <w:r>
        <w:rPr>
          <w:spacing w:val="-1"/>
        </w:rPr>
        <w:t> </w:t>
      </w:r>
      <w:r>
        <w:rPr/>
        <w:t>expected annual</w:t>
      </w:r>
      <w:r>
        <w:rPr>
          <w:spacing w:val="-1"/>
        </w:rPr>
        <w:t> </w:t>
      </w:r>
      <w:r>
        <w:rPr/>
        <w:t>return of 13.74%. This</w:t>
      </w:r>
      <w:r>
        <w:rPr>
          <w:spacing w:val="-12"/>
        </w:rPr>
        <w:t> </w:t>
      </w:r>
      <w:r>
        <w:rPr/>
        <w:t>quantitative</w:t>
      </w:r>
      <w:r>
        <w:rPr>
          <w:spacing w:val="-13"/>
        </w:rPr>
        <w:t> </w:t>
      </w:r>
      <w:r>
        <w:rPr/>
        <w:t>target</w:t>
      </w:r>
      <w:r>
        <w:rPr>
          <w:spacing w:val="-13"/>
        </w:rPr>
        <w:t> </w:t>
      </w:r>
      <w:r>
        <w:rPr/>
        <w:t>derives</w:t>
      </w:r>
      <w:r>
        <w:rPr>
          <w:spacing w:val="-13"/>
        </w:rPr>
        <w:t> </w:t>
      </w:r>
      <w:r>
        <w:rPr/>
        <w:t>directly</w:t>
      </w:r>
      <w:r>
        <w:rPr>
          <w:spacing w:val="-12"/>
        </w:rPr>
        <w:t> </w:t>
      </w:r>
      <w:r>
        <w:rPr/>
        <w:t>from</w:t>
      </w:r>
      <w:r>
        <w:rPr>
          <w:spacing w:val="-13"/>
        </w:rPr>
        <w:t> </w:t>
      </w:r>
      <w:r>
        <w:rPr/>
        <w:t>the</w:t>
      </w:r>
      <w:r>
        <w:rPr>
          <w:spacing w:val="-13"/>
        </w:rPr>
        <w:t> </w:t>
      </w:r>
      <w:r>
        <w:rPr/>
        <w:t>capital</w:t>
      </w:r>
      <w:r>
        <w:rPr>
          <w:spacing w:val="-12"/>
        </w:rPr>
        <w:t> </w:t>
      </w:r>
      <w:r>
        <w:rPr/>
        <w:t>allocation</w:t>
      </w:r>
      <w:r>
        <w:rPr>
          <w:spacing w:val="-13"/>
        </w:rPr>
        <w:t> </w:t>
      </w:r>
      <w:r>
        <w:rPr/>
        <w:t>optimization analysis, which combines the risk-free asset with the identified optimal risky </w:t>
      </w:r>
      <w:r>
        <w:rPr/>
        <w:t>portfolio. This expected return is the result of the specific capital allocation (41.46% in the risky portfolio and 58.54% in the risk-free asset) and reflects the return expectations of the individual components:</w:t>
      </w:r>
      <w:r>
        <w:rPr>
          <w:spacing w:val="40"/>
        </w:rPr>
        <w:t> </w:t>
      </w:r>
      <w:r>
        <w:rPr/>
        <w:t>a 4% return for the risk-free asset and an expected return of 27.49%</w:t>
      </w:r>
      <w:r>
        <w:rPr>
          <w:spacing w:val="-11"/>
        </w:rPr>
        <w:t> </w:t>
      </w:r>
      <w:r>
        <w:rPr/>
        <w:t>for</w:t>
      </w:r>
      <w:r>
        <w:rPr>
          <w:spacing w:val="-11"/>
        </w:rPr>
        <w:t> </w:t>
      </w:r>
      <w:r>
        <w:rPr/>
        <w:t>the</w:t>
      </w:r>
      <w:r>
        <w:rPr>
          <w:spacing w:val="-11"/>
        </w:rPr>
        <w:t> </w:t>
      </w:r>
      <w:r>
        <w:rPr/>
        <w:t>underlying</w:t>
      </w:r>
      <w:r>
        <w:rPr>
          <w:spacing w:val="-11"/>
        </w:rPr>
        <w:t> </w:t>
      </w:r>
      <w:r>
        <w:rPr/>
        <w:t>risky</w:t>
      </w:r>
      <w:r>
        <w:rPr>
          <w:spacing w:val="-11"/>
        </w:rPr>
        <w:t> </w:t>
      </w:r>
      <w:r>
        <w:rPr/>
        <w:t>portfolio,</w:t>
      </w:r>
      <w:r>
        <w:rPr>
          <w:spacing w:val="-11"/>
        </w:rPr>
        <w:t> </w:t>
      </w:r>
      <w:r>
        <w:rPr/>
        <w:t>composed</w:t>
      </w:r>
      <w:r>
        <w:rPr>
          <w:spacing w:val="-11"/>
        </w:rPr>
        <w:t> </w:t>
      </w:r>
      <w:r>
        <w:rPr/>
        <w:t>entirely</w:t>
      </w:r>
      <w:r>
        <w:rPr>
          <w:spacing w:val="-11"/>
        </w:rPr>
        <w:t> </w:t>
      </w:r>
      <w:r>
        <w:rPr/>
        <w:t>of</w:t>
      </w:r>
      <w:r>
        <w:rPr>
          <w:spacing w:val="-11"/>
        </w:rPr>
        <w:t> </w:t>
      </w:r>
      <w:r>
        <w:rPr/>
        <w:t>growth</w:t>
      </w:r>
      <w:r>
        <w:rPr>
          <w:spacing w:val="-11"/>
        </w:rPr>
        <w:t> </w:t>
      </w:r>
      <w:r>
        <w:rPr/>
        <w:t>tech</w:t>
      </w:r>
      <w:r>
        <w:rPr>
          <w:spacing w:val="-11"/>
        </w:rPr>
        <w:t> </w:t>
      </w:r>
      <w:r>
        <w:rPr/>
        <w:t>stocks. His- torical data and current estimates suggest that an expected return of 27.49% for an equity</w:t>
      </w:r>
      <w:r>
        <w:rPr>
          <w:spacing w:val="-16"/>
        </w:rPr>
        <w:t> </w:t>
      </w:r>
      <w:r>
        <w:rPr/>
        <w:t>portfolio</w:t>
      </w:r>
      <w:r>
        <w:rPr>
          <w:spacing w:val="-15"/>
        </w:rPr>
        <w:t> </w:t>
      </w:r>
      <w:r>
        <w:rPr/>
        <w:t>is</w:t>
      </w:r>
      <w:r>
        <w:rPr>
          <w:spacing w:val="-15"/>
        </w:rPr>
        <w:t> </w:t>
      </w:r>
      <w:r>
        <w:rPr/>
        <w:t>highly</w:t>
      </w:r>
      <w:r>
        <w:rPr>
          <w:spacing w:val="-16"/>
        </w:rPr>
        <w:t> </w:t>
      </w:r>
      <w:r>
        <w:rPr/>
        <w:t>ambitious</w:t>
      </w:r>
      <w:r>
        <w:rPr>
          <w:spacing w:val="-15"/>
        </w:rPr>
        <w:t> </w:t>
      </w:r>
      <w:r>
        <w:rPr/>
        <w:t>and</w:t>
      </w:r>
      <w:r>
        <w:rPr>
          <w:spacing w:val="-15"/>
        </w:rPr>
        <w:t> </w:t>
      </w:r>
      <w:r>
        <w:rPr/>
        <w:t>implies</w:t>
      </w:r>
      <w:r>
        <w:rPr>
          <w:spacing w:val="-15"/>
        </w:rPr>
        <w:t> </w:t>
      </w:r>
      <w:r>
        <w:rPr/>
        <w:t>high</w:t>
      </w:r>
      <w:r>
        <w:rPr>
          <w:spacing w:val="-16"/>
        </w:rPr>
        <w:t> </w:t>
      </w:r>
      <w:r>
        <w:rPr/>
        <w:t>growth</w:t>
      </w:r>
      <w:r>
        <w:rPr>
          <w:spacing w:val="-15"/>
        </w:rPr>
        <w:t> </w:t>
      </w:r>
      <w:r>
        <w:rPr/>
        <w:t>expectations</w:t>
      </w:r>
      <w:r>
        <w:rPr>
          <w:spacing w:val="-15"/>
        </w:rPr>
        <w:t> </w:t>
      </w:r>
      <w:r>
        <w:rPr/>
        <w:t>or</w:t>
      </w:r>
      <w:r>
        <w:rPr>
          <w:spacing w:val="-16"/>
        </w:rPr>
        <w:t> </w:t>
      </w:r>
      <w:r>
        <w:rPr/>
        <w:t>the</w:t>
      </w:r>
      <w:r>
        <w:rPr>
          <w:spacing w:val="-15"/>
        </w:rPr>
        <w:t> </w:t>
      </w:r>
      <w:r>
        <w:rPr/>
        <w:t>assump- tion of significant risk.</w:t>
      </w:r>
      <w:r>
        <w:rPr>
          <w:spacing w:val="32"/>
        </w:rPr>
        <w:t> </w:t>
      </w:r>
      <w:r>
        <w:rPr/>
        <w:t>It is important to emphasize that achieving this return objective is</w:t>
      </w:r>
      <w:r>
        <w:rPr>
          <w:spacing w:val="-16"/>
        </w:rPr>
        <w:t> </w:t>
      </w:r>
      <w:r>
        <w:rPr/>
        <w:t>inherently</w:t>
      </w:r>
      <w:r>
        <w:rPr>
          <w:spacing w:val="-15"/>
        </w:rPr>
        <w:t> </w:t>
      </w:r>
      <w:r>
        <w:rPr/>
        <w:t>linked</w:t>
      </w:r>
      <w:r>
        <w:rPr>
          <w:spacing w:val="-15"/>
        </w:rPr>
        <w:t> </w:t>
      </w:r>
      <w:r>
        <w:rPr/>
        <w:t>to</w:t>
      </w:r>
      <w:r>
        <w:rPr>
          <w:spacing w:val="-16"/>
        </w:rPr>
        <w:t> </w:t>
      </w:r>
      <w:r>
        <w:rPr/>
        <w:t>accepting</w:t>
      </w:r>
      <w:r>
        <w:rPr>
          <w:spacing w:val="-15"/>
        </w:rPr>
        <w:t> </w:t>
      </w:r>
      <w:r>
        <w:rPr/>
        <w:t>a</w:t>
      </w:r>
      <w:r>
        <w:rPr>
          <w:spacing w:val="-15"/>
        </w:rPr>
        <w:t> </w:t>
      </w:r>
      <w:r>
        <w:rPr/>
        <w:t>commensurate</w:t>
      </w:r>
      <w:r>
        <w:rPr>
          <w:spacing w:val="-15"/>
        </w:rPr>
        <w:t> </w:t>
      </w:r>
      <w:r>
        <w:rPr/>
        <w:t>level</w:t>
      </w:r>
      <w:r>
        <w:rPr>
          <w:spacing w:val="-16"/>
        </w:rPr>
        <w:t> </w:t>
      </w:r>
      <w:r>
        <w:rPr/>
        <w:t>of</w:t>
      </w:r>
      <w:r>
        <w:rPr>
          <w:spacing w:val="-15"/>
        </w:rPr>
        <w:t> </w:t>
      </w:r>
      <w:r>
        <w:rPr/>
        <w:t>market</w:t>
      </w:r>
      <w:r>
        <w:rPr>
          <w:spacing w:val="-15"/>
        </w:rPr>
        <w:t> </w:t>
      </w:r>
      <w:r>
        <w:rPr/>
        <w:t>volatility,</w:t>
      </w:r>
      <w:r>
        <w:rPr>
          <w:spacing w:val="-16"/>
        </w:rPr>
        <w:t> </w:t>
      </w:r>
      <w:r>
        <w:rPr/>
        <w:t>as</w:t>
      </w:r>
      <w:r>
        <w:rPr>
          <w:spacing w:val="-15"/>
        </w:rPr>
        <w:t> </w:t>
      </w:r>
      <w:r>
        <w:rPr/>
        <w:t>detailed</w:t>
      </w:r>
      <w:r>
        <w:rPr>
          <w:spacing w:val="-15"/>
        </w:rPr>
        <w:t> </w:t>
      </w:r>
      <w:r>
        <w:rPr/>
        <w:t>in </w:t>
      </w:r>
      <w:bookmarkStart w:name="Risk Objective and Tolerance" w:id="23"/>
      <w:bookmarkEnd w:id="23"/>
      <w:r>
        <w:rPr>
          <w:w w:val="99"/>
        </w:rPr>
      </w:r>
      <w:bookmarkStart w:name="_bookmark11" w:id="24"/>
      <w:bookmarkEnd w:id="24"/>
      <w:r>
        <w:rPr/>
        <w:t>the</w:t>
      </w:r>
      <w:r>
        <w:rPr/>
        <w:t> subsequent risk objective point.</w:t>
      </w:r>
    </w:p>
    <w:p>
      <w:pPr>
        <w:pStyle w:val="BodyText"/>
        <w:spacing w:before="45"/>
        <w:ind w:left="0" w:right="0"/>
      </w:pPr>
    </w:p>
    <w:p>
      <w:pPr>
        <w:pStyle w:val="Heading2"/>
        <w:numPr>
          <w:ilvl w:val="1"/>
          <w:numId w:val="3"/>
        </w:numPr>
        <w:tabs>
          <w:tab w:pos="657" w:val="left" w:leader="none"/>
        </w:tabs>
        <w:spacing w:line="240" w:lineRule="auto" w:before="0" w:after="0"/>
        <w:ind w:left="657" w:right="0" w:hanging="572"/>
        <w:jc w:val="left"/>
      </w:pPr>
      <w:r>
        <w:rPr/>
        <w:t>Risk</w:t>
      </w:r>
      <w:r>
        <w:rPr>
          <w:spacing w:val="-8"/>
        </w:rPr>
        <w:t> </w:t>
      </w:r>
      <w:r>
        <w:rPr/>
        <w:t>Objective</w:t>
      </w:r>
      <w:r>
        <w:rPr>
          <w:spacing w:val="-8"/>
        </w:rPr>
        <w:t> </w:t>
      </w:r>
      <w:r>
        <w:rPr/>
        <w:t>and</w:t>
      </w:r>
      <w:r>
        <w:rPr>
          <w:spacing w:val="-8"/>
        </w:rPr>
        <w:t> </w:t>
      </w:r>
      <w:r>
        <w:rPr>
          <w:spacing w:val="-2"/>
        </w:rPr>
        <w:t>Tolerance</w:t>
      </w:r>
    </w:p>
    <w:p>
      <w:pPr>
        <w:pStyle w:val="BodyText"/>
        <w:spacing w:line="256" w:lineRule="auto" w:before="155"/>
        <w:ind w:left="85" w:right="1216"/>
        <w:jc w:val="both"/>
      </w:pPr>
      <w:r>
        <w:rPr>
          <w:spacing w:val="-2"/>
        </w:rPr>
        <w:t>The</w:t>
      </w:r>
      <w:r>
        <w:rPr>
          <w:spacing w:val="-11"/>
        </w:rPr>
        <w:t> </w:t>
      </w:r>
      <w:r>
        <w:rPr>
          <w:spacing w:val="-2"/>
        </w:rPr>
        <w:t>risk</w:t>
      </w:r>
      <w:r>
        <w:rPr>
          <w:spacing w:val="-11"/>
        </w:rPr>
        <w:t> </w:t>
      </w:r>
      <w:r>
        <w:rPr>
          <w:spacing w:val="-2"/>
        </w:rPr>
        <w:t>objective</w:t>
      </w:r>
      <w:r>
        <w:rPr>
          <w:spacing w:val="-11"/>
        </w:rPr>
        <w:t> </w:t>
      </w:r>
      <w:r>
        <w:rPr>
          <w:spacing w:val="-2"/>
        </w:rPr>
        <w:t>for</w:t>
      </w:r>
      <w:r>
        <w:rPr>
          <w:spacing w:val="-11"/>
        </w:rPr>
        <w:t> </w:t>
      </w:r>
      <w:r>
        <w:rPr>
          <w:spacing w:val="-2"/>
        </w:rPr>
        <w:t>the</w:t>
      </w:r>
      <w:r>
        <w:rPr>
          <w:spacing w:val="-11"/>
        </w:rPr>
        <w:t> </w:t>
      </w:r>
      <w:r>
        <w:rPr>
          <w:spacing w:val="-2"/>
        </w:rPr>
        <w:t>complete</w:t>
      </w:r>
      <w:r>
        <w:rPr>
          <w:spacing w:val="-11"/>
        </w:rPr>
        <w:t> </w:t>
      </w:r>
      <w:r>
        <w:rPr>
          <w:spacing w:val="-2"/>
        </w:rPr>
        <w:t>portfolio</w:t>
      </w:r>
      <w:r>
        <w:rPr>
          <w:spacing w:val="-11"/>
        </w:rPr>
        <w:t> </w:t>
      </w:r>
      <w:r>
        <w:rPr>
          <w:spacing w:val="-2"/>
        </w:rPr>
        <w:t>is</w:t>
      </w:r>
      <w:r>
        <w:rPr>
          <w:spacing w:val="-11"/>
        </w:rPr>
        <w:t> </w:t>
      </w:r>
      <w:r>
        <w:rPr>
          <w:spacing w:val="-2"/>
        </w:rPr>
        <w:t>quantitatively</w:t>
      </w:r>
      <w:r>
        <w:rPr>
          <w:spacing w:val="-11"/>
        </w:rPr>
        <w:t> </w:t>
      </w:r>
      <w:r>
        <w:rPr>
          <w:spacing w:val="-2"/>
        </w:rPr>
        <w:t>defined</w:t>
      </w:r>
      <w:r>
        <w:rPr>
          <w:spacing w:val="-11"/>
        </w:rPr>
        <w:t> </w:t>
      </w:r>
      <w:r>
        <w:rPr>
          <w:spacing w:val="-2"/>
        </w:rPr>
        <w:t>through</w:t>
      </w:r>
      <w:r>
        <w:rPr>
          <w:spacing w:val="-11"/>
        </w:rPr>
        <w:t> </w:t>
      </w:r>
      <w:r>
        <w:rPr>
          <w:spacing w:val="-2"/>
        </w:rPr>
        <w:t>its</w:t>
      </w:r>
      <w:r>
        <w:rPr>
          <w:spacing w:val="-11"/>
        </w:rPr>
        <w:t> </w:t>
      </w:r>
      <w:r>
        <w:rPr>
          <w:spacing w:val="-2"/>
        </w:rPr>
        <w:t>expected </w:t>
      </w:r>
      <w:r>
        <w:rPr/>
        <w:t>volatility,</w:t>
      </w:r>
      <w:r>
        <w:rPr>
          <w:spacing w:val="-9"/>
        </w:rPr>
        <w:t> </w:t>
      </w:r>
      <w:r>
        <w:rPr/>
        <w:t>measured</w:t>
      </w:r>
      <w:r>
        <w:rPr>
          <w:spacing w:val="-9"/>
        </w:rPr>
        <w:t> </w:t>
      </w:r>
      <w:r>
        <w:rPr/>
        <w:t>as</w:t>
      </w:r>
      <w:r>
        <w:rPr>
          <w:spacing w:val="-9"/>
        </w:rPr>
        <w:t> </w:t>
      </w:r>
      <w:r>
        <w:rPr/>
        <w:t>standard</w:t>
      </w:r>
      <w:r>
        <w:rPr>
          <w:spacing w:val="-9"/>
        </w:rPr>
        <w:t> </w:t>
      </w:r>
      <w:r>
        <w:rPr/>
        <w:t>deviation. A</w:t>
      </w:r>
      <w:r>
        <w:rPr>
          <w:spacing w:val="-9"/>
        </w:rPr>
        <w:t> </w:t>
      </w:r>
      <w:r>
        <w:rPr/>
        <w:t>positive</w:t>
      </w:r>
      <w:r>
        <w:rPr>
          <w:spacing w:val="-9"/>
        </w:rPr>
        <w:t> </w:t>
      </w:r>
      <w:r>
        <w:rPr/>
        <w:t>value</w:t>
      </w:r>
      <w:r>
        <w:rPr>
          <w:spacing w:val="-9"/>
        </w:rPr>
        <w:t> </w:t>
      </w:r>
      <w:r>
        <w:rPr/>
        <w:t>of</w:t>
      </w:r>
      <w:r>
        <w:rPr>
          <w:spacing w:val="-9"/>
        </w:rPr>
        <w:t> </w:t>
      </w:r>
      <w:r>
        <w:rPr/>
        <w:t>A,</w:t>
      </w:r>
      <w:r>
        <w:rPr>
          <w:spacing w:val="-9"/>
        </w:rPr>
        <w:t> </w:t>
      </w:r>
      <w:r>
        <w:rPr/>
        <w:t>the</w:t>
      </w:r>
      <w:r>
        <w:rPr>
          <w:spacing w:val="-9"/>
        </w:rPr>
        <w:t> </w:t>
      </w:r>
      <w:r>
        <w:rPr/>
        <w:t>Risk</w:t>
      </w:r>
      <w:r>
        <w:rPr>
          <w:spacing w:val="-9"/>
        </w:rPr>
        <w:t> </w:t>
      </w:r>
      <w:r>
        <w:rPr/>
        <w:t>Aversion</w:t>
      </w:r>
      <w:r>
        <w:rPr>
          <w:spacing w:val="-9"/>
        </w:rPr>
        <w:t> </w:t>
      </w:r>
      <w:r>
        <w:rPr/>
        <w:t>Co- </w:t>
      </w:r>
      <w:r>
        <w:rPr>
          <w:spacing w:val="-2"/>
        </w:rPr>
        <w:t>efficient,</w:t>
      </w:r>
      <w:r>
        <w:rPr>
          <w:spacing w:val="-5"/>
        </w:rPr>
        <w:t> </w:t>
      </w:r>
      <w:r>
        <w:rPr>
          <w:spacing w:val="-2"/>
        </w:rPr>
        <w:t>indicates</w:t>
      </w:r>
      <w:r>
        <w:rPr>
          <w:spacing w:val="-6"/>
        </w:rPr>
        <w:t> </w:t>
      </w:r>
      <w:r>
        <w:rPr>
          <w:spacing w:val="-2"/>
        </w:rPr>
        <w:t>that</w:t>
      </w:r>
      <w:r>
        <w:rPr>
          <w:spacing w:val="-6"/>
        </w:rPr>
        <w:t> </w:t>
      </w:r>
      <w:r>
        <w:rPr>
          <w:spacing w:val="-2"/>
        </w:rPr>
        <w:t>the</w:t>
      </w:r>
      <w:r>
        <w:rPr>
          <w:spacing w:val="-6"/>
        </w:rPr>
        <w:t> </w:t>
      </w:r>
      <w:r>
        <w:rPr>
          <w:spacing w:val="-2"/>
        </w:rPr>
        <w:t>investor</w:t>
      </w:r>
      <w:r>
        <w:rPr>
          <w:spacing w:val="-6"/>
        </w:rPr>
        <w:t> </w:t>
      </w:r>
      <w:r>
        <w:rPr>
          <w:spacing w:val="-2"/>
        </w:rPr>
        <w:t>is</w:t>
      </w:r>
      <w:r>
        <w:rPr>
          <w:spacing w:val="-6"/>
        </w:rPr>
        <w:t> </w:t>
      </w:r>
      <w:r>
        <w:rPr>
          <w:spacing w:val="-2"/>
        </w:rPr>
        <w:t>risk-averse</w:t>
      </w:r>
      <w:r>
        <w:rPr>
          <w:spacing w:val="-6"/>
        </w:rPr>
        <w:t> </w:t>
      </w:r>
      <w:r>
        <w:rPr>
          <w:spacing w:val="-2"/>
        </w:rPr>
        <w:t>(prefers</w:t>
      </w:r>
      <w:r>
        <w:rPr>
          <w:spacing w:val="-6"/>
        </w:rPr>
        <w:t> </w:t>
      </w:r>
      <w:r>
        <w:rPr>
          <w:spacing w:val="-2"/>
        </w:rPr>
        <w:t>lower</w:t>
      </w:r>
      <w:r>
        <w:rPr>
          <w:spacing w:val="-6"/>
        </w:rPr>
        <w:t> </w:t>
      </w:r>
      <w:r>
        <w:rPr>
          <w:spacing w:val="-2"/>
        </w:rPr>
        <w:t>risk</w:t>
      </w:r>
      <w:r>
        <w:rPr>
          <w:spacing w:val="-6"/>
        </w:rPr>
        <w:t> </w:t>
      </w:r>
      <w:r>
        <w:rPr>
          <w:spacing w:val="-2"/>
        </w:rPr>
        <w:t>for</w:t>
      </w:r>
      <w:r>
        <w:rPr>
          <w:spacing w:val="-6"/>
        </w:rPr>
        <w:t> </w:t>
      </w:r>
      <w:r>
        <w:rPr>
          <w:spacing w:val="-2"/>
        </w:rPr>
        <w:t>the</w:t>
      </w:r>
      <w:r>
        <w:rPr>
          <w:spacing w:val="-6"/>
        </w:rPr>
        <w:t> </w:t>
      </w:r>
      <w:r>
        <w:rPr>
          <w:spacing w:val="-2"/>
        </w:rPr>
        <w:t>same</w:t>
      </w:r>
      <w:r>
        <w:rPr>
          <w:spacing w:val="-6"/>
        </w:rPr>
        <w:t> </w:t>
      </w:r>
      <w:r>
        <w:rPr>
          <w:spacing w:val="-2"/>
        </w:rPr>
        <w:t>return) </w:t>
      </w:r>
      <w:r>
        <w:rPr/>
        <w:t>and requires a premium (higher return) to take on more volatility.</w:t>
      </w:r>
      <w:r>
        <w:rPr>
          <w:spacing w:val="40"/>
        </w:rPr>
        <w:t> </w:t>
      </w:r>
      <w:r>
        <w:rPr/>
        <w:t>To understand how much capital is optimal to invest in the risky portfolio,</w:t>
      </w:r>
      <w:r>
        <w:rPr>
          <w:spacing w:val="21"/>
        </w:rPr>
        <w:t> </w:t>
      </w:r>
      <w:r>
        <w:rPr/>
        <w:t>according to the maximization</w:t>
      </w:r>
      <w:r>
        <w:rPr>
          <w:spacing w:val="40"/>
        </w:rPr>
        <w:t> </w:t>
      </w:r>
      <w:r>
        <w:rPr/>
        <w:t>of the client’s utility, the optimal weight model of the risky portfolio was used, that is, y*=41.465%</w:t>
      </w:r>
      <w:r>
        <w:rPr>
          <w:spacing w:val="-7"/>
        </w:rPr>
        <w:t> </w:t>
      </w:r>
      <w:r>
        <w:rPr/>
        <w:t>invested</w:t>
      </w:r>
      <w:r>
        <w:rPr>
          <w:spacing w:val="-7"/>
        </w:rPr>
        <w:t> </w:t>
      </w:r>
      <w:r>
        <w:rPr/>
        <w:t>in</w:t>
      </w:r>
      <w:r>
        <w:rPr>
          <w:spacing w:val="-7"/>
        </w:rPr>
        <w:t> </w:t>
      </w:r>
      <w:r>
        <w:rPr/>
        <w:t>risky</w:t>
      </w:r>
      <w:r>
        <w:rPr>
          <w:spacing w:val="-7"/>
        </w:rPr>
        <w:t> </w:t>
      </w:r>
      <w:r>
        <w:rPr/>
        <w:t>assets,</w:t>
      </w:r>
      <w:r>
        <w:rPr>
          <w:spacing w:val="-6"/>
        </w:rPr>
        <w:t> </w:t>
      </w:r>
      <w:r>
        <w:rPr/>
        <w:t>while</w:t>
      </w:r>
      <w:r>
        <w:rPr>
          <w:spacing w:val="-7"/>
        </w:rPr>
        <w:t> </w:t>
      </w:r>
      <w:r>
        <w:rPr/>
        <w:t>58.54%</w:t>
      </w:r>
      <w:r>
        <w:rPr>
          <w:spacing w:val="-7"/>
        </w:rPr>
        <w:t> </w:t>
      </w:r>
      <w:r>
        <w:rPr/>
        <w:t>in</w:t>
      </w:r>
      <w:r>
        <w:rPr>
          <w:spacing w:val="-7"/>
        </w:rPr>
        <w:t> </w:t>
      </w:r>
      <w:r>
        <w:rPr/>
        <w:t>safe</w:t>
      </w:r>
      <w:r>
        <w:rPr>
          <w:spacing w:val="-7"/>
        </w:rPr>
        <w:t> </w:t>
      </w:r>
      <w:r>
        <w:rPr/>
        <w:t>assets. These</w:t>
      </w:r>
      <w:r>
        <w:rPr>
          <w:spacing w:val="-7"/>
        </w:rPr>
        <w:t> </w:t>
      </w:r>
      <w:r>
        <w:rPr/>
        <w:t>percentages communicate an implicit idea of how risk averse the client is.</w:t>
      </w:r>
      <w:r>
        <w:rPr>
          <w:spacing w:val="40"/>
        </w:rPr>
        <w:t> </w:t>
      </w:r>
      <w:r>
        <w:rPr/>
        <w:t>To understand the in- vestor’s</w:t>
      </w:r>
      <w:r>
        <w:rPr>
          <w:spacing w:val="-2"/>
        </w:rPr>
        <w:t> </w:t>
      </w:r>
      <w:r>
        <w:rPr/>
        <w:t>risk</w:t>
      </w:r>
      <w:r>
        <w:rPr>
          <w:spacing w:val="-2"/>
        </w:rPr>
        <w:t> </w:t>
      </w:r>
      <w:r>
        <w:rPr/>
        <w:t>profile,</w:t>
      </w:r>
      <w:r>
        <w:rPr>
          <w:spacing w:val="-1"/>
        </w:rPr>
        <w:t> </w:t>
      </w:r>
      <w:r>
        <w:rPr/>
        <w:t>the</w:t>
      </w:r>
      <w:r>
        <w:rPr>
          <w:spacing w:val="-2"/>
        </w:rPr>
        <w:t> </w:t>
      </w:r>
      <w:r>
        <w:rPr/>
        <w:t>inverse</w:t>
      </w:r>
      <w:r>
        <w:rPr>
          <w:spacing w:val="-2"/>
        </w:rPr>
        <w:t> </w:t>
      </w:r>
      <w:r>
        <w:rPr/>
        <w:t>formula</w:t>
      </w:r>
      <w:r>
        <w:rPr>
          <w:spacing w:val="-2"/>
        </w:rPr>
        <w:t> </w:t>
      </w:r>
      <w:r>
        <w:rPr/>
        <w:t>from</w:t>
      </w:r>
      <w:r>
        <w:rPr>
          <w:spacing w:val="-2"/>
        </w:rPr>
        <w:t> </w:t>
      </w:r>
      <w:r>
        <w:rPr/>
        <w:t>portfolio</w:t>
      </w:r>
      <w:r>
        <w:rPr>
          <w:spacing w:val="-2"/>
        </w:rPr>
        <w:t> </w:t>
      </w:r>
      <w:r>
        <w:rPr/>
        <w:t>theory</w:t>
      </w:r>
      <w:r>
        <w:rPr>
          <w:spacing w:val="-2"/>
        </w:rPr>
        <w:t> </w:t>
      </w:r>
      <w:r>
        <w:rPr/>
        <w:t>was</w:t>
      </w:r>
      <w:r>
        <w:rPr>
          <w:spacing w:val="-2"/>
        </w:rPr>
        <w:t> </w:t>
      </w:r>
      <w:r>
        <w:rPr/>
        <w:t>applied</w:t>
      </w:r>
      <w:r>
        <w:rPr>
          <w:spacing w:val="-2"/>
        </w:rPr>
        <w:t> </w:t>
      </w:r>
      <w:r>
        <w:rPr/>
        <w:t>to</w:t>
      </w:r>
      <w:r>
        <w:rPr>
          <w:spacing w:val="-2"/>
        </w:rPr>
        <w:t> </w:t>
      </w:r>
      <w:r>
        <w:rPr/>
        <w:t>derive</w:t>
      </w:r>
      <w:r>
        <w:rPr>
          <w:spacing w:val="-2"/>
        </w:rPr>
        <w:t> </w:t>
      </w:r>
      <w:r>
        <w:rPr/>
        <w:t>the implied risk aversion coefficient:</w:t>
      </w:r>
    </w:p>
    <w:p>
      <w:pPr>
        <w:pStyle w:val="BodyText"/>
        <w:spacing w:before="206"/>
        <w:ind w:left="0" w:right="1146"/>
        <w:jc w:val="center"/>
        <w:rPr>
          <w:position w:val="18"/>
          <w:sz w:val="23"/>
        </w:rPr>
      </w:pPr>
      <w:r>
        <w:rPr>
          <w:position w:val="18"/>
          <w:sz w:val="23"/>
        </w:rPr>
        <mc:AlternateContent>
          <mc:Choice Requires="wps">
            <w:drawing>
              <wp:anchor distT="0" distB="0" distL="0" distR="0" allowOverlap="1" layoutInCell="1" locked="0" behindDoc="1" simplePos="0" relativeHeight="486977024">
                <wp:simplePos x="0" y="0"/>
                <wp:positionH relativeFrom="page">
                  <wp:posOffset>4043540</wp:posOffset>
                </wp:positionH>
                <wp:positionV relativeFrom="paragraph">
                  <wp:posOffset>298926</wp:posOffset>
                </wp:positionV>
                <wp:extent cx="208279" cy="1917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8279" cy="191770"/>
                        </a:xfrm>
                        <a:prstGeom prst="rect">
                          <a:avLst/>
                        </a:prstGeom>
                      </wps:spPr>
                      <wps:txbx>
                        <w:txbxContent>
                          <w:p>
                            <w:pPr>
                              <w:pStyle w:val="BodyText"/>
                              <w:spacing w:before="34"/>
                              <w:ind w:left="0" w:right="0"/>
                              <w:rPr>
                                <w:rFonts w:ascii="Times New Roman"/>
                              </w:rPr>
                            </w:pPr>
                            <w:r>
                              <w:rPr>
                                <w:rFonts w:ascii="Times New Roman"/>
                                <w:spacing w:val="-4"/>
                              </w:rPr>
                              <w:t>100</w:t>
                            </w:r>
                          </w:p>
                        </w:txbxContent>
                      </wps:txbx>
                      <wps:bodyPr wrap="square" lIns="0" tIns="0" rIns="0" bIns="0" rtlCol="0">
                        <a:noAutofit/>
                      </wps:bodyPr>
                    </wps:wsp>
                  </a:graphicData>
                </a:graphic>
              </wp:anchor>
            </w:drawing>
          </mc:Choice>
          <mc:Fallback>
            <w:pict>
              <v:shape style="position:absolute;margin-left:318.389008pt;margin-top:23.537483pt;width:16.4pt;height:15.1pt;mso-position-horizontal-relative:page;mso-position-vertical-relative:paragraph;z-index:-16339456" type="#_x0000_t202" id="docshape2" filled="false" stroked="false">
                <v:textbox inset="0,0,0,0">
                  <w:txbxContent>
                    <w:p>
                      <w:pPr>
                        <w:pStyle w:val="BodyText"/>
                        <w:spacing w:before="34"/>
                        <w:ind w:left="0" w:right="0"/>
                        <w:rPr>
                          <w:rFonts w:ascii="Times New Roman"/>
                        </w:rPr>
                      </w:pPr>
                      <w:r>
                        <w:rPr>
                          <w:rFonts w:ascii="Times New Roman"/>
                          <w:spacing w:val="-4"/>
                        </w:rPr>
                        <w:t>100</w:t>
                      </w:r>
                    </w:p>
                  </w:txbxContent>
                </v:textbox>
                <w10:wrap type="none"/>
              </v:shape>
            </w:pict>
          </mc:Fallback>
        </mc:AlternateContent>
      </w:r>
      <w:r>
        <w:rPr>
          <w:rFonts w:ascii="Times New Roman" w:hAnsi="Times New Roman" w:eastAsia="Times New Roman"/>
          <w:i/>
          <w:position w:val="-14"/>
        </w:rPr>
        <w:t>𝐴</w:t>
      </w:r>
      <w:r>
        <w:rPr>
          <w:rFonts w:ascii="Times New Roman" w:hAnsi="Times New Roman" w:eastAsia="Times New Roman"/>
          <w:i/>
          <w:spacing w:val="3"/>
          <w:position w:val="-14"/>
        </w:rPr>
        <w:t> </w:t>
      </w:r>
      <w:r>
        <w:rPr>
          <w:rFonts w:ascii="Leelawadee UI Semilight" w:hAnsi="Leelawadee UI Semilight" w:eastAsia="Leelawadee UI Semilight"/>
          <w:position w:val="-14"/>
        </w:rPr>
        <w:t>=</w:t>
      </w:r>
      <w:r>
        <w:rPr>
          <w:rFonts w:ascii="Leelawadee UI Semilight" w:hAnsi="Leelawadee UI Semilight" w:eastAsia="Leelawadee UI Semilight"/>
          <w:spacing w:val="-4"/>
          <w:position w:val="-14"/>
        </w:rPr>
        <w:t> </w:t>
      </w:r>
      <w:r>
        <w:rPr>
          <w:rFonts w:ascii="Times New Roman" w:hAnsi="Times New Roman" w:eastAsia="Times New Roman"/>
          <w:position w:val="-14"/>
        </w:rPr>
        <w:t>20</w:t>
      </w:r>
      <w:r>
        <w:rPr>
          <w:rFonts w:ascii="Times New Roman" w:hAnsi="Times New Roman" w:eastAsia="Times New Roman"/>
          <w:spacing w:val="-9"/>
          <w:position w:val="-14"/>
        </w:rPr>
        <w:t> </w:t>
      </w:r>
      <w:r>
        <w:rPr>
          <w:rFonts w:ascii="Candara" w:hAnsi="Candara" w:eastAsia="Candara"/>
          <w:position w:val="-14"/>
        </w:rPr>
        <w:t>·</w:t>
      </w:r>
      <w:r>
        <w:rPr>
          <w:spacing w:val="53"/>
          <w:w w:val="150"/>
          <w:position w:val="18"/>
          <w:sz w:val="23"/>
        </w:rPr>
        <w:t> </w:t>
      </w:r>
      <w:r>
        <w:rPr>
          <w:rFonts w:ascii="Times New Roman" w:hAnsi="Times New Roman" w:eastAsia="Times New Roman"/>
          <w:position w:val="-14"/>
        </w:rPr>
        <w:t>1</w:t>
      </w:r>
      <w:r>
        <w:rPr>
          <w:rFonts w:ascii="Times New Roman" w:hAnsi="Times New Roman" w:eastAsia="Times New Roman"/>
          <w:spacing w:val="-10"/>
          <w:position w:val="-14"/>
        </w:rPr>
        <w:t> </w:t>
      </w:r>
      <w:r>
        <w:rPr>
          <w:rFonts w:ascii="Candara" w:hAnsi="Candara" w:eastAsia="Candara"/>
          <w:position w:val="-14"/>
        </w:rPr>
        <w:t>−</w:t>
      </w:r>
      <w:r>
        <w:rPr>
          <w:rFonts w:ascii="Candara" w:hAnsi="Candara" w:eastAsia="Candara"/>
          <w:spacing w:val="20"/>
          <w:position w:val="-14"/>
        </w:rPr>
        <w:t> </w:t>
      </w:r>
      <w:r>
        <w:rPr>
          <w:u w:val="single"/>
        </w:rPr>
        <w:t>Risk</w:t>
      </w:r>
      <w:r>
        <w:rPr>
          <w:spacing w:val="-5"/>
          <w:u w:val="single"/>
        </w:rPr>
        <w:t> </w:t>
      </w:r>
      <w:r>
        <w:rPr>
          <w:u w:val="single"/>
        </w:rPr>
        <w:t>Tolerance</w:t>
      </w:r>
      <w:r>
        <w:rPr>
          <w:spacing w:val="-4"/>
          <w:u w:val="single"/>
        </w:rPr>
        <w:t> </w:t>
      </w:r>
      <w:r>
        <w:rPr>
          <w:spacing w:val="-2"/>
          <w:u w:val="single"/>
        </w:rPr>
        <w:t>Score</w:t>
      </w:r>
      <w:r>
        <w:rPr>
          <w:spacing w:val="-2"/>
          <w:position w:val="18"/>
          <w:sz w:val="23"/>
        </w:rPr>
        <w:t> </w:t>
      </w:r>
    </w:p>
    <w:p>
      <w:pPr>
        <w:pStyle w:val="BodyText"/>
        <w:spacing w:before="178"/>
        <w:ind w:left="0" w:right="0"/>
      </w:pPr>
    </w:p>
    <w:p>
      <w:pPr>
        <w:spacing w:before="0"/>
        <w:ind w:left="19" w:right="1146" w:firstLine="0"/>
        <w:jc w:val="center"/>
        <w:rPr>
          <w:rFonts w:ascii="Times New Roman" w:hAnsi="Times New Roman" w:eastAsia="Times New Roman"/>
          <w:sz w:val="22"/>
        </w:rPr>
      </w:pPr>
      <w:r>
        <w:rPr>
          <w:rFonts w:ascii="Times New Roman" w:hAnsi="Times New Roman" w:eastAsia="Times New Roman"/>
          <w:sz w:val="22"/>
        </w:rPr>
        <mc:AlternateContent>
          <mc:Choice Requires="wps">
            <w:drawing>
              <wp:anchor distT="0" distB="0" distL="0" distR="0" allowOverlap="1" layoutInCell="1" locked="0" behindDoc="1" simplePos="0" relativeHeight="486977536">
                <wp:simplePos x="0" y="0"/>
                <wp:positionH relativeFrom="page">
                  <wp:posOffset>3924084</wp:posOffset>
                </wp:positionH>
                <wp:positionV relativeFrom="paragraph">
                  <wp:posOffset>168638</wp:posOffset>
                </wp:positionV>
                <wp:extent cx="208279" cy="1917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8279" cy="191770"/>
                        </a:xfrm>
                        <a:prstGeom prst="rect">
                          <a:avLst/>
                        </a:prstGeom>
                      </wps:spPr>
                      <wps:txbx>
                        <w:txbxContent>
                          <w:p>
                            <w:pPr>
                              <w:pStyle w:val="BodyText"/>
                              <w:spacing w:before="34"/>
                              <w:ind w:left="0" w:right="0"/>
                              <w:rPr>
                                <w:rFonts w:ascii="Times New Roman"/>
                              </w:rPr>
                            </w:pPr>
                            <w:r>
                              <w:rPr>
                                <w:rFonts w:ascii="Times New Roman"/>
                                <w:spacing w:val="-4"/>
                              </w:rPr>
                              <w:t>100</w:t>
                            </w:r>
                          </w:p>
                        </w:txbxContent>
                      </wps:txbx>
                      <wps:bodyPr wrap="square" lIns="0" tIns="0" rIns="0" bIns="0" rtlCol="0">
                        <a:noAutofit/>
                      </wps:bodyPr>
                    </wps:wsp>
                  </a:graphicData>
                </a:graphic>
              </wp:anchor>
            </w:drawing>
          </mc:Choice>
          <mc:Fallback>
            <w:pict>
              <v:shape style="position:absolute;margin-left:308.983002pt;margin-top:13.278585pt;width:16.4pt;height:15.1pt;mso-position-horizontal-relative:page;mso-position-vertical-relative:paragraph;z-index:-16338944" type="#_x0000_t202" id="docshape3" filled="false" stroked="false">
                <v:textbox inset="0,0,0,0">
                  <w:txbxContent>
                    <w:p>
                      <w:pPr>
                        <w:pStyle w:val="BodyText"/>
                        <w:spacing w:before="34"/>
                        <w:ind w:left="0" w:right="0"/>
                        <w:rPr>
                          <w:rFonts w:ascii="Times New Roman"/>
                        </w:rPr>
                      </w:pPr>
                      <w:r>
                        <w:rPr>
                          <w:rFonts w:ascii="Times New Roman"/>
                          <w:spacing w:val="-4"/>
                        </w:rPr>
                        <w:t>100</w:t>
                      </w:r>
                    </w:p>
                  </w:txbxContent>
                </v:textbox>
                <w10:wrap type="none"/>
              </v:shape>
            </w:pict>
          </mc:Fallback>
        </mc:AlternateContent>
      </w:r>
      <w:r>
        <w:rPr>
          <w:rFonts w:ascii="Times New Roman" w:hAnsi="Times New Roman" w:eastAsia="Times New Roman"/>
          <w:i/>
          <w:sz w:val="22"/>
        </w:rPr>
        <w:t>𝐴</w:t>
      </w:r>
      <w:r>
        <w:rPr>
          <w:rFonts w:ascii="Times New Roman" w:hAnsi="Times New Roman" w:eastAsia="Times New Roman"/>
          <w:i/>
          <w:spacing w:val="6"/>
          <w:sz w:val="22"/>
        </w:rPr>
        <w:t> </w:t>
      </w:r>
      <w:r>
        <w:rPr>
          <w:rFonts w:ascii="Leelawadee UI Semilight" w:hAnsi="Leelawadee UI Semilight" w:eastAsia="Leelawadee UI Semilight"/>
          <w:sz w:val="22"/>
        </w:rPr>
        <w:t>= </w:t>
      </w:r>
      <w:r>
        <w:rPr>
          <w:rFonts w:ascii="Times New Roman" w:hAnsi="Times New Roman" w:eastAsia="Times New Roman"/>
          <w:sz w:val="22"/>
        </w:rPr>
        <w:t>20</w:t>
      </w:r>
      <w:r>
        <w:rPr>
          <w:rFonts w:ascii="Times New Roman" w:hAnsi="Times New Roman" w:eastAsia="Times New Roman"/>
          <w:spacing w:val="-7"/>
          <w:sz w:val="22"/>
        </w:rPr>
        <w:t> </w:t>
      </w:r>
      <w:r>
        <w:rPr>
          <w:rFonts w:ascii="Candara" w:hAnsi="Candara" w:eastAsia="Candara"/>
          <w:sz w:val="22"/>
        </w:rPr>
        <w:t>·</w:t>
      </w:r>
      <w:r>
        <w:rPr>
          <w:spacing w:val="61"/>
          <w:w w:val="150"/>
          <w:position w:val="32"/>
          <w:sz w:val="23"/>
        </w:rPr>
        <w:t> </w:t>
      </w:r>
      <w:r>
        <w:rPr>
          <w:rFonts w:ascii="Times New Roman" w:hAnsi="Times New Roman" w:eastAsia="Times New Roman"/>
          <w:sz w:val="22"/>
        </w:rPr>
        <w:t>1</w:t>
      </w:r>
      <w:r>
        <w:rPr>
          <w:rFonts w:ascii="Times New Roman" w:hAnsi="Times New Roman" w:eastAsia="Times New Roman"/>
          <w:spacing w:val="-7"/>
          <w:sz w:val="22"/>
        </w:rPr>
        <w:t> </w:t>
      </w:r>
      <w:r>
        <w:rPr>
          <w:rFonts w:ascii="Candara" w:hAnsi="Candara" w:eastAsia="Candara"/>
          <w:w w:val="110"/>
          <w:sz w:val="22"/>
        </w:rPr>
        <w:t>−</w:t>
      </w:r>
      <w:r>
        <w:rPr>
          <w:rFonts w:ascii="Candara" w:hAnsi="Candara" w:eastAsia="Candara"/>
          <w:spacing w:val="19"/>
          <w:w w:val="110"/>
          <w:sz w:val="22"/>
        </w:rPr>
        <w:t> </w:t>
      </w:r>
      <w:r>
        <w:rPr>
          <w:rFonts w:ascii="Times New Roman" w:hAnsi="Times New Roman" w:eastAsia="Times New Roman"/>
          <w:spacing w:val="-6"/>
          <w:w w:val="110"/>
          <w:position w:val="15"/>
          <w:sz w:val="22"/>
          <w:u w:val="single"/>
        </w:rPr>
        <w:t> </w:t>
      </w:r>
      <w:r>
        <w:rPr>
          <w:rFonts w:ascii="Times New Roman" w:hAnsi="Times New Roman" w:eastAsia="Times New Roman"/>
          <w:position w:val="15"/>
          <w:sz w:val="22"/>
          <w:u w:val="single"/>
        </w:rPr>
        <w:t>75</w:t>
      </w:r>
      <w:r>
        <w:rPr>
          <w:rFonts w:ascii="Times New Roman" w:hAnsi="Times New Roman" w:eastAsia="Times New Roman"/>
          <w:spacing w:val="-1"/>
          <w:position w:val="15"/>
          <w:sz w:val="22"/>
          <w:u w:val="single"/>
        </w:rPr>
        <w:t> </w:t>
      </w:r>
      <w:r>
        <w:rPr>
          <w:spacing w:val="31"/>
          <w:position w:val="32"/>
          <w:sz w:val="23"/>
        </w:rPr>
        <w:t>  </w:t>
      </w:r>
      <w:r>
        <w:rPr>
          <w:rFonts w:ascii="Leelawadee UI Semilight" w:hAnsi="Leelawadee UI Semilight" w:eastAsia="Leelawadee UI Semilight"/>
          <w:sz w:val="22"/>
        </w:rPr>
        <w:t>=</w:t>
      </w:r>
      <w:r>
        <w:rPr>
          <w:rFonts w:ascii="Leelawadee UI Semilight" w:hAnsi="Leelawadee UI Semilight" w:eastAsia="Leelawadee UI Semilight"/>
          <w:spacing w:val="-1"/>
          <w:sz w:val="22"/>
        </w:rPr>
        <w:t> </w:t>
      </w:r>
      <w:r>
        <w:rPr>
          <w:rFonts w:ascii="Times New Roman" w:hAnsi="Times New Roman" w:eastAsia="Times New Roman"/>
          <w:spacing w:val="-10"/>
          <w:sz w:val="22"/>
        </w:rPr>
        <w:t>5</w:t>
      </w:r>
    </w:p>
    <w:p>
      <w:pPr>
        <w:pStyle w:val="BodyText"/>
        <w:spacing w:before="10"/>
        <w:ind w:left="0" w:right="0"/>
        <w:rPr>
          <w:rFonts w:ascii="Times New Roman"/>
        </w:rPr>
      </w:pPr>
    </w:p>
    <w:p>
      <w:pPr>
        <w:pStyle w:val="BodyText"/>
        <w:spacing w:line="256" w:lineRule="auto"/>
        <w:ind w:left="85"/>
        <w:jc w:val="both"/>
      </w:pPr>
      <w:r>
        <w:rPr/>
        <w:t>For modeling purposes, this result is considered to align with a risk tolerance score of 75</w:t>
      </w:r>
      <w:r>
        <w:rPr>
          <w:spacing w:val="-14"/>
        </w:rPr>
        <w:t> </w:t>
      </w:r>
      <w:r>
        <w:rPr/>
        <w:t>out</w:t>
      </w:r>
      <w:r>
        <w:rPr>
          <w:spacing w:val="-14"/>
        </w:rPr>
        <w:t> </w:t>
      </w:r>
      <w:r>
        <w:rPr/>
        <w:t>of</w:t>
      </w:r>
      <w:r>
        <w:rPr>
          <w:spacing w:val="-14"/>
        </w:rPr>
        <w:t> </w:t>
      </w:r>
      <w:r>
        <w:rPr/>
        <w:t>100,</w:t>
      </w:r>
      <w:r>
        <w:rPr>
          <w:spacing w:val="-13"/>
        </w:rPr>
        <w:t> </w:t>
      </w:r>
      <w:r>
        <w:rPr/>
        <w:t>corresponding</w:t>
      </w:r>
      <w:r>
        <w:rPr>
          <w:spacing w:val="-14"/>
        </w:rPr>
        <w:t> </w:t>
      </w:r>
      <w:r>
        <w:rPr/>
        <w:t>to</w:t>
      </w:r>
      <w:r>
        <w:rPr>
          <w:spacing w:val="-14"/>
        </w:rPr>
        <w:t> </w:t>
      </w:r>
      <w:r>
        <w:rPr/>
        <w:t>a</w:t>
      </w:r>
      <w:r>
        <w:rPr>
          <w:spacing w:val="-14"/>
        </w:rPr>
        <w:t> </w:t>
      </w:r>
      <w:r>
        <w:rPr/>
        <w:t>medium-high</w:t>
      </w:r>
      <w:r>
        <w:rPr>
          <w:spacing w:val="-14"/>
        </w:rPr>
        <w:t> </w:t>
      </w:r>
      <w:r>
        <w:rPr/>
        <w:t>investor</w:t>
      </w:r>
      <w:r>
        <w:rPr>
          <w:spacing w:val="-14"/>
        </w:rPr>
        <w:t> </w:t>
      </w:r>
      <w:r>
        <w:rPr/>
        <w:t>profile. This</w:t>
      </w:r>
      <w:r>
        <w:rPr>
          <w:spacing w:val="-14"/>
        </w:rPr>
        <w:t> </w:t>
      </w:r>
      <w:r>
        <w:rPr/>
        <w:t>assumption</w:t>
      </w:r>
      <w:r>
        <w:rPr>
          <w:spacing w:val="-14"/>
        </w:rPr>
        <w:t> </w:t>
      </w:r>
      <w:r>
        <w:rPr/>
        <w:t>allows </w:t>
      </w:r>
      <w:bookmarkStart w:name="Utility Maximization and Justification" w:id="25"/>
      <w:bookmarkEnd w:id="25"/>
      <w:r>
        <w:rPr>
          <w:w w:val="99"/>
        </w:rPr>
      </w:r>
      <w:bookmarkStart w:name="_bookmark12" w:id="26"/>
      <w:bookmarkEnd w:id="26"/>
      <w:r>
        <w:rPr/>
        <w:t>f</w:t>
      </w:r>
      <w:r>
        <w:rPr/>
        <w:t>or a more balanced approach in the utility calculation and portfolio construction.</w:t>
      </w:r>
    </w:p>
    <w:p>
      <w:pPr>
        <w:pStyle w:val="BodyText"/>
        <w:spacing w:after="0" w:line="256" w:lineRule="auto"/>
        <w:jc w:val="both"/>
        <w:sectPr>
          <w:pgSz w:w="11910" w:h="16840"/>
          <w:pgMar w:header="0" w:footer="2441" w:top="1920" w:bottom="2640" w:left="1700" w:right="566"/>
        </w:sectPr>
      </w:pPr>
    </w:p>
    <w:p>
      <w:pPr>
        <w:pStyle w:val="Heading2"/>
        <w:numPr>
          <w:ilvl w:val="1"/>
          <w:numId w:val="3"/>
        </w:numPr>
        <w:tabs>
          <w:tab w:pos="656" w:val="left" w:leader="none"/>
        </w:tabs>
        <w:spacing w:line="240" w:lineRule="auto" w:before="77" w:after="0"/>
        <w:ind w:left="656" w:right="0" w:hanging="571"/>
        <w:jc w:val="both"/>
      </w:pPr>
      <w:r>
        <w:rPr/>
        <w:t>Utility</w:t>
      </w:r>
      <w:r>
        <w:rPr>
          <w:spacing w:val="-12"/>
        </w:rPr>
        <w:t> </w:t>
      </w:r>
      <w:r>
        <w:rPr/>
        <w:t>Maximization</w:t>
      </w:r>
      <w:r>
        <w:rPr>
          <w:spacing w:val="-10"/>
        </w:rPr>
        <w:t> </w:t>
      </w:r>
      <w:r>
        <w:rPr/>
        <w:t>and</w:t>
      </w:r>
      <w:r>
        <w:rPr>
          <w:spacing w:val="-9"/>
        </w:rPr>
        <w:t> </w:t>
      </w:r>
      <w:r>
        <w:rPr>
          <w:spacing w:val="-2"/>
        </w:rPr>
        <w:t>Justification</w:t>
      </w:r>
    </w:p>
    <w:p>
      <w:pPr>
        <w:pStyle w:val="BodyText"/>
        <w:spacing w:line="256" w:lineRule="auto" w:before="154"/>
        <w:ind w:left="85"/>
        <w:jc w:val="both"/>
      </w:pPr>
      <w:r>
        <w:rPr/>
        <w:t>The Expected utility (U) quantifies the level of satisfaction an investor derives from a particular</w:t>
      </w:r>
      <w:r>
        <w:rPr>
          <w:spacing w:val="-12"/>
        </w:rPr>
        <w:t> </w:t>
      </w:r>
      <w:r>
        <w:rPr/>
        <w:t>portfolio,</w:t>
      </w:r>
      <w:r>
        <w:rPr>
          <w:spacing w:val="-12"/>
        </w:rPr>
        <w:t> </w:t>
      </w:r>
      <w:r>
        <w:rPr/>
        <w:t>balancing</w:t>
      </w:r>
      <w:r>
        <w:rPr>
          <w:spacing w:val="-12"/>
        </w:rPr>
        <w:t> </w:t>
      </w:r>
      <w:r>
        <w:rPr/>
        <w:t>expected</w:t>
      </w:r>
      <w:r>
        <w:rPr>
          <w:spacing w:val="-12"/>
        </w:rPr>
        <w:t> </w:t>
      </w:r>
      <w:r>
        <w:rPr/>
        <w:t>return</w:t>
      </w:r>
      <w:r>
        <w:rPr>
          <w:spacing w:val="-12"/>
        </w:rPr>
        <w:t> </w:t>
      </w:r>
      <w:r>
        <w:rPr/>
        <w:t>(which</w:t>
      </w:r>
      <w:r>
        <w:rPr>
          <w:spacing w:val="-12"/>
        </w:rPr>
        <w:t> </w:t>
      </w:r>
      <w:r>
        <w:rPr/>
        <w:t>increases</w:t>
      </w:r>
      <w:r>
        <w:rPr>
          <w:spacing w:val="-12"/>
        </w:rPr>
        <w:t> </w:t>
      </w:r>
      <w:r>
        <w:rPr/>
        <w:t>utility)</w:t>
      </w:r>
      <w:r>
        <w:rPr>
          <w:spacing w:val="-12"/>
        </w:rPr>
        <w:t> </w:t>
      </w:r>
      <w:r>
        <w:rPr/>
        <w:t>against</w:t>
      </w:r>
      <w:r>
        <w:rPr>
          <w:spacing w:val="-12"/>
        </w:rPr>
        <w:t> </w:t>
      </w:r>
      <w:r>
        <w:rPr/>
        <w:t>the</w:t>
      </w:r>
      <w:r>
        <w:rPr>
          <w:spacing w:val="-12"/>
        </w:rPr>
        <w:t> </w:t>
      </w:r>
      <w:r>
        <w:rPr/>
        <w:t>disu- tility</w:t>
      </w:r>
      <w:r>
        <w:rPr>
          <w:spacing w:val="8"/>
        </w:rPr>
        <w:t> </w:t>
      </w:r>
      <w:r>
        <w:rPr/>
        <w:t>arising</w:t>
      </w:r>
      <w:r>
        <w:rPr>
          <w:spacing w:val="9"/>
        </w:rPr>
        <w:t> </w:t>
      </w:r>
      <w:r>
        <w:rPr/>
        <w:t>from</w:t>
      </w:r>
      <w:r>
        <w:rPr>
          <w:spacing w:val="9"/>
        </w:rPr>
        <w:t> </w:t>
      </w:r>
      <w:r>
        <w:rPr/>
        <w:t>risk,</w:t>
      </w:r>
      <w:r>
        <w:rPr>
          <w:spacing w:val="13"/>
        </w:rPr>
        <w:t> </w:t>
      </w:r>
      <w:r>
        <w:rPr/>
        <w:t>measured</w:t>
      </w:r>
      <w:r>
        <w:rPr>
          <w:spacing w:val="9"/>
        </w:rPr>
        <w:t> </w:t>
      </w:r>
      <w:r>
        <w:rPr/>
        <w:t>by</w:t>
      </w:r>
      <w:r>
        <w:rPr>
          <w:spacing w:val="9"/>
        </w:rPr>
        <w:t> </w:t>
      </w:r>
      <w:r>
        <w:rPr/>
        <w:t>variance</w:t>
      </w:r>
      <w:r>
        <w:rPr>
          <w:spacing w:val="8"/>
        </w:rPr>
        <w:t> </w:t>
      </w:r>
      <w:r>
        <w:rPr/>
        <w:t>and</w:t>
      </w:r>
      <w:r>
        <w:rPr>
          <w:spacing w:val="9"/>
        </w:rPr>
        <w:t> </w:t>
      </w:r>
      <w:r>
        <w:rPr/>
        <w:t>weighted</w:t>
      </w:r>
      <w:r>
        <w:rPr>
          <w:spacing w:val="9"/>
        </w:rPr>
        <w:t> </w:t>
      </w:r>
      <w:r>
        <w:rPr/>
        <w:t>by</w:t>
      </w:r>
      <w:r>
        <w:rPr>
          <w:spacing w:val="9"/>
        </w:rPr>
        <w:t> </w:t>
      </w:r>
      <w:r>
        <w:rPr/>
        <w:t>individual</w:t>
      </w:r>
      <w:r>
        <w:rPr>
          <w:spacing w:val="9"/>
        </w:rPr>
        <w:t> </w:t>
      </w:r>
      <w:r>
        <w:rPr/>
        <w:t>risk</w:t>
      </w:r>
      <w:r>
        <w:rPr>
          <w:spacing w:val="9"/>
        </w:rPr>
        <w:t> </w:t>
      </w:r>
      <w:r>
        <w:rPr>
          <w:spacing w:val="-2"/>
        </w:rPr>
        <w:t>aversion</w:t>
      </w:r>
    </w:p>
    <w:p>
      <w:pPr>
        <w:pStyle w:val="BodyText"/>
        <w:spacing w:before="1"/>
        <w:ind w:left="85" w:right="0"/>
        <w:jc w:val="both"/>
      </w:pPr>
      <w:r>
        <w:rPr>
          <w:spacing w:val="-2"/>
        </w:rPr>
        <w:t>(A).</w:t>
      </w:r>
      <w:r>
        <w:rPr>
          <w:spacing w:val="-9"/>
        </w:rPr>
        <w:t> </w:t>
      </w:r>
      <w:r>
        <w:rPr>
          <w:spacing w:val="-2"/>
        </w:rPr>
        <w:t>The</w:t>
      </w:r>
      <w:r>
        <w:rPr>
          <w:spacing w:val="-8"/>
        </w:rPr>
        <w:t> </w:t>
      </w:r>
      <w:r>
        <w:rPr>
          <w:spacing w:val="-2"/>
        </w:rPr>
        <w:t>utility</w:t>
      </w:r>
      <w:r>
        <w:rPr>
          <w:spacing w:val="-9"/>
        </w:rPr>
        <w:t> </w:t>
      </w:r>
      <w:r>
        <w:rPr>
          <w:spacing w:val="-2"/>
        </w:rPr>
        <w:t>of</w:t>
      </w:r>
      <w:r>
        <w:rPr>
          <w:spacing w:val="-8"/>
        </w:rPr>
        <w:t> </w:t>
      </w:r>
      <w:r>
        <w:rPr>
          <w:spacing w:val="-2"/>
        </w:rPr>
        <w:t>the</w:t>
      </w:r>
      <w:r>
        <w:rPr>
          <w:spacing w:val="-8"/>
        </w:rPr>
        <w:t> </w:t>
      </w:r>
      <w:r>
        <w:rPr>
          <w:spacing w:val="-2"/>
        </w:rPr>
        <w:t>complete</w:t>
      </w:r>
      <w:r>
        <w:rPr>
          <w:spacing w:val="-9"/>
        </w:rPr>
        <w:t> </w:t>
      </w:r>
      <w:r>
        <w:rPr>
          <w:spacing w:val="-2"/>
        </w:rPr>
        <w:t>portfolio</w:t>
      </w:r>
      <w:r>
        <w:rPr>
          <w:spacing w:val="-8"/>
        </w:rPr>
        <w:t> </w:t>
      </w:r>
      <w:r>
        <w:rPr>
          <w:spacing w:val="-2"/>
        </w:rPr>
        <w:t>was</w:t>
      </w:r>
      <w:r>
        <w:rPr>
          <w:spacing w:val="-8"/>
        </w:rPr>
        <w:t> </w:t>
      </w:r>
      <w:r>
        <w:rPr>
          <w:spacing w:val="-2"/>
        </w:rPr>
        <w:t>calculated</w:t>
      </w:r>
      <w:r>
        <w:rPr>
          <w:spacing w:val="-9"/>
        </w:rPr>
        <w:t> </w:t>
      </w:r>
      <w:r>
        <w:rPr>
          <w:spacing w:val="-2"/>
        </w:rPr>
        <w:t>using</w:t>
      </w:r>
      <w:r>
        <w:rPr>
          <w:spacing w:val="-8"/>
        </w:rPr>
        <w:t> </w:t>
      </w:r>
      <w:r>
        <w:rPr>
          <w:spacing w:val="-2"/>
        </w:rPr>
        <w:t>the</w:t>
      </w:r>
      <w:r>
        <w:rPr>
          <w:spacing w:val="-8"/>
        </w:rPr>
        <w:t> </w:t>
      </w:r>
      <w:r>
        <w:rPr>
          <w:spacing w:val="-2"/>
        </w:rPr>
        <w:t>classical</w:t>
      </w:r>
      <w:r>
        <w:rPr>
          <w:spacing w:val="-9"/>
        </w:rPr>
        <w:t> </w:t>
      </w:r>
      <w:r>
        <w:rPr>
          <w:spacing w:val="-2"/>
        </w:rPr>
        <w:t>utility</w:t>
      </w:r>
      <w:r>
        <w:rPr>
          <w:spacing w:val="-8"/>
        </w:rPr>
        <w:t> </w:t>
      </w:r>
      <w:r>
        <w:rPr>
          <w:spacing w:val="-2"/>
        </w:rPr>
        <w:t>function:</w:t>
      </w:r>
    </w:p>
    <w:p>
      <w:pPr>
        <w:spacing w:line="266" w:lineRule="exact" w:before="185"/>
        <w:ind w:left="608" w:right="0" w:firstLine="0"/>
        <w:jc w:val="left"/>
        <w:rPr>
          <w:rFonts w:ascii="Leelawadee UI Semilight" w:hAnsi="Leelawadee UI Semilight" w:eastAsia="Leelawadee UI Semilight"/>
          <w:sz w:val="22"/>
        </w:rPr>
      </w:pPr>
      <w:r>
        <w:rPr>
          <w:rFonts w:ascii="Leelawadee UI Semilight" w:hAnsi="Leelawadee UI Semilight" w:eastAsia="Leelawadee UI Semilight"/>
          <w:sz w:val="22"/>
        </w:rPr>
        <mc:AlternateContent>
          <mc:Choice Requires="wps">
            <w:drawing>
              <wp:anchor distT="0" distB="0" distL="0" distR="0" allowOverlap="1" layoutInCell="1" locked="0" behindDoc="0" simplePos="0" relativeHeight="15730176">
                <wp:simplePos x="0" y="0"/>
                <wp:positionH relativeFrom="page">
                  <wp:posOffset>5644680</wp:posOffset>
                </wp:positionH>
                <wp:positionV relativeFrom="paragraph">
                  <wp:posOffset>205196</wp:posOffset>
                </wp:positionV>
                <wp:extent cx="444500"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44500" cy="182245"/>
                        </a:xfrm>
                        <a:prstGeom prst="rect">
                          <a:avLst/>
                        </a:prstGeom>
                        <a:ln w="5054">
                          <a:solidFill>
                            <a:srgbClr val="000000"/>
                          </a:solidFill>
                          <a:prstDash val="solid"/>
                        </a:ln>
                      </wps:spPr>
                      <wps:txbx>
                        <w:txbxContent>
                          <w:p>
                            <w:pPr>
                              <w:pStyle w:val="BodyText"/>
                              <w:spacing w:before="8"/>
                              <w:ind w:left="59" w:right="0"/>
                              <w:rPr>
                                <w:rFonts w:ascii="Times New Roman"/>
                              </w:rPr>
                            </w:pPr>
                            <w:r>
                              <w:rPr>
                                <w:rFonts w:ascii="Times New Roman"/>
                                <w:spacing w:val="-4"/>
                              </w:rPr>
                              <w:t>8</w:t>
                            </w:r>
                            <w:r>
                              <w:rPr>
                                <w:rFonts w:ascii="Times New Roman"/>
                                <w:i/>
                                <w:spacing w:val="-4"/>
                              </w:rPr>
                              <w:t>.</w:t>
                            </w:r>
                            <w:r>
                              <w:rPr>
                                <w:rFonts w:ascii="Times New Roman"/>
                                <w:spacing w:val="-4"/>
                              </w:rPr>
                              <w:t>87%</w:t>
                            </w:r>
                          </w:p>
                        </w:txbxContent>
                      </wps:txbx>
                      <wps:bodyPr wrap="square" lIns="0" tIns="0" rIns="0" bIns="0" rtlCol="0">
                        <a:noAutofit/>
                      </wps:bodyPr>
                    </wps:wsp>
                  </a:graphicData>
                </a:graphic>
              </wp:anchor>
            </w:drawing>
          </mc:Choice>
          <mc:Fallback>
            <w:pict>
              <v:shape style="position:absolute;margin-left:444.463013pt;margin-top:16.157194pt;width:35pt;height:14.35pt;mso-position-horizontal-relative:page;mso-position-vertical-relative:paragraph;z-index:15730176" type="#_x0000_t202" id="docshape4" filled="false" stroked="true" strokeweight=".398pt" strokecolor="#000000">
                <v:textbox inset="0,0,0,0">
                  <w:txbxContent>
                    <w:p>
                      <w:pPr>
                        <w:pStyle w:val="BodyText"/>
                        <w:spacing w:before="8"/>
                        <w:ind w:left="59" w:right="0"/>
                        <w:rPr>
                          <w:rFonts w:ascii="Times New Roman"/>
                        </w:rPr>
                      </w:pPr>
                      <w:r>
                        <w:rPr>
                          <w:rFonts w:ascii="Times New Roman"/>
                          <w:spacing w:val="-4"/>
                        </w:rPr>
                        <w:t>8</w:t>
                      </w:r>
                      <w:r>
                        <w:rPr>
                          <w:rFonts w:ascii="Times New Roman"/>
                          <w:i/>
                          <w:spacing w:val="-4"/>
                        </w:rPr>
                        <w:t>.</w:t>
                      </w:r>
                      <w:r>
                        <w:rPr>
                          <w:rFonts w:ascii="Times New Roman"/>
                          <w:spacing w:val="-4"/>
                        </w:rPr>
                        <w:t>87%</w:t>
                      </w:r>
                    </w:p>
                  </w:txbxContent>
                </v:textbox>
                <v:stroke dashstyle="solid"/>
                <w10:wrap type="none"/>
              </v:shape>
            </w:pict>
          </mc:Fallback>
        </mc:AlternateContent>
      </w:r>
      <w:r>
        <w:rPr>
          <w:rFonts w:ascii="Times New Roman" w:hAnsi="Times New Roman" w:eastAsia="Times New Roman"/>
          <w:i/>
          <w:sz w:val="22"/>
        </w:rPr>
        <w:t>𝑈</w:t>
      </w:r>
      <w:r>
        <w:rPr>
          <w:rFonts w:ascii="Times New Roman" w:hAnsi="Times New Roman" w:eastAsia="Times New Roman"/>
          <w:i/>
          <w:spacing w:val="15"/>
          <w:sz w:val="22"/>
        </w:rPr>
        <w:t> </w:t>
      </w:r>
      <w:r>
        <w:rPr>
          <w:rFonts w:ascii="Leelawadee UI Semilight" w:hAnsi="Leelawadee UI Semilight" w:eastAsia="Leelawadee UI Semilight"/>
          <w:sz w:val="22"/>
        </w:rPr>
        <w:t>=</w:t>
      </w:r>
      <w:r>
        <w:rPr>
          <w:rFonts w:ascii="Leelawadee UI Semilight" w:hAnsi="Leelawadee UI Semilight" w:eastAsia="Leelawadee UI Semilight"/>
          <w:spacing w:val="-3"/>
          <w:sz w:val="22"/>
        </w:rPr>
        <w:t> </w:t>
      </w:r>
      <w:r>
        <w:rPr>
          <w:rFonts w:ascii="Times New Roman" w:hAnsi="Times New Roman" w:eastAsia="Times New Roman"/>
          <w:i/>
          <w:sz w:val="22"/>
        </w:rPr>
        <w:t>𝐸</w:t>
      </w:r>
      <w:r>
        <w:rPr>
          <w:rFonts w:ascii="Candara" w:hAnsi="Candara" w:eastAsia="Candara"/>
          <w:sz w:val="22"/>
        </w:rPr>
        <w:t>(</w:t>
      </w:r>
      <w:r>
        <w:rPr>
          <w:rFonts w:ascii="Times New Roman" w:hAnsi="Times New Roman" w:eastAsia="Times New Roman"/>
          <w:i/>
          <w:sz w:val="22"/>
        </w:rPr>
        <w:t>𝑅</w:t>
      </w:r>
      <w:r>
        <w:rPr>
          <w:rFonts w:ascii="Times New Roman" w:hAnsi="Times New Roman" w:eastAsia="Times New Roman"/>
          <w:i/>
          <w:sz w:val="22"/>
          <w:vertAlign w:val="subscript"/>
        </w:rPr>
        <w:t>𝑐</w:t>
      </w:r>
      <w:r>
        <w:rPr>
          <w:rFonts w:ascii="Candara" w:hAnsi="Candara" w:eastAsia="Candara"/>
          <w:sz w:val="22"/>
          <w:vertAlign w:val="baseline"/>
        </w:rPr>
        <w:t>)</w:t>
      </w:r>
      <w:r>
        <w:rPr>
          <w:rFonts w:ascii="Candara" w:hAnsi="Candara" w:eastAsia="Candara"/>
          <w:spacing w:val="-4"/>
          <w:sz w:val="22"/>
          <w:vertAlign w:val="baseline"/>
        </w:rPr>
        <w:t> </w:t>
      </w:r>
      <w:r>
        <w:rPr>
          <w:rFonts w:ascii="Candara" w:hAnsi="Candara" w:eastAsia="Candara"/>
          <w:sz w:val="22"/>
          <w:vertAlign w:val="baseline"/>
        </w:rPr>
        <w:t>−</w:t>
      </w:r>
      <w:r>
        <w:rPr>
          <w:rFonts w:ascii="Candara" w:hAnsi="Candara" w:eastAsia="Candara"/>
          <w:spacing w:val="19"/>
          <w:sz w:val="22"/>
          <w:vertAlign w:val="baseline"/>
        </w:rPr>
        <w:t> </w:t>
      </w:r>
      <w:r>
        <w:rPr>
          <w:rFonts w:ascii="Times New Roman" w:hAnsi="Times New Roman" w:eastAsia="Times New Roman"/>
          <w:position w:val="15"/>
          <w:sz w:val="22"/>
          <w:u w:val="single"/>
          <w:vertAlign w:val="baseline"/>
        </w:rPr>
        <w:t>1</w:t>
      </w:r>
      <w:r>
        <w:rPr>
          <w:rFonts w:ascii="Times New Roman" w:hAnsi="Times New Roman" w:eastAsia="Times New Roman"/>
          <w:spacing w:val="-27"/>
          <w:position w:val="15"/>
          <w:sz w:val="22"/>
          <w:vertAlign w:val="baseline"/>
        </w:rPr>
        <w:t> </w:t>
      </w:r>
      <w:r>
        <w:rPr>
          <w:rFonts w:ascii="Times New Roman" w:hAnsi="Times New Roman" w:eastAsia="Times New Roman"/>
          <w:i/>
          <w:sz w:val="22"/>
          <w:vertAlign w:val="baseline"/>
        </w:rPr>
        <w:t>𝐴</w:t>
      </w:r>
      <w:r>
        <w:rPr>
          <w:rFonts w:ascii="Times New Roman" w:hAnsi="Times New Roman" w:eastAsia="Times New Roman"/>
          <w:i/>
          <w:spacing w:val="-9"/>
          <w:sz w:val="22"/>
          <w:vertAlign w:val="baseline"/>
        </w:rPr>
        <w:t> </w:t>
      </w:r>
      <w:r>
        <w:rPr>
          <w:rFonts w:ascii="Candara" w:hAnsi="Candara" w:eastAsia="Candara"/>
          <w:sz w:val="22"/>
          <w:vertAlign w:val="baseline"/>
        </w:rPr>
        <w:t>·</w:t>
      </w:r>
      <w:r>
        <w:rPr>
          <w:rFonts w:ascii="Candara" w:hAnsi="Candara" w:eastAsia="Candara"/>
          <w:spacing w:val="7"/>
          <w:sz w:val="22"/>
          <w:vertAlign w:val="baseline"/>
        </w:rPr>
        <w:t> </w:t>
      </w:r>
      <w:r>
        <w:rPr>
          <w:rFonts w:ascii="Times New Roman" w:hAnsi="Times New Roman" w:eastAsia="Times New Roman"/>
          <w:i/>
          <w:sz w:val="22"/>
          <w:vertAlign w:val="baseline"/>
        </w:rPr>
        <w:t>𝜎</w:t>
      </w:r>
      <w:r>
        <w:rPr>
          <w:rFonts w:ascii="Times New Roman" w:hAnsi="Times New Roman" w:eastAsia="Times New Roman"/>
          <w:sz w:val="22"/>
          <w:vertAlign w:val="superscript"/>
        </w:rPr>
        <w:t>2</w:t>
      </w:r>
      <w:r>
        <w:rPr>
          <w:rFonts w:ascii="Times New Roman" w:hAnsi="Times New Roman" w:eastAsia="Times New Roman"/>
          <w:spacing w:val="10"/>
          <w:sz w:val="22"/>
          <w:vertAlign w:val="baseline"/>
        </w:rPr>
        <w:t> </w:t>
      </w:r>
      <w:r>
        <w:rPr>
          <w:rFonts w:ascii="Leelawadee UI Semilight" w:hAnsi="Leelawadee UI Semilight" w:eastAsia="Leelawadee UI Semilight"/>
          <w:sz w:val="22"/>
          <w:vertAlign w:val="baseline"/>
        </w:rPr>
        <w:t>=</w:t>
      </w:r>
      <w:r>
        <w:rPr>
          <w:rFonts w:ascii="Leelawadee UI Semilight" w:hAnsi="Leelawadee UI Semilight" w:eastAsia="Leelawadee UI Semilight"/>
          <w:spacing w:val="-4"/>
          <w:sz w:val="22"/>
          <w:vertAlign w:val="baseline"/>
        </w:rPr>
        <w:t> </w:t>
      </w:r>
      <w:r>
        <w:rPr>
          <w:rFonts w:ascii="Times New Roman" w:hAnsi="Times New Roman" w:eastAsia="Times New Roman"/>
          <w:sz w:val="22"/>
          <w:vertAlign w:val="baseline"/>
        </w:rPr>
        <w:t>0</w:t>
      </w:r>
      <w:r>
        <w:rPr>
          <w:rFonts w:ascii="Times New Roman" w:hAnsi="Times New Roman" w:eastAsia="Times New Roman"/>
          <w:i/>
          <w:sz w:val="22"/>
          <w:vertAlign w:val="baseline"/>
        </w:rPr>
        <w:t>.</w:t>
      </w:r>
      <w:r>
        <w:rPr>
          <w:rFonts w:ascii="Times New Roman" w:hAnsi="Times New Roman" w:eastAsia="Times New Roman"/>
          <w:sz w:val="22"/>
          <w:vertAlign w:val="baseline"/>
        </w:rPr>
        <w:t>1374</w:t>
      </w:r>
      <w:r>
        <w:rPr>
          <w:rFonts w:ascii="Times New Roman" w:hAnsi="Times New Roman" w:eastAsia="Times New Roman"/>
          <w:spacing w:val="-11"/>
          <w:sz w:val="22"/>
          <w:vertAlign w:val="baseline"/>
        </w:rPr>
        <w:t> </w:t>
      </w:r>
      <w:r>
        <w:rPr>
          <w:rFonts w:ascii="Candara" w:hAnsi="Candara" w:eastAsia="Candara"/>
          <w:sz w:val="22"/>
          <w:vertAlign w:val="baseline"/>
        </w:rPr>
        <w:t>−</w:t>
      </w:r>
      <w:r>
        <w:rPr>
          <w:rFonts w:ascii="Candara" w:hAnsi="Candara" w:eastAsia="Candara"/>
          <w:spacing w:val="19"/>
          <w:sz w:val="22"/>
          <w:vertAlign w:val="baseline"/>
        </w:rPr>
        <w:t> </w:t>
      </w:r>
      <w:r>
        <w:rPr>
          <w:rFonts w:ascii="Times New Roman" w:hAnsi="Times New Roman" w:eastAsia="Times New Roman"/>
          <w:position w:val="15"/>
          <w:sz w:val="22"/>
          <w:u w:val="single"/>
          <w:vertAlign w:val="baseline"/>
        </w:rPr>
        <w:t>1</w:t>
      </w:r>
      <w:r>
        <w:rPr>
          <w:rFonts w:ascii="Times New Roman" w:hAnsi="Times New Roman" w:eastAsia="Times New Roman"/>
          <w:spacing w:val="12"/>
          <w:position w:val="15"/>
          <w:sz w:val="22"/>
          <w:vertAlign w:val="baseline"/>
        </w:rPr>
        <w:t> </w:t>
      </w:r>
      <w:r>
        <w:rPr>
          <w:rFonts w:ascii="Candara" w:hAnsi="Candara" w:eastAsia="Candara"/>
          <w:sz w:val="22"/>
          <w:vertAlign w:val="baseline"/>
        </w:rPr>
        <w:t>·</w:t>
      </w:r>
      <w:r>
        <w:rPr>
          <w:rFonts w:ascii="Candara" w:hAnsi="Candara" w:eastAsia="Candara"/>
          <w:spacing w:val="1"/>
          <w:sz w:val="22"/>
          <w:vertAlign w:val="baseline"/>
        </w:rPr>
        <w:t> </w:t>
      </w:r>
      <w:r>
        <w:rPr>
          <w:rFonts w:ascii="Times New Roman" w:hAnsi="Times New Roman" w:eastAsia="Times New Roman"/>
          <w:sz w:val="22"/>
          <w:vertAlign w:val="baseline"/>
        </w:rPr>
        <w:t>5</w:t>
      </w:r>
      <w:r>
        <w:rPr>
          <w:rFonts w:ascii="Times New Roman" w:hAnsi="Times New Roman" w:eastAsia="Times New Roman"/>
          <w:spacing w:val="-10"/>
          <w:sz w:val="22"/>
          <w:vertAlign w:val="baseline"/>
        </w:rPr>
        <w:t> </w:t>
      </w:r>
      <w:r>
        <w:rPr>
          <w:rFonts w:ascii="Candara" w:hAnsi="Candara" w:eastAsia="Candara"/>
          <w:sz w:val="22"/>
          <w:vertAlign w:val="baseline"/>
        </w:rPr>
        <w:t>·</w:t>
      </w:r>
      <w:r>
        <w:rPr>
          <w:rFonts w:ascii="Candara" w:hAnsi="Candara" w:eastAsia="Candara"/>
          <w:spacing w:val="1"/>
          <w:sz w:val="22"/>
          <w:vertAlign w:val="baseline"/>
        </w:rPr>
        <w:t> </w:t>
      </w:r>
      <w:r>
        <w:rPr>
          <w:rFonts w:ascii="Candara" w:hAnsi="Candara" w:eastAsia="Candara"/>
          <w:sz w:val="22"/>
          <w:vertAlign w:val="baseline"/>
        </w:rPr>
        <w:t>(</w:t>
      </w:r>
      <w:r>
        <w:rPr>
          <w:rFonts w:ascii="Times New Roman" w:hAnsi="Times New Roman" w:eastAsia="Times New Roman"/>
          <w:sz w:val="22"/>
          <w:vertAlign w:val="baseline"/>
        </w:rPr>
        <w:t>0</w:t>
      </w:r>
      <w:r>
        <w:rPr>
          <w:rFonts w:ascii="Times New Roman" w:hAnsi="Times New Roman" w:eastAsia="Times New Roman"/>
          <w:i/>
          <w:sz w:val="22"/>
          <w:vertAlign w:val="baseline"/>
        </w:rPr>
        <w:t>.</w:t>
      </w:r>
      <w:r>
        <w:rPr>
          <w:rFonts w:ascii="Times New Roman" w:hAnsi="Times New Roman" w:eastAsia="Times New Roman"/>
          <w:sz w:val="22"/>
          <w:vertAlign w:val="baseline"/>
        </w:rPr>
        <w:t>1396</w:t>
      </w:r>
      <w:r>
        <w:rPr>
          <w:rFonts w:ascii="Candara" w:hAnsi="Candara" w:eastAsia="Candara"/>
          <w:sz w:val="22"/>
          <w:vertAlign w:val="baseline"/>
        </w:rPr>
        <w:t>)</w:t>
      </w:r>
      <w:r>
        <w:rPr>
          <w:rFonts w:ascii="Times New Roman" w:hAnsi="Times New Roman" w:eastAsia="Times New Roman"/>
          <w:sz w:val="22"/>
          <w:vertAlign w:val="superscript"/>
        </w:rPr>
        <w:t>2</w:t>
      </w:r>
      <w:r>
        <w:rPr>
          <w:rFonts w:ascii="Times New Roman" w:hAnsi="Times New Roman" w:eastAsia="Times New Roman"/>
          <w:spacing w:val="10"/>
          <w:sz w:val="22"/>
          <w:vertAlign w:val="baseline"/>
        </w:rPr>
        <w:t> </w:t>
      </w:r>
      <w:r>
        <w:rPr>
          <w:rFonts w:ascii="Leelawadee UI Semilight" w:hAnsi="Leelawadee UI Semilight" w:eastAsia="Leelawadee UI Semilight"/>
          <w:sz w:val="22"/>
          <w:vertAlign w:val="baseline"/>
        </w:rPr>
        <w:t>=</w:t>
      </w:r>
      <w:r>
        <w:rPr>
          <w:rFonts w:ascii="Leelawadee UI Semilight" w:hAnsi="Leelawadee UI Semilight" w:eastAsia="Leelawadee UI Semilight"/>
          <w:spacing w:val="-4"/>
          <w:sz w:val="22"/>
          <w:vertAlign w:val="baseline"/>
        </w:rPr>
        <w:t> </w:t>
      </w:r>
      <w:r>
        <w:rPr>
          <w:rFonts w:ascii="Times New Roman" w:hAnsi="Times New Roman" w:eastAsia="Times New Roman"/>
          <w:sz w:val="22"/>
          <w:vertAlign w:val="baseline"/>
        </w:rPr>
        <w:t>0</w:t>
      </w:r>
      <w:r>
        <w:rPr>
          <w:rFonts w:ascii="Times New Roman" w:hAnsi="Times New Roman" w:eastAsia="Times New Roman"/>
          <w:i/>
          <w:sz w:val="22"/>
          <w:vertAlign w:val="baseline"/>
        </w:rPr>
        <w:t>.</w:t>
      </w:r>
      <w:r>
        <w:rPr>
          <w:rFonts w:ascii="Times New Roman" w:hAnsi="Times New Roman" w:eastAsia="Times New Roman"/>
          <w:sz w:val="22"/>
          <w:vertAlign w:val="baseline"/>
        </w:rPr>
        <w:t>1374</w:t>
      </w:r>
      <w:r>
        <w:rPr>
          <w:rFonts w:ascii="Times New Roman" w:hAnsi="Times New Roman" w:eastAsia="Times New Roman"/>
          <w:spacing w:val="-11"/>
          <w:sz w:val="22"/>
          <w:vertAlign w:val="baseline"/>
        </w:rPr>
        <w:t> </w:t>
      </w:r>
      <w:r>
        <w:rPr>
          <w:rFonts w:ascii="Candara" w:hAnsi="Candara" w:eastAsia="Candara"/>
          <w:sz w:val="22"/>
          <w:vertAlign w:val="baseline"/>
        </w:rPr>
        <w:t>−</w:t>
      </w:r>
      <w:r>
        <w:rPr>
          <w:rFonts w:ascii="Candara" w:hAnsi="Candara" w:eastAsia="Candara"/>
          <w:spacing w:val="-3"/>
          <w:sz w:val="22"/>
          <w:vertAlign w:val="baseline"/>
        </w:rPr>
        <w:t> </w:t>
      </w:r>
      <w:r>
        <w:rPr>
          <w:rFonts w:ascii="Times New Roman" w:hAnsi="Times New Roman" w:eastAsia="Times New Roman"/>
          <w:sz w:val="22"/>
          <w:vertAlign w:val="baseline"/>
        </w:rPr>
        <w:t>0</w:t>
      </w:r>
      <w:r>
        <w:rPr>
          <w:rFonts w:ascii="Times New Roman" w:hAnsi="Times New Roman" w:eastAsia="Times New Roman"/>
          <w:i/>
          <w:sz w:val="22"/>
          <w:vertAlign w:val="baseline"/>
        </w:rPr>
        <w:t>.</w:t>
      </w:r>
      <w:r>
        <w:rPr>
          <w:rFonts w:ascii="Times New Roman" w:hAnsi="Times New Roman" w:eastAsia="Times New Roman"/>
          <w:sz w:val="22"/>
          <w:vertAlign w:val="baseline"/>
        </w:rPr>
        <w:t>04875 </w:t>
      </w:r>
      <w:r>
        <w:rPr>
          <w:rFonts w:ascii="Leelawadee UI Semilight" w:hAnsi="Leelawadee UI Semilight" w:eastAsia="Leelawadee UI Semilight"/>
          <w:spacing w:val="-10"/>
          <w:sz w:val="22"/>
          <w:vertAlign w:val="baseline"/>
        </w:rPr>
        <w:t>=</w:t>
      </w:r>
    </w:p>
    <w:p>
      <w:pPr>
        <w:tabs>
          <w:tab w:pos="2450" w:val="left" w:leader="none"/>
          <w:tab w:pos="3682" w:val="left" w:leader="none"/>
        </w:tabs>
        <w:spacing w:before="35"/>
        <w:ind w:left="1865" w:right="0" w:firstLine="0"/>
        <w:jc w:val="left"/>
        <w:rPr>
          <w:rFonts w:ascii="Times New Roman" w:eastAsia="Times New Roman"/>
          <w:sz w:val="22"/>
        </w:rPr>
      </w:pPr>
      <w:r>
        <w:rPr>
          <w:rFonts w:ascii="Times New Roman" w:eastAsia="Times New Roman"/>
          <w:spacing w:val="-10"/>
          <w:w w:val="95"/>
          <w:sz w:val="22"/>
        </w:rPr>
        <w:t>2</w:t>
      </w:r>
      <w:r>
        <w:rPr>
          <w:rFonts w:ascii="Times New Roman" w:eastAsia="Times New Roman"/>
          <w:sz w:val="22"/>
        </w:rPr>
        <w:tab/>
      </w:r>
      <w:r>
        <w:rPr>
          <w:rFonts w:ascii="Times New Roman" w:eastAsia="Times New Roman"/>
          <w:i/>
          <w:spacing w:val="-10"/>
          <w:w w:val="90"/>
          <w:sz w:val="22"/>
          <w:vertAlign w:val="superscript"/>
        </w:rPr>
        <w:t>𝑐</w:t>
      </w:r>
      <w:r>
        <w:rPr>
          <w:rFonts w:ascii="Times New Roman" w:eastAsia="Times New Roman"/>
          <w:i/>
          <w:sz w:val="22"/>
          <w:vertAlign w:val="baseline"/>
        </w:rPr>
        <w:tab/>
      </w:r>
      <w:r>
        <w:rPr>
          <w:rFonts w:ascii="Times New Roman" w:eastAsia="Times New Roman"/>
          <w:spacing w:val="-10"/>
          <w:w w:val="95"/>
          <w:sz w:val="22"/>
          <w:vertAlign w:val="baseline"/>
        </w:rPr>
        <w:t>2</w:t>
      </w:r>
    </w:p>
    <w:p>
      <w:pPr>
        <w:pStyle w:val="BodyText"/>
        <w:spacing w:line="254" w:lineRule="auto" w:before="146"/>
        <w:ind w:left="85"/>
        <w:jc w:val="both"/>
      </w:pPr>
      <w:r>
        <w:rPr/>
        <w:t>This</w:t>
      </w:r>
      <w:r>
        <w:rPr>
          <w:spacing w:val="-12"/>
        </w:rPr>
        <w:t> </w:t>
      </w:r>
      <w:r>
        <w:rPr/>
        <w:t>value</w:t>
      </w:r>
      <w:r>
        <w:rPr>
          <w:spacing w:val="-12"/>
        </w:rPr>
        <w:t> </w:t>
      </w:r>
      <w:r>
        <w:rPr/>
        <w:t>corresponds</w:t>
      </w:r>
      <w:r>
        <w:rPr>
          <w:spacing w:val="-12"/>
        </w:rPr>
        <w:t> </w:t>
      </w:r>
      <w:r>
        <w:rPr/>
        <w:t>to</w:t>
      </w:r>
      <w:r>
        <w:rPr>
          <w:spacing w:val="-12"/>
        </w:rPr>
        <w:t> </w:t>
      </w:r>
      <w:r>
        <w:rPr/>
        <w:t>a</w:t>
      </w:r>
      <w:r>
        <w:rPr>
          <w:spacing w:val="-12"/>
        </w:rPr>
        <w:t> </w:t>
      </w:r>
      <w:r>
        <w:rPr/>
        <w:t>utility</w:t>
      </w:r>
      <w:r>
        <w:rPr>
          <w:spacing w:val="-12"/>
        </w:rPr>
        <w:t> </w:t>
      </w:r>
      <w:r>
        <w:rPr/>
        <w:t>level</w:t>
      </w:r>
      <w:r>
        <w:rPr>
          <w:spacing w:val="-12"/>
        </w:rPr>
        <w:t> </w:t>
      </w:r>
      <w:r>
        <w:rPr/>
        <w:t>of</w:t>
      </w:r>
      <w:r>
        <w:rPr>
          <w:spacing w:val="-12"/>
        </w:rPr>
        <w:t> </w:t>
      </w:r>
      <w:r>
        <w:rPr/>
        <w:t>8.87%,</w:t>
      </w:r>
      <w:r>
        <w:rPr>
          <w:spacing w:val="-12"/>
        </w:rPr>
        <w:t> </w:t>
      </w:r>
      <w:r>
        <w:rPr/>
        <w:t>which</w:t>
      </w:r>
      <w:r>
        <w:rPr>
          <w:spacing w:val="-12"/>
        </w:rPr>
        <w:t> </w:t>
      </w:r>
      <w:r>
        <w:rPr/>
        <w:t>reflects</w:t>
      </w:r>
      <w:r>
        <w:rPr>
          <w:spacing w:val="-12"/>
        </w:rPr>
        <w:t> </w:t>
      </w:r>
      <w:r>
        <w:rPr/>
        <w:t>a</w:t>
      </w:r>
      <w:r>
        <w:rPr>
          <w:spacing w:val="-12"/>
        </w:rPr>
        <w:t> </w:t>
      </w:r>
      <w:r>
        <w:rPr/>
        <w:t>very</w:t>
      </w:r>
      <w:r>
        <w:rPr>
          <w:spacing w:val="-12"/>
        </w:rPr>
        <w:t> </w:t>
      </w:r>
      <w:r>
        <w:rPr/>
        <w:t>high</w:t>
      </w:r>
      <w:r>
        <w:rPr>
          <w:spacing w:val="-12"/>
        </w:rPr>
        <w:t> </w:t>
      </w:r>
      <w:r>
        <w:rPr/>
        <w:t>satisfaction level</w:t>
      </w:r>
      <w:r>
        <w:rPr>
          <w:spacing w:val="-5"/>
        </w:rPr>
        <w:t> </w:t>
      </w:r>
      <w:r>
        <w:rPr/>
        <w:t>for</w:t>
      </w:r>
      <w:r>
        <w:rPr>
          <w:spacing w:val="-5"/>
        </w:rPr>
        <w:t> </w:t>
      </w:r>
      <w:r>
        <w:rPr/>
        <w:t>an</w:t>
      </w:r>
      <w:r>
        <w:rPr>
          <w:spacing w:val="-5"/>
        </w:rPr>
        <w:t> </w:t>
      </w:r>
      <w:r>
        <w:rPr/>
        <w:t>investor</w:t>
      </w:r>
      <w:r>
        <w:rPr>
          <w:spacing w:val="-5"/>
        </w:rPr>
        <w:t> </w:t>
      </w:r>
      <w:r>
        <w:rPr/>
        <w:t>with</w:t>
      </w:r>
      <w:r>
        <w:rPr>
          <w:spacing w:val="-5"/>
        </w:rPr>
        <w:t> </w:t>
      </w:r>
      <w:r>
        <w:rPr/>
        <w:t>low</w:t>
      </w:r>
      <w:r>
        <w:rPr>
          <w:spacing w:val="-5"/>
        </w:rPr>
        <w:t> </w:t>
      </w:r>
      <w:r>
        <w:rPr/>
        <w:t>risk</w:t>
      </w:r>
      <w:r>
        <w:rPr>
          <w:spacing w:val="-5"/>
        </w:rPr>
        <w:t> </w:t>
      </w:r>
      <w:r>
        <w:rPr/>
        <w:t>aversion</w:t>
      </w:r>
      <w:r>
        <w:rPr>
          <w:spacing w:val="-5"/>
        </w:rPr>
        <w:t> </w:t>
      </w:r>
      <w:r>
        <w:rPr/>
        <w:t>(A</w:t>
      </w:r>
      <w:r>
        <w:rPr>
          <w:spacing w:val="-5"/>
        </w:rPr>
        <w:t> </w:t>
      </w:r>
      <w:r>
        <w:rPr/>
        <w:t>=</w:t>
      </w:r>
      <w:r>
        <w:rPr>
          <w:spacing w:val="-5"/>
        </w:rPr>
        <w:t> </w:t>
      </w:r>
      <w:r>
        <w:rPr/>
        <w:t>5),</w:t>
      </w:r>
      <w:r>
        <w:rPr>
          <w:spacing w:val="-3"/>
        </w:rPr>
        <w:t> </w:t>
      </w:r>
      <w:r>
        <w:rPr/>
        <w:t>aligning</w:t>
      </w:r>
      <w:r>
        <w:rPr>
          <w:spacing w:val="-5"/>
        </w:rPr>
        <w:t> </w:t>
      </w:r>
      <w:r>
        <w:rPr/>
        <w:t>with</w:t>
      </w:r>
      <w:r>
        <w:rPr>
          <w:spacing w:val="-5"/>
        </w:rPr>
        <w:t> </w:t>
      </w:r>
      <w:r>
        <w:rPr/>
        <w:t>a</w:t>
      </w:r>
      <w:r>
        <w:rPr>
          <w:spacing w:val="-5"/>
        </w:rPr>
        <w:t> </w:t>
      </w:r>
      <w:r>
        <w:rPr/>
        <w:t>balanced</w:t>
      </w:r>
      <w:r>
        <w:rPr>
          <w:spacing w:val="-5"/>
        </w:rPr>
        <w:t> </w:t>
      </w:r>
      <w:r>
        <w:rPr/>
        <w:t>investment </w:t>
      </w:r>
      <w:r>
        <w:rPr>
          <w:spacing w:val="-2"/>
        </w:rPr>
        <w:t>strategy.</w:t>
      </w:r>
      <w:r>
        <w:rPr>
          <w:spacing w:val="8"/>
        </w:rPr>
        <w:t> </w:t>
      </w:r>
      <w:r>
        <w:rPr>
          <w:spacing w:val="-2"/>
        </w:rPr>
        <w:t>To</w:t>
      </w:r>
      <w:r>
        <w:rPr>
          <w:spacing w:val="-14"/>
        </w:rPr>
        <w:t> </w:t>
      </w:r>
      <w:r>
        <w:rPr>
          <w:spacing w:val="-2"/>
        </w:rPr>
        <w:t>summarize,</w:t>
      </w:r>
      <w:r>
        <w:rPr>
          <w:spacing w:val="-11"/>
        </w:rPr>
        <w:t> </w:t>
      </w:r>
      <w:r>
        <w:rPr>
          <w:spacing w:val="-2"/>
        </w:rPr>
        <w:t>this</w:t>
      </w:r>
      <w:r>
        <w:rPr>
          <w:spacing w:val="-14"/>
        </w:rPr>
        <w:t> </w:t>
      </w:r>
      <w:r>
        <w:rPr>
          <w:spacing w:val="-2"/>
        </w:rPr>
        <w:t>optimal</w:t>
      </w:r>
      <w:r>
        <w:rPr>
          <w:spacing w:val="-13"/>
        </w:rPr>
        <w:t> </w:t>
      </w:r>
      <w:r>
        <w:rPr>
          <w:spacing w:val="-2"/>
        </w:rPr>
        <w:t>point</w:t>
      </w:r>
      <w:r>
        <w:rPr>
          <w:spacing w:val="-13"/>
        </w:rPr>
        <w:t> </w:t>
      </w:r>
      <w:r>
        <w:rPr>
          <w:spacing w:val="-2"/>
        </w:rPr>
        <w:t>corresponds</w:t>
      </w:r>
      <w:r>
        <w:rPr>
          <w:spacing w:val="-13"/>
        </w:rPr>
        <w:t> </w:t>
      </w:r>
      <w:r>
        <w:rPr>
          <w:spacing w:val="-2"/>
        </w:rPr>
        <w:t>to</w:t>
      </w:r>
      <w:r>
        <w:rPr>
          <w:spacing w:val="-14"/>
        </w:rPr>
        <w:t> </w:t>
      </w:r>
      <w:r>
        <w:rPr>
          <w:spacing w:val="-2"/>
        </w:rPr>
        <w:t>the</w:t>
      </w:r>
      <w:r>
        <w:rPr>
          <w:spacing w:val="-13"/>
        </w:rPr>
        <w:t> </w:t>
      </w:r>
      <w:r>
        <w:rPr>
          <w:spacing w:val="-2"/>
        </w:rPr>
        <w:t>point</w:t>
      </w:r>
      <w:r>
        <w:rPr>
          <w:spacing w:val="-13"/>
        </w:rPr>
        <w:t> </w:t>
      </w:r>
      <w:r>
        <w:rPr>
          <w:spacing w:val="-2"/>
        </w:rPr>
        <w:t>of</w:t>
      </w:r>
      <w:r>
        <w:rPr>
          <w:spacing w:val="-13"/>
        </w:rPr>
        <w:t> </w:t>
      </w:r>
      <w:r>
        <w:rPr>
          <w:spacing w:val="-2"/>
        </w:rPr>
        <w:t>tangency</w:t>
      </w:r>
      <w:r>
        <w:rPr>
          <w:spacing w:val="-14"/>
        </w:rPr>
        <w:t> </w:t>
      </w:r>
      <w:r>
        <w:rPr>
          <w:spacing w:val="-2"/>
        </w:rPr>
        <w:t>between </w:t>
      </w:r>
      <w:r>
        <w:rPr/>
        <w:t>the Capital Allocation Line (the set of efficient investment opportunities achievable </w:t>
      </w:r>
      <w:r>
        <w:rPr/>
        <w:t>by combining the risk-free asset with the optimal risky portfolio) and the highest attain- able</w:t>
      </w:r>
      <w:r>
        <w:rPr>
          <w:spacing w:val="-11"/>
        </w:rPr>
        <w:t> </w:t>
      </w:r>
      <w:r>
        <w:rPr/>
        <w:t>indifference</w:t>
      </w:r>
      <w:r>
        <w:rPr>
          <w:spacing w:val="-11"/>
        </w:rPr>
        <w:t> </w:t>
      </w:r>
      <w:r>
        <w:rPr/>
        <w:t>curve</w:t>
      </w:r>
      <w:r>
        <w:rPr>
          <w:spacing w:val="-11"/>
        </w:rPr>
        <w:t> </w:t>
      </w:r>
      <w:r>
        <w:rPr/>
        <w:t>for</w:t>
      </w:r>
      <w:r>
        <w:rPr>
          <w:spacing w:val="-11"/>
        </w:rPr>
        <w:t> </w:t>
      </w:r>
      <w:r>
        <w:rPr/>
        <w:t>the</w:t>
      </w:r>
      <w:r>
        <w:rPr>
          <w:spacing w:val="-11"/>
        </w:rPr>
        <w:t> </w:t>
      </w:r>
      <w:r>
        <w:rPr/>
        <w:t>client. For</w:t>
      </w:r>
      <w:r>
        <w:rPr>
          <w:spacing w:val="-11"/>
        </w:rPr>
        <w:t> </w:t>
      </w:r>
      <w:r>
        <w:rPr/>
        <w:t>a</w:t>
      </w:r>
      <w:r>
        <w:rPr>
          <w:spacing w:val="-11"/>
        </w:rPr>
        <w:t> </w:t>
      </w:r>
      <w:r>
        <w:rPr/>
        <w:t>risk-averse</w:t>
      </w:r>
      <w:r>
        <w:rPr>
          <w:spacing w:val="-11"/>
        </w:rPr>
        <w:t> </w:t>
      </w:r>
      <w:r>
        <w:rPr/>
        <w:t>investor</w:t>
      </w:r>
      <w:r>
        <w:rPr>
          <w:spacing w:val="-11"/>
        </w:rPr>
        <w:t> </w:t>
      </w:r>
      <w:r>
        <w:rPr/>
        <w:t>(A&gt;0),</w:t>
      </w:r>
      <w:r>
        <w:rPr>
          <w:spacing w:val="-11"/>
        </w:rPr>
        <w:t> </w:t>
      </w:r>
      <w:r>
        <w:rPr/>
        <w:t>these</w:t>
      </w:r>
      <w:r>
        <w:rPr>
          <w:spacing w:val="-11"/>
        </w:rPr>
        <w:t> </w:t>
      </w:r>
      <w:r>
        <w:rPr/>
        <w:t>curves</w:t>
      </w:r>
      <w:r>
        <w:rPr>
          <w:spacing w:val="-11"/>
        </w:rPr>
        <w:t> </w:t>
      </w:r>
      <w:r>
        <w:rPr/>
        <w:t>are convex and upward sloping.</w:t>
      </w:r>
      <w:r>
        <w:rPr>
          <w:spacing w:val="39"/>
        </w:rPr>
        <w:t> </w:t>
      </w:r>
      <w:r>
        <w:rPr/>
        <w:t>The Sharpe Ratio of the complete portfolio, 0.698, mea- sures</w:t>
      </w:r>
      <w:r>
        <w:rPr>
          <w:spacing w:val="-16"/>
        </w:rPr>
        <w:t> </w:t>
      </w:r>
      <w:r>
        <w:rPr/>
        <w:t>the</w:t>
      </w:r>
      <w:r>
        <w:rPr>
          <w:spacing w:val="-15"/>
        </w:rPr>
        <w:t> </w:t>
      </w:r>
      <w:r>
        <w:rPr/>
        <w:t>portfolio’s</w:t>
      </w:r>
      <w:r>
        <w:rPr>
          <w:spacing w:val="-15"/>
        </w:rPr>
        <w:t> </w:t>
      </w:r>
      <w:r>
        <w:rPr/>
        <w:t>efficiency</w:t>
      </w:r>
      <w:r>
        <w:rPr>
          <w:spacing w:val="-16"/>
        </w:rPr>
        <w:t> </w:t>
      </w:r>
      <w:r>
        <w:rPr/>
        <w:t>in</w:t>
      </w:r>
      <w:r>
        <w:rPr>
          <w:spacing w:val="-15"/>
        </w:rPr>
        <w:t> </w:t>
      </w:r>
      <w:r>
        <w:rPr/>
        <w:t>terms</w:t>
      </w:r>
      <w:r>
        <w:rPr>
          <w:spacing w:val="-15"/>
        </w:rPr>
        <w:t> </w:t>
      </w:r>
      <w:r>
        <w:rPr/>
        <w:t>of</w:t>
      </w:r>
      <w:r>
        <w:rPr>
          <w:spacing w:val="-13"/>
        </w:rPr>
        <w:t> </w:t>
      </w:r>
      <w:r>
        <w:rPr/>
        <w:t>excess</w:t>
      </w:r>
      <w:r>
        <w:rPr>
          <w:spacing w:val="-11"/>
        </w:rPr>
        <w:t> </w:t>
      </w:r>
      <w:r>
        <w:rPr/>
        <w:t>return</w:t>
      </w:r>
      <w:r>
        <w:rPr>
          <w:spacing w:val="-12"/>
        </w:rPr>
        <w:t> </w:t>
      </w:r>
      <w:r>
        <w:rPr>
          <w:rFonts w:ascii="Candara" w:hAnsi="Candara" w:eastAsia="Candara"/>
        </w:rPr>
        <w:t>(</w:t>
      </w:r>
      <w:r>
        <w:rPr>
          <w:rFonts w:ascii="Times New Roman" w:hAnsi="Times New Roman" w:eastAsia="Times New Roman"/>
          <w:i/>
        </w:rPr>
        <w:t>𝑅</w:t>
      </w:r>
      <w:r>
        <w:rPr>
          <w:rFonts w:ascii="Times New Roman" w:hAnsi="Times New Roman" w:eastAsia="Times New Roman"/>
          <w:i/>
          <w:vertAlign w:val="subscript"/>
        </w:rPr>
        <w:t>𝑐</w:t>
      </w:r>
      <w:r>
        <w:rPr>
          <w:rFonts w:ascii="Times New Roman" w:hAnsi="Times New Roman" w:eastAsia="Times New Roman"/>
          <w:i/>
          <w:spacing w:val="-3"/>
          <w:vertAlign w:val="baseline"/>
        </w:rPr>
        <w:t> </w:t>
      </w:r>
      <w:r>
        <w:rPr>
          <w:rFonts w:ascii="Candara" w:hAnsi="Candara" w:eastAsia="Candara"/>
          <w:w w:val="105"/>
          <w:vertAlign w:val="baseline"/>
        </w:rPr>
        <w:t>−</w:t>
      </w:r>
      <w:r>
        <w:rPr>
          <w:rFonts w:ascii="Candara" w:hAnsi="Candara" w:eastAsia="Candara"/>
          <w:spacing w:val="-7"/>
          <w:w w:val="105"/>
          <w:vertAlign w:val="baseline"/>
        </w:rPr>
        <w:t> </w:t>
      </w:r>
      <w:r>
        <w:rPr>
          <w:rFonts w:ascii="Times New Roman" w:hAnsi="Times New Roman" w:eastAsia="Times New Roman"/>
          <w:i/>
          <w:vertAlign w:val="baseline"/>
        </w:rPr>
        <w:t>𝑅</w:t>
      </w:r>
      <w:r>
        <w:rPr>
          <w:rFonts w:ascii="Times New Roman" w:hAnsi="Times New Roman" w:eastAsia="Times New Roman"/>
          <w:i/>
          <w:spacing w:val="-14"/>
          <w:vertAlign w:val="baseline"/>
        </w:rPr>
        <w:t> </w:t>
      </w:r>
      <w:r>
        <w:rPr>
          <w:rFonts w:ascii="Times New Roman" w:hAnsi="Times New Roman" w:eastAsia="Times New Roman"/>
          <w:i/>
          <w:w w:val="80"/>
          <w:vertAlign w:val="subscript"/>
        </w:rPr>
        <w:t>𝑓</w:t>
      </w:r>
      <w:r>
        <w:rPr>
          <w:rFonts w:ascii="Times New Roman" w:hAnsi="Times New Roman" w:eastAsia="Times New Roman"/>
          <w:i/>
          <w:spacing w:val="-3"/>
          <w:w w:val="80"/>
          <w:vertAlign w:val="baseline"/>
        </w:rPr>
        <w:t> </w:t>
      </w:r>
      <w:r>
        <w:rPr>
          <w:rFonts w:ascii="Candara" w:hAnsi="Candara" w:eastAsia="Candara"/>
          <w:vertAlign w:val="baseline"/>
        </w:rPr>
        <w:t>)</w:t>
      </w:r>
      <w:r>
        <w:rPr>
          <w:rFonts w:ascii="Candara" w:hAnsi="Candara" w:eastAsia="Candara"/>
          <w:spacing w:val="4"/>
          <w:vertAlign w:val="baseline"/>
        </w:rPr>
        <w:t> </w:t>
      </w:r>
      <w:r>
        <w:rPr>
          <w:vertAlign w:val="baseline"/>
        </w:rPr>
        <w:t>per</w:t>
      </w:r>
      <w:r>
        <w:rPr>
          <w:spacing w:val="-11"/>
          <w:vertAlign w:val="baseline"/>
        </w:rPr>
        <w:t> </w:t>
      </w:r>
      <w:r>
        <w:rPr>
          <w:vertAlign w:val="baseline"/>
        </w:rPr>
        <w:t>unit</w:t>
      </w:r>
      <w:r>
        <w:rPr>
          <w:spacing w:val="-11"/>
          <w:vertAlign w:val="baseline"/>
        </w:rPr>
        <w:t> </w:t>
      </w:r>
      <w:r>
        <w:rPr>
          <w:vertAlign w:val="baseline"/>
        </w:rPr>
        <w:t>of</w:t>
      </w:r>
      <w:r>
        <w:rPr>
          <w:spacing w:val="-11"/>
          <w:vertAlign w:val="baseline"/>
        </w:rPr>
        <w:t> </w:t>
      </w:r>
      <w:r>
        <w:rPr>
          <w:vertAlign w:val="baseline"/>
        </w:rPr>
        <w:t>total</w:t>
      </w:r>
      <w:r>
        <w:rPr>
          <w:spacing w:val="-11"/>
          <w:vertAlign w:val="baseline"/>
        </w:rPr>
        <w:t> </w:t>
      </w:r>
      <w:r>
        <w:rPr>
          <w:vertAlign w:val="baseline"/>
        </w:rPr>
        <w:t>risk </w:t>
      </w:r>
      <w:r>
        <w:rPr>
          <w:rFonts w:ascii="Candara" w:hAnsi="Candara" w:eastAsia="Candara"/>
          <w:spacing w:val="-2"/>
          <w:vertAlign w:val="baseline"/>
        </w:rPr>
        <w:t>(</w:t>
      </w:r>
      <w:r>
        <w:rPr>
          <w:rFonts w:ascii="Times New Roman" w:hAnsi="Times New Roman" w:eastAsia="Times New Roman"/>
          <w:i/>
          <w:spacing w:val="-2"/>
          <w:vertAlign w:val="baseline"/>
        </w:rPr>
        <w:t>𝜎</w:t>
      </w:r>
      <w:r>
        <w:rPr>
          <w:rFonts w:ascii="Times New Roman" w:hAnsi="Times New Roman" w:eastAsia="Times New Roman"/>
          <w:i/>
          <w:spacing w:val="-2"/>
          <w:vertAlign w:val="subscript"/>
        </w:rPr>
        <w:t>𝑐</w:t>
      </w:r>
      <w:r>
        <w:rPr>
          <w:rFonts w:ascii="Candara" w:hAnsi="Candara" w:eastAsia="Candara"/>
          <w:spacing w:val="-2"/>
          <w:vertAlign w:val="baseline"/>
        </w:rPr>
        <w:t>)</w:t>
      </w:r>
      <w:r>
        <w:rPr>
          <w:spacing w:val="-2"/>
          <w:vertAlign w:val="baseline"/>
        </w:rPr>
        <w:t>.</w:t>
      </w:r>
      <w:r>
        <w:rPr>
          <w:vertAlign w:val="baseline"/>
        </w:rPr>
        <w:t> </w:t>
      </w:r>
      <w:r>
        <w:rPr>
          <w:spacing w:val="-2"/>
          <w:vertAlign w:val="baseline"/>
        </w:rPr>
        <w:t>Geometrically,</w:t>
      </w:r>
      <w:r>
        <w:rPr>
          <w:spacing w:val="-13"/>
          <w:vertAlign w:val="baseline"/>
        </w:rPr>
        <w:t> </w:t>
      </w:r>
      <w:r>
        <w:rPr>
          <w:spacing w:val="-2"/>
          <w:vertAlign w:val="baseline"/>
        </w:rPr>
        <w:t>it</w:t>
      </w:r>
      <w:r>
        <w:rPr>
          <w:spacing w:val="-14"/>
          <w:vertAlign w:val="baseline"/>
        </w:rPr>
        <w:t> </w:t>
      </w:r>
      <w:r>
        <w:rPr>
          <w:spacing w:val="-2"/>
          <w:vertAlign w:val="baseline"/>
        </w:rPr>
        <w:t>represents</w:t>
      </w:r>
      <w:r>
        <w:rPr>
          <w:spacing w:val="-13"/>
          <w:vertAlign w:val="baseline"/>
        </w:rPr>
        <w:t> </w:t>
      </w:r>
      <w:r>
        <w:rPr>
          <w:spacing w:val="-2"/>
          <w:vertAlign w:val="baseline"/>
        </w:rPr>
        <w:t>the</w:t>
      </w:r>
      <w:r>
        <w:rPr>
          <w:spacing w:val="-13"/>
          <w:vertAlign w:val="baseline"/>
        </w:rPr>
        <w:t> </w:t>
      </w:r>
      <w:r>
        <w:rPr>
          <w:spacing w:val="-2"/>
          <w:vertAlign w:val="baseline"/>
        </w:rPr>
        <w:t>slope</w:t>
      </w:r>
      <w:r>
        <w:rPr>
          <w:spacing w:val="-13"/>
          <w:vertAlign w:val="baseline"/>
        </w:rPr>
        <w:t> </w:t>
      </w:r>
      <w:r>
        <w:rPr>
          <w:spacing w:val="-2"/>
          <w:vertAlign w:val="baseline"/>
        </w:rPr>
        <w:t>of</w:t>
      </w:r>
      <w:r>
        <w:rPr>
          <w:spacing w:val="-14"/>
          <w:vertAlign w:val="baseline"/>
        </w:rPr>
        <w:t> </w:t>
      </w:r>
      <w:r>
        <w:rPr>
          <w:spacing w:val="-2"/>
          <w:vertAlign w:val="baseline"/>
        </w:rPr>
        <w:t>the</w:t>
      </w:r>
      <w:r>
        <w:rPr>
          <w:spacing w:val="-13"/>
          <w:vertAlign w:val="baseline"/>
        </w:rPr>
        <w:t> </w:t>
      </w:r>
      <w:r>
        <w:rPr>
          <w:spacing w:val="-2"/>
          <w:vertAlign w:val="baseline"/>
        </w:rPr>
        <w:t>Capital</w:t>
      </w:r>
      <w:r>
        <w:rPr>
          <w:spacing w:val="-13"/>
          <w:vertAlign w:val="baseline"/>
        </w:rPr>
        <w:t> </w:t>
      </w:r>
      <w:r>
        <w:rPr>
          <w:spacing w:val="-2"/>
          <w:vertAlign w:val="baseline"/>
        </w:rPr>
        <w:t>Allocation</w:t>
      </w:r>
      <w:r>
        <w:rPr>
          <w:spacing w:val="-13"/>
          <w:vertAlign w:val="baseline"/>
        </w:rPr>
        <w:t> </w:t>
      </w:r>
      <w:r>
        <w:rPr>
          <w:spacing w:val="-2"/>
          <w:vertAlign w:val="baseline"/>
        </w:rPr>
        <w:t>Line</w:t>
      </w:r>
      <w:r>
        <w:rPr>
          <w:spacing w:val="-14"/>
          <w:vertAlign w:val="baseline"/>
        </w:rPr>
        <w:t> </w:t>
      </w:r>
      <w:r>
        <w:rPr>
          <w:spacing w:val="-2"/>
          <w:vertAlign w:val="baseline"/>
        </w:rPr>
        <w:t>(CAL).</w:t>
      </w:r>
      <w:r>
        <w:rPr>
          <w:spacing w:val="-13"/>
          <w:vertAlign w:val="baseline"/>
        </w:rPr>
        <w:t> </w:t>
      </w:r>
      <w:r>
        <w:rPr>
          <w:spacing w:val="-2"/>
          <w:vertAlign w:val="baseline"/>
        </w:rPr>
        <w:t>A</w:t>
      </w:r>
      <w:r>
        <w:rPr>
          <w:spacing w:val="-13"/>
          <w:vertAlign w:val="baseline"/>
        </w:rPr>
        <w:t> </w:t>
      </w:r>
      <w:r>
        <w:rPr>
          <w:spacing w:val="-2"/>
          <w:vertAlign w:val="baseline"/>
        </w:rPr>
        <w:t>value greater</w:t>
      </w:r>
      <w:r>
        <w:rPr>
          <w:spacing w:val="-8"/>
          <w:vertAlign w:val="baseline"/>
        </w:rPr>
        <w:t> </w:t>
      </w:r>
      <w:r>
        <w:rPr>
          <w:spacing w:val="-2"/>
          <w:vertAlign w:val="baseline"/>
        </w:rPr>
        <w:t>than</w:t>
      </w:r>
      <w:r>
        <w:rPr>
          <w:spacing w:val="-7"/>
          <w:vertAlign w:val="baseline"/>
        </w:rPr>
        <w:t> </w:t>
      </w:r>
      <w:r>
        <w:rPr>
          <w:spacing w:val="-2"/>
          <w:vertAlign w:val="baseline"/>
        </w:rPr>
        <w:t>zero</w:t>
      </w:r>
      <w:r>
        <w:rPr>
          <w:spacing w:val="-8"/>
          <w:vertAlign w:val="baseline"/>
        </w:rPr>
        <w:t> </w:t>
      </w:r>
      <w:r>
        <w:rPr>
          <w:spacing w:val="-2"/>
          <w:vertAlign w:val="baseline"/>
        </w:rPr>
        <w:t>indicates</w:t>
      </w:r>
      <w:r>
        <w:rPr>
          <w:spacing w:val="-8"/>
          <w:vertAlign w:val="baseline"/>
        </w:rPr>
        <w:t> </w:t>
      </w:r>
      <w:r>
        <w:rPr>
          <w:spacing w:val="-2"/>
          <w:vertAlign w:val="baseline"/>
        </w:rPr>
        <w:t>that</w:t>
      </w:r>
      <w:r>
        <w:rPr>
          <w:spacing w:val="-7"/>
          <w:vertAlign w:val="baseline"/>
        </w:rPr>
        <w:t> </w:t>
      </w:r>
      <w:r>
        <w:rPr>
          <w:spacing w:val="-2"/>
          <w:vertAlign w:val="baseline"/>
        </w:rPr>
        <w:t>the</w:t>
      </w:r>
      <w:r>
        <w:rPr>
          <w:spacing w:val="-8"/>
          <w:vertAlign w:val="baseline"/>
        </w:rPr>
        <w:t> </w:t>
      </w:r>
      <w:r>
        <w:rPr>
          <w:spacing w:val="-2"/>
          <w:vertAlign w:val="baseline"/>
        </w:rPr>
        <w:t>portfolio</w:t>
      </w:r>
      <w:r>
        <w:rPr>
          <w:spacing w:val="-8"/>
          <w:vertAlign w:val="baseline"/>
        </w:rPr>
        <w:t> </w:t>
      </w:r>
      <w:r>
        <w:rPr>
          <w:spacing w:val="-2"/>
          <w:vertAlign w:val="baseline"/>
        </w:rPr>
        <w:t>offers</w:t>
      </w:r>
      <w:r>
        <w:rPr>
          <w:spacing w:val="-7"/>
          <w:vertAlign w:val="baseline"/>
        </w:rPr>
        <w:t> </w:t>
      </w:r>
      <w:r>
        <w:rPr>
          <w:spacing w:val="-2"/>
          <w:vertAlign w:val="baseline"/>
        </w:rPr>
        <w:t>a</w:t>
      </w:r>
      <w:r>
        <w:rPr>
          <w:spacing w:val="-8"/>
          <w:vertAlign w:val="baseline"/>
        </w:rPr>
        <w:t> </w:t>
      </w:r>
      <w:r>
        <w:rPr>
          <w:spacing w:val="-2"/>
          <w:vertAlign w:val="baseline"/>
        </w:rPr>
        <w:t>return</w:t>
      </w:r>
      <w:r>
        <w:rPr>
          <w:spacing w:val="-8"/>
          <w:vertAlign w:val="baseline"/>
        </w:rPr>
        <w:t> </w:t>
      </w:r>
      <w:r>
        <w:rPr>
          <w:spacing w:val="-2"/>
          <w:vertAlign w:val="baseline"/>
        </w:rPr>
        <w:t>higher</w:t>
      </w:r>
      <w:r>
        <w:rPr>
          <w:spacing w:val="-7"/>
          <w:vertAlign w:val="baseline"/>
        </w:rPr>
        <w:t> </w:t>
      </w:r>
      <w:r>
        <w:rPr>
          <w:spacing w:val="-2"/>
          <w:vertAlign w:val="baseline"/>
        </w:rPr>
        <w:t>than</w:t>
      </w:r>
      <w:r>
        <w:rPr>
          <w:spacing w:val="-8"/>
          <w:vertAlign w:val="baseline"/>
        </w:rPr>
        <w:t> </w:t>
      </w:r>
      <w:r>
        <w:rPr>
          <w:spacing w:val="-2"/>
          <w:vertAlign w:val="baseline"/>
        </w:rPr>
        <w:t>the</w:t>
      </w:r>
      <w:r>
        <w:rPr>
          <w:spacing w:val="-8"/>
          <w:vertAlign w:val="baseline"/>
        </w:rPr>
        <w:t> </w:t>
      </w:r>
      <w:r>
        <w:rPr>
          <w:spacing w:val="-2"/>
          <w:vertAlign w:val="baseline"/>
        </w:rPr>
        <w:t>risk-free</w:t>
      </w:r>
      <w:r>
        <w:rPr>
          <w:spacing w:val="-7"/>
          <w:vertAlign w:val="baseline"/>
        </w:rPr>
        <w:t> </w:t>
      </w:r>
      <w:r>
        <w:rPr>
          <w:spacing w:val="-2"/>
          <w:vertAlign w:val="baseline"/>
        </w:rPr>
        <w:t>rate. </w:t>
      </w:r>
      <w:r>
        <w:rPr>
          <w:vertAlign w:val="baseline"/>
        </w:rPr>
        <w:t>While the interpretation of what is considered “good” or “excellent” (e.g., </w:t>
      </w:r>
      <w:r>
        <w:rPr>
          <w:rFonts w:ascii="Times New Roman" w:hAnsi="Times New Roman" w:eastAsia="Times New Roman"/>
          <w:i/>
          <w:vertAlign w:val="baseline"/>
        </w:rPr>
        <w:t>&gt;</w:t>
      </w:r>
      <w:r>
        <w:rPr>
          <w:vertAlign w:val="baseline"/>
        </w:rPr>
        <w:t>1, </w:t>
      </w:r>
      <w:r>
        <w:rPr>
          <w:rFonts w:ascii="Times New Roman" w:hAnsi="Times New Roman" w:eastAsia="Times New Roman"/>
          <w:i/>
          <w:vertAlign w:val="baseline"/>
        </w:rPr>
        <w:t>&gt;</w:t>
      </w:r>
      <w:r>
        <w:rPr>
          <w:vertAlign w:val="baseline"/>
        </w:rPr>
        <w:t>2, </w:t>
      </w:r>
      <w:r>
        <w:rPr>
          <w:rFonts w:ascii="Times New Roman" w:hAnsi="Times New Roman" w:eastAsia="Times New Roman"/>
          <w:i/>
          <w:vertAlign w:val="baseline"/>
        </w:rPr>
        <w:t>&gt;</w:t>
      </w:r>
      <w:r>
        <w:rPr>
          <w:vertAlign w:val="baseline"/>
        </w:rPr>
        <w:t>3) is</w:t>
      </w:r>
      <w:r>
        <w:rPr>
          <w:spacing w:val="-7"/>
          <w:vertAlign w:val="baseline"/>
        </w:rPr>
        <w:t> </w:t>
      </w:r>
      <w:r>
        <w:rPr>
          <w:vertAlign w:val="baseline"/>
        </w:rPr>
        <w:t>relative</w:t>
      </w:r>
      <w:r>
        <w:rPr>
          <w:spacing w:val="-7"/>
          <w:vertAlign w:val="baseline"/>
        </w:rPr>
        <w:t> </w:t>
      </w:r>
      <w:r>
        <w:rPr>
          <w:vertAlign w:val="baseline"/>
        </w:rPr>
        <w:t>and</w:t>
      </w:r>
      <w:r>
        <w:rPr>
          <w:spacing w:val="-7"/>
          <w:vertAlign w:val="baseline"/>
        </w:rPr>
        <w:t> </w:t>
      </w:r>
      <w:r>
        <w:rPr>
          <w:vertAlign w:val="baseline"/>
        </w:rPr>
        <w:t>depends</w:t>
      </w:r>
      <w:r>
        <w:rPr>
          <w:spacing w:val="-7"/>
          <w:vertAlign w:val="baseline"/>
        </w:rPr>
        <w:t> </w:t>
      </w:r>
      <w:r>
        <w:rPr>
          <w:vertAlign w:val="baseline"/>
        </w:rPr>
        <w:t>on</w:t>
      </w:r>
      <w:r>
        <w:rPr>
          <w:spacing w:val="-7"/>
          <w:vertAlign w:val="baseline"/>
        </w:rPr>
        <w:t> </w:t>
      </w:r>
      <w:r>
        <w:rPr>
          <w:vertAlign w:val="baseline"/>
        </w:rPr>
        <w:t>market</w:t>
      </w:r>
      <w:r>
        <w:rPr>
          <w:spacing w:val="-7"/>
          <w:vertAlign w:val="baseline"/>
        </w:rPr>
        <w:t> </w:t>
      </w:r>
      <w:r>
        <w:rPr>
          <w:vertAlign w:val="baseline"/>
        </w:rPr>
        <w:t>context</w:t>
      </w:r>
      <w:r>
        <w:rPr>
          <w:spacing w:val="-7"/>
          <w:vertAlign w:val="baseline"/>
        </w:rPr>
        <w:t> </w:t>
      </w:r>
      <w:r>
        <w:rPr>
          <w:vertAlign w:val="baseline"/>
        </w:rPr>
        <w:t>and</w:t>
      </w:r>
      <w:r>
        <w:rPr>
          <w:spacing w:val="-7"/>
          <w:vertAlign w:val="baseline"/>
        </w:rPr>
        <w:t> </w:t>
      </w:r>
      <w:r>
        <w:rPr>
          <w:vertAlign w:val="baseline"/>
        </w:rPr>
        <w:t>time</w:t>
      </w:r>
      <w:r>
        <w:rPr>
          <w:spacing w:val="-7"/>
          <w:vertAlign w:val="baseline"/>
        </w:rPr>
        <w:t> </w:t>
      </w:r>
      <w:r>
        <w:rPr>
          <w:vertAlign w:val="baseline"/>
        </w:rPr>
        <w:t>horizon,</w:t>
      </w:r>
      <w:r>
        <w:rPr>
          <w:spacing w:val="-6"/>
          <w:vertAlign w:val="baseline"/>
        </w:rPr>
        <w:t> </w:t>
      </w:r>
      <w:r>
        <w:rPr>
          <w:vertAlign w:val="baseline"/>
        </w:rPr>
        <w:t>a</w:t>
      </w:r>
      <w:r>
        <w:rPr>
          <w:spacing w:val="-7"/>
          <w:vertAlign w:val="baseline"/>
        </w:rPr>
        <w:t> </w:t>
      </w:r>
      <w:r>
        <w:rPr>
          <w:vertAlign w:val="baseline"/>
        </w:rPr>
        <w:t>value</w:t>
      </w:r>
      <w:r>
        <w:rPr>
          <w:spacing w:val="-7"/>
          <w:vertAlign w:val="baseline"/>
        </w:rPr>
        <w:t> </w:t>
      </w:r>
      <w:r>
        <w:rPr>
          <w:vertAlign w:val="baseline"/>
        </w:rPr>
        <w:t>of</w:t>
      </w:r>
      <w:r>
        <w:rPr>
          <w:spacing w:val="-7"/>
          <w:vertAlign w:val="baseline"/>
        </w:rPr>
        <w:t> </w:t>
      </w:r>
      <w:r>
        <w:rPr>
          <w:vertAlign w:val="baseline"/>
        </w:rPr>
        <w:t>0.698</w:t>
      </w:r>
      <w:r>
        <w:rPr>
          <w:spacing w:val="-7"/>
          <w:vertAlign w:val="baseline"/>
        </w:rPr>
        <w:t> </w:t>
      </w:r>
      <w:r>
        <w:rPr>
          <w:vertAlign w:val="baseline"/>
        </w:rPr>
        <w:t>suggests a</w:t>
      </w:r>
      <w:r>
        <w:rPr>
          <w:spacing w:val="-6"/>
          <w:vertAlign w:val="baseline"/>
        </w:rPr>
        <w:t> </w:t>
      </w:r>
      <w:r>
        <w:rPr>
          <w:vertAlign w:val="baseline"/>
        </w:rPr>
        <w:t>reasonably</w:t>
      </w:r>
      <w:r>
        <w:rPr>
          <w:spacing w:val="-5"/>
          <w:vertAlign w:val="baseline"/>
        </w:rPr>
        <w:t> </w:t>
      </w:r>
      <w:r>
        <w:rPr>
          <w:vertAlign w:val="baseline"/>
        </w:rPr>
        <w:t>efficient</w:t>
      </w:r>
      <w:r>
        <w:rPr>
          <w:spacing w:val="-6"/>
          <w:vertAlign w:val="baseline"/>
        </w:rPr>
        <w:t> </w:t>
      </w:r>
      <w:r>
        <w:rPr>
          <w:vertAlign w:val="baseline"/>
        </w:rPr>
        <w:t>risk/return</w:t>
      </w:r>
      <w:r>
        <w:rPr>
          <w:spacing w:val="-6"/>
          <w:vertAlign w:val="baseline"/>
        </w:rPr>
        <w:t> </w:t>
      </w:r>
      <w:r>
        <w:rPr>
          <w:vertAlign w:val="baseline"/>
        </w:rPr>
        <w:t>trade-off,</w:t>
      </w:r>
      <w:r>
        <w:rPr>
          <w:spacing w:val="-4"/>
          <w:vertAlign w:val="baseline"/>
        </w:rPr>
        <w:t> </w:t>
      </w:r>
      <w:r>
        <w:rPr>
          <w:vertAlign w:val="baseline"/>
        </w:rPr>
        <w:t>especially</w:t>
      </w:r>
      <w:r>
        <w:rPr>
          <w:spacing w:val="-6"/>
          <w:vertAlign w:val="baseline"/>
        </w:rPr>
        <w:t> </w:t>
      </w:r>
      <w:r>
        <w:rPr>
          <w:vertAlign w:val="baseline"/>
        </w:rPr>
        <w:t>given</w:t>
      </w:r>
      <w:r>
        <w:rPr>
          <w:spacing w:val="-5"/>
          <w:vertAlign w:val="baseline"/>
        </w:rPr>
        <w:t> </w:t>
      </w:r>
      <w:r>
        <w:rPr>
          <w:vertAlign w:val="baseline"/>
        </w:rPr>
        <w:t>the</w:t>
      </w:r>
      <w:r>
        <w:rPr>
          <w:spacing w:val="-5"/>
          <w:vertAlign w:val="baseline"/>
        </w:rPr>
        <w:t> </w:t>
      </w:r>
      <w:r>
        <w:rPr>
          <w:vertAlign w:val="baseline"/>
        </w:rPr>
        <w:t>high</w:t>
      </w:r>
      <w:r>
        <w:rPr>
          <w:spacing w:val="-6"/>
          <w:vertAlign w:val="baseline"/>
        </w:rPr>
        <w:t> </w:t>
      </w:r>
      <w:r>
        <w:rPr>
          <w:vertAlign w:val="baseline"/>
        </w:rPr>
        <w:t>expected</w:t>
      </w:r>
      <w:r>
        <w:rPr>
          <w:spacing w:val="-6"/>
          <w:vertAlign w:val="baseline"/>
        </w:rPr>
        <w:t> </w:t>
      </w:r>
      <w:r>
        <w:rPr>
          <w:vertAlign w:val="baseline"/>
        </w:rPr>
        <w:t>return</w:t>
      </w:r>
      <w:r>
        <w:rPr>
          <w:spacing w:val="-5"/>
          <w:vertAlign w:val="baseline"/>
        </w:rPr>
        <w:t> </w:t>
      </w:r>
      <w:r>
        <w:rPr>
          <w:vertAlign w:val="baseline"/>
        </w:rPr>
        <w:t>of </w:t>
      </w:r>
      <w:bookmarkStart w:name="Visualization" w:id="27"/>
      <w:bookmarkEnd w:id="27"/>
      <w:r>
        <w:rPr>
          <w:w w:val="99"/>
          <w:vertAlign w:val="baseline"/>
        </w:rPr>
      </w:r>
      <w:bookmarkStart w:name="_bookmark13" w:id="28"/>
      <w:bookmarkEnd w:id="28"/>
      <w:r>
        <w:rPr>
          <w:vertAlign w:val="baseline"/>
        </w:rPr>
        <w:t>the</w:t>
      </w:r>
      <w:r>
        <w:rPr>
          <w:vertAlign w:val="baseline"/>
        </w:rPr>
        <w:t> risky component within the selected optimal portfolio.</w:t>
      </w:r>
    </w:p>
    <w:p>
      <w:pPr>
        <w:pStyle w:val="BodyText"/>
        <w:spacing w:before="47"/>
        <w:ind w:left="0" w:right="0"/>
      </w:pPr>
    </w:p>
    <w:p>
      <w:pPr>
        <w:pStyle w:val="Heading2"/>
        <w:numPr>
          <w:ilvl w:val="1"/>
          <w:numId w:val="3"/>
        </w:numPr>
        <w:tabs>
          <w:tab w:pos="657" w:val="left" w:leader="none"/>
        </w:tabs>
        <w:spacing w:line="240" w:lineRule="auto" w:before="0" w:after="0"/>
        <w:ind w:left="657" w:right="0" w:hanging="572"/>
        <w:jc w:val="left"/>
      </w:pPr>
      <w:r>
        <w:rPr>
          <w:spacing w:val="-2"/>
        </w:rPr>
        <w:t>Visualization</w:t>
      </w:r>
    </w:p>
    <w:p>
      <w:pPr>
        <w:pStyle w:val="Heading3"/>
        <w:numPr>
          <w:ilvl w:val="2"/>
          <w:numId w:val="3"/>
        </w:numPr>
        <w:tabs>
          <w:tab w:pos="789" w:val="left" w:leader="none"/>
        </w:tabs>
        <w:spacing w:line="240" w:lineRule="auto" w:before="177" w:after="0"/>
        <w:ind w:left="789" w:right="0" w:hanging="704"/>
        <w:jc w:val="left"/>
      </w:pPr>
      <w:bookmarkStart w:name="Pie Chart: Capital Allocation" w:id="29"/>
      <w:bookmarkEnd w:id="29"/>
      <w:r>
        <w:rPr>
          <w:b w:val="0"/>
        </w:rPr>
      </w:r>
      <w:bookmarkStart w:name="_bookmark14" w:id="30"/>
      <w:bookmarkEnd w:id="30"/>
      <w:r>
        <w:rPr>
          <w:b w:val="0"/>
        </w:rPr>
      </w:r>
      <w:r>
        <w:rPr/>
        <w:t>Pie</w:t>
      </w:r>
      <w:r>
        <w:rPr>
          <w:spacing w:val="-6"/>
        </w:rPr>
        <w:t> </w:t>
      </w:r>
      <w:r>
        <w:rPr/>
        <w:t>Chart:</w:t>
      </w:r>
      <w:r>
        <w:rPr>
          <w:spacing w:val="8"/>
        </w:rPr>
        <w:t> </w:t>
      </w:r>
      <w:r>
        <w:rPr/>
        <w:t>Capital</w:t>
      </w:r>
      <w:r>
        <w:rPr>
          <w:spacing w:val="-5"/>
        </w:rPr>
        <w:t> </w:t>
      </w:r>
      <w:r>
        <w:rPr>
          <w:spacing w:val="-2"/>
        </w:rPr>
        <w:t>Allocation</w:t>
      </w:r>
    </w:p>
    <w:p>
      <w:pPr>
        <w:pStyle w:val="BodyText"/>
        <w:spacing w:before="181"/>
        <w:ind w:left="0" w:right="0"/>
        <w:rPr>
          <w:rFonts w:ascii="Arial"/>
          <w:b/>
          <w:sz w:val="20"/>
        </w:rPr>
      </w:pPr>
      <w:r>
        <w:rPr>
          <w:rFonts w:ascii="Arial"/>
          <w:b/>
          <w:sz w:val="20"/>
        </w:rPr>
        <w:drawing>
          <wp:anchor distT="0" distB="0" distL="0" distR="0" allowOverlap="1" layoutInCell="1" locked="0" behindDoc="1" simplePos="0" relativeHeight="487588864">
            <wp:simplePos x="0" y="0"/>
            <wp:positionH relativeFrom="page">
              <wp:posOffset>2457005</wp:posOffset>
            </wp:positionH>
            <wp:positionV relativeFrom="paragraph">
              <wp:posOffset>276232</wp:posOffset>
            </wp:positionV>
            <wp:extent cx="2680335" cy="163020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680335" cy="1630203"/>
                    </a:xfrm>
                    <a:prstGeom prst="rect">
                      <a:avLst/>
                    </a:prstGeom>
                  </pic:spPr>
                </pic:pic>
              </a:graphicData>
            </a:graphic>
          </wp:anchor>
        </w:drawing>
      </w:r>
    </w:p>
    <w:p>
      <w:pPr>
        <w:pStyle w:val="BodyText"/>
        <w:spacing w:before="175"/>
        <w:ind w:left="751" w:right="0"/>
      </w:pPr>
      <w:r>
        <w:rPr/>
        <w:t>Figure</w:t>
      </w:r>
      <w:r>
        <w:rPr>
          <w:spacing w:val="-7"/>
        </w:rPr>
        <w:t> </w:t>
      </w:r>
      <w:r>
        <w:rPr/>
        <w:t>1:</w:t>
      </w:r>
      <w:r>
        <w:rPr>
          <w:spacing w:val="6"/>
        </w:rPr>
        <w:t> </w:t>
      </w:r>
      <w:r>
        <w:rPr/>
        <w:t>Capital</w:t>
      </w:r>
      <w:r>
        <w:rPr>
          <w:spacing w:val="-6"/>
        </w:rPr>
        <w:t> </w:t>
      </w:r>
      <w:r>
        <w:rPr/>
        <w:t>Allocation</w:t>
      </w:r>
      <w:r>
        <w:rPr>
          <w:spacing w:val="-7"/>
        </w:rPr>
        <w:t> </w:t>
      </w:r>
      <w:r>
        <w:rPr/>
        <w:t>Pie</w:t>
      </w:r>
      <w:r>
        <w:rPr>
          <w:spacing w:val="-7"/>
        </w:rPr>
        <w:t> </w:t>
      </w:r>
      <w:r>
        <w:rPr/>
        <w:t>Chart:</w:t>
      </w:r>
      <w:r>
        <w:rPr>
          <w:spacing w:val="7"/>
        </w:rPr>
        <w:t> </w:t>
      </w:r>
      <w:r>
        <w:rPr/>
        <w:t>Risk-Free</w:t>
      </w:r>
      <w:r>
        <w:rPr>
          <w:spacing w:val="-7"/>
        </w:rPr>
        <w:t> </w:t>
      </w:r>
      <w:r>
        <w:rPr/>
        <w:t>Asset</w:t>
      </w:r>
      <w:r>
        <w:rPr>
          <w:spacing w:val="-7"/>
        </w:rPr>
        <w:t> </w:t>
      </w:r>
      <w:r>
        <w:rPr/>
        <w:t>vs</w:t>
      </w:r>
      <w:r>
        <w:rPr>
          <w:spacing w:val="-6"/>
        </w:rPr>
        <w:t> </w:t>
      </w:r>
      <w:r>
        <w:rPr/>
        <w:t>Risky</w:t>
      </w:r>
      <w:r>
        <w:rPr>
          <w:spacing w:val="-7"/>
        </w:rPr>
        <w:t> </w:t>
      </w:r>
      <w:r>
        <w:rPr>
          <w:spacing w:val="-2"/>
        </w:rPr>
        <w:t>Portfolio</w:t>
      </w:r>
    </w:p>
    <w:p>
      <w:pPr>
        <w:pStyle w:val="BodyText"/>
        <w:spacing w:before="86"/>
        <w:ind w:left="0" w:right="0"/>
      </w:pPr>
    </w:p>
    <w:p>
      <w:pPr>
        <w:pStyle w:val="BodyText"/>
        <w:spacing w:line="256" w:lineRule="auto"/>
        <w:ind w:left="85"/>
        <w:jc w:val="both"/>
      </w:pPr>
      <w:r>
        <w:rPr/>
        <w:t>This</w:t>
      </w:r>
      <w:r>
        <w:rPr>
          <w:spacing w:val="-5"/>
        </w:rPr>
        <w:t> </w:t>
      </w:r>
      <w:r>
        <w:rPr/>
        <w:t>chart</w:t>
      </w:r>
      <w:r>
        <w:rPr>
          <w:spacing w:val="-6"/>
        </w:rPr>
        <w:t> </w:t>
      </w:r>
      <w:r>
        <w:rPr/>
        <w:t>provides</w:t>
      </w:r>
      <w:r>
        <w:rPr>
          <w:spacing w:val="-5"/>
        </w:rPr>
        <w:t> </w:t>
      </w:r>
      <w:r>
        <w:rPr/>
        <w:t>an</w:t>
      </w:r>
      <w:r>
        <w:rPr>
          <w:spacing w:val="-5"/>
        </w:rPr>
        <w:t> </w:t>
      </w:r>
      <w:r>
        <w:rPr/>
        <w:t>immediate</w:t>
      </w:r>
      <w:r>
        <w:rPr>
          <w:spacing w:val="-6"/>
        </w:rPr>
        <w:t> </w:t>
      </w:r>
      <w:r>
        <w:rPr/>
        <w:t>understanding</w:t>
      </w:r>
      <w:r>
        <w:rPr>
          <w:spacing w:val="-5"/>
        </w:rPr>
        <w:t> </w:t>
      </w:r>
      <w:r>
        <w:rPr/>
        <w:t>of</w:t>
      </w:r>
      <w:r>
        <w:rPr>
          <w:spacing w:val="-5"/>
        </w:rPr>
        <w:t> </w:t>
      </w:r>
      <w:r>
        <w:rPr/>
        <w:t>the</w:t>
      </w:r>
      <w:r>
        <w:rPr>
          <w:spacing w:val="-6"/>
        </w:rPr>
        <w:t> </w:t>
      </w:r>
      <w:r>
        <w:rPr/>
        <w:t>basic</w:t>
      </w:r>
      <w:r>
        <w:rPr>
          <w:spacing w:val="-5"/>
        </w:rPr>
        <w:t> </w:t>
      </w:r>
      <w:r>
        <w:rPr/>
        <w:t>structure</w:t>
      </w:r>
      <w:r>
        <w:rPr>
          <w:spacing w:val="-6"/>
        </w:rPr>
        <w:t> </w:t>
      </w:r>
      <w:r>
        <w:rPr/>
        <w:t>of</w:t>
      </w:r>
      <w:r>
        <w:rPr>
          <w:spacing w:val="-5"/>
        </w:rPr>
        <w:t> </w:t>
      </w:r>
      <w:r>
        <w:rPr/>
        <w:t>the</w:t>
      </w:r>
      <w:r>
        <w:rPr>
          <w:spacing w:val="-5"/>
        </w:rPr>
        <w:t> </w:t>
      </w:r>
      <w:r>
        <w:rPr/>
        <w:t>complete </w:t>
      </w:r>
      <w:r>
        <w:rPr>
          <w:spacing w:val="-2"/>
        </w:rPr>
        <w:t>portfolio,</w:t>
      </w:r>
      <w:r>
        <w:rPr>
          <w:spacing w:val="-3"/>
        </w:rPr>
        <w:t> </w:t>
      </w:r>
      <w:r>
        <w:rPr>
          <w:spacing w:val="-2"/>
        </w:rPr>
        <w:t>highlighting</w:t>
      </w:r>
      <w:r>
        <w:rPr>
          <w:spacing w:val="-6"/>
        </w:rPr>
        <w:t> </w:t>
      </w:r>
      <w:r>
        <w:rPr>
          <w:spacing w:val="-2"/>
        </w:rPr>
        <w:t>the</w:t>
      </w:r>
      <w:r>
        <w:rPr>
          <w:spacing w:val="-6"/>
        </w:rPr>
        <w:t> </w:t>
      </w:r>
      <w:r>
        <w:rPr>
          <w:spacing w:val="-2"/>
        </w:rPr>
        <w:t>significant</w:t>
      </w:r>
      <w:r>
        <w:rPr>
          <w:spacing w:val="-6"/>
        </w:rPr>
        <w:t> </w:t>
      </w:r>
      <w:r>
        <w:rPr>
          <w:spacing w:val="-2"/>
        </w:rPr>
        <w:t>allocation</w:t>
      </w:r>
      <w:r>
        <w:rPr>
          <w:spacing w:val="-5"/>
        </w:rPr>
        <w:t> </w:t>
      </w:r>
      <w:r>
        <w:rPr>
          <w:spacing w:val="-2"/>
        </w:rPr>
        <w:t>to</w:t>
      </w:r>
      <w:r>
        <w:rPr>
          <w:spacing w:val="-6"/>
        </w:rPr>
        <w:t> </w:t>
      </w:r>
      <w:r>
        <w:rPr>
          <w:spacing w:val="-2"/>
        </w:rPr>
        <w:t>the</w:t>
      </w:r>
      <w:r>
        <w:rPr>
          <w:spacing w:val="-6"/>
        </w:rPr>
        <w:t> </w:t>
      </w:r>
      <w:r>
        <w:rPr>
          <w:spacing w:val="-2"/>
        </w:rPr>
        <w:t>risk-free</w:t>
      </w:r>
      <w:r>
        <w:rPr>
          <w:spacing w:val="-6"/>
        </w:rPr>
        <w:t> </w:t>
      </w:r>
      <w:r>
        <w:rPr>
          <w:spacing w:val="-2"/>
        </w:rPr>
        <w:t>asset</w:t>
      </w:r>
      <w:r>
        <w:rPr>
          <w:spacing w:val="-6"/>
        </w:rPr>
        <w:t> </w:t>
      </w:r>
      <w:r>
        <w:rPr>
          <w:spacing w:val="-2"/>
        </w:rPr>
        <w:t>despite</w:t>
      </w:r>
      <w:r>
        <w:rPr>
          <w:spacing w:val="-5"/>
        </w:rPr>
        <w:t> </w:t>
      </w:r>
      <w:r>
        <w:rPr>
          <w:spacing w:val="-2"/>
        </w:rPr>
        <w:t>the</w:t>
      </w:r>
      <w:r>
        <w:rPr>
          <w:spacing w:val="-6"/>
        </w:rPr>
        <w:t> </w:t>
      </w:r>
      <w:r>
        <w:rPr>
          <w:spacing w:val="-2"/>
        </w:rPr>
        <w:t>medium- </w:t>
      </w:r>
      <w:bookmarkStart w:name="Graph of Maximum Utility" w:id="31"/>
      <w:bookmarkEnd w:id="31"/>
      <w:r>
        <w:rPr>
          <w:w w:val="99"/>
        </w:rPr>
      </w:r>
      <w:bookmarkStart w:name="_bookmark15" w:id="32"/>
      <w:bookmarkEnd w:id="32"/>
      <w:r>
        <w:rPr/>
        <w:t>high</w:t>
      </w:r>
      <w:r>
        <w:rPr/>
        <w:t> risk tolerance, due to the high volatility of the underlying risky portfolio.</w:t>
      </w:r>
    </w:p>
    <w:p>
      <w:pPr>
        <w:pStyle w:val="BodyText"/>
        <w:spacing w:after="0" w:line="256" w:lineRule="auto"/>
        <w:jc w:val="both"/>
        <w:sectPr>
          <w:pgSz w:w="11910" w:h="16840"/>
          <w:pgMar w:header="0" w:footer="2441" w:top="1920" w:bottom="2640" w:left="1700" w:right="566"/>
        </w:sectPr>
      </w:pPr>
    </w:p>
    <w:p>
      <w:pPr>
        <w:pStyle w:val="Heading3"/>
        <w:numPr>
          <w:ilvl w:val="2"/>
          <w:numId w:val="3"/>
        </w:numPr>
        <w:tabs>
          <w:tab w:pos="789" w:val="left" w:leader="none"/>
        </w:tabs>
        <w:spacing w:line="240" w:lineRule="auto" w:before="95" w:after="0"/>
        <w:ind w:left="789" w:right="0" w:hanging="704"/>
        <w:jc w:val="left"/>
      </w:pPr>
      <w:r>
        <w:rPr/>
        <w:t>Graph</w:t>
      </w:r>
      <w:r>
        <w:rPr>
          <w:spacing w:val="-9"/>
        </w:rPr>
        <w:t> </w:t>
      </w:r>
      <w:r>
        <w:rPr/>
        <w:t>of</w:t>
      </w:r>
      <w:r>
        <w:rPr>
          <w:spacing w:val="-9"/>
        </w:rPr>
        <w:t> </w:t>
      </w:r>
      <w:r>
        <w:rPr/>
        <w:t>Maximum</w:t>
      </w:r>
      <w:r>
        <w:rPr>
          <w:spacing w:val="-9"/>
        </w:rPr>
        <w:t> </w:t>
      </w:r>
      <w:r>
        <w:rPr>
          <w:spacing w:val="-2"/>
        </w:rPr>
        <w:t>Utility</w:t>
      </w:r>
    </w:p>
    <w:p>
      <w:pPr>
        <w:pStyle w:val="BodyText"/>
        <w:spacing w:before="181"/>
        <w:ind w:left="0" w:right="0"/>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2457005</wp:posOffset>
            </wp:positionH>
            <wp:positionV relativeFrom="paragraph">
              <wp:posOffset>276317</wp:posOffset>
            </wp:positionV>
            <wp:extent cx="2629661" cy="151237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629661" cy="1512379"/>
                    </a:xfrm>
                    <a:prstGeom prst="rect">
                      <a:avLst/>
                    </a:prstGeom>
                  </pic:spPr>
                </pic:pic>
              </a:graphicData>
            </a:graphic>
          </wp:anchor>
        </w:drawing>
      </w:r>
    </w:p>
    <w:p>
      <w:pPr>
        <w:pStyle w:val="BodyText"/>
        <w:spacing w:before="202"/>
        <w:ind w:left="1133" w:right="0"/>
      </w:pPr>
      <w:r>
        <w:rPr/>
        <w:t>Figure</w:t>
      </w:r>
      <w:r>
        <w:rPr>
          <w:spacing w:val="-7"/>
        </w:rPr>
        <w:t> </w:t>
      </w:r>
      <w:r>
        <w:rPr/>
        <w:t>2:</w:t>
      </w:r>
      <w:r>
        <w:rPr>
          <w:spacing w:val="6"/>
        </w:rPr>
        <w:t> </w:t>
      </w:r>
      <w:r>
        <w:rPr/>
        <w:t>Utility</w:t>
      </w:r>
      <w:r>
        <w:rPr>
          <w:spacing w:val="-7"/>
        </w:rPr>
        <w:t> </w:t>
      </w:r>
      <w:r>
        <w:rPr/>
        <w:t>Curve</w:t>
      </w:r>
      <w:r>
        <w:rPr>
          <w:spacing w:val="-7"/>
        </w:rPr>
        <w:t> </w:t>
      </w:r>
      <w:r>
        <w:rPr/>
        <w:t>–</w:t>
      </w:r>
      <w:r>
        <w:rPr>
          <w:spacing w:val="-7"/>
        </w:rPr>
        <w:t> </w:t>
      </w:r>
      <w:r>
        <w:rPr/>
        <w:t>Maximum</w:t>
      </w:r>
      <w:r>
        <w:rPr>
          <w:spacing w:val="-6"/>
        </w:rPr>
        <w:t> </w:t>
      </w:r>
      <w:r>
        <w:rPr/>
        <w:t>Utility</w:t>
      </w:r>
      <w:r>
        <w:rPr>
          <w:spacing w:val="-7"/>
        </w:rPr>
        <w:t> </w:t>
      </w:r>
      <w:r>
        <w:rPr/>
        <w:t>Achieved</w:t>
      </w:r>
      <w:r>
        <w:rPr>
          <w:spacing w:val="-7"/>
        </w:rPr>
        <w:t> </w:t>
      </w:r>
      <w:r>
        <w:rPr/>
        <w:t>at</w:t>
      </w:r>
      <w:r>
        <w:rPr>
          <w:spacing w:val="-7"/>
        </w:rPr>
        <w:t> </w:t>
      </w:r>
      <w:r>
        <w:rPr/>
        <w:t>y</w:t>
      </w:r>
      <w:r>
        <w:rPr>
          <w:spacing w:val="-6"/>
        </w:rPr>
        <w:t> </w:t>
      </w:r>
      <w:r>
        <w:rPr/>
        <w:t>=</w:t>
      </w:r>
      <w:r>
        <w:rPr>
          <w:spacing w:val="-7"/>
        </w:rPr>
        <w:t> </w:t>
      </w:r>
      <w:r>
        <w:rPr>
          <w:spacing w:val="-2"/>
        </w:rPr>
        <w:t>41.46%</w:t>
      </w:r>
    </w:p>
    <w:p>
      <w:pPr>
        <w:pStyle w:val="BodyText"/>
        <w:spacing w:before="88"/>
        <w:ind w:left="0" w:right="0"/>
      </w:pPr>
    </w:p>
    <w:p>
      <w:pPr>
        <w:pStyle w:val="BodyText"/>
        <w:spacing w:line="237" w:lineRule="auto"/>
        <w:ind w:left="85"/>
        <w:jc w:val="both"/>
      </w:pPr>
      <w:r>
        <w:rPr/>
        <w:t>This graph mathematically demonstrates, according to utility theory, why the 41.46% allocation</w:t>
      </w:r>
      <w:r>
        <w:rPr>
          <w:spacing w:val="-3"/>
        </w:rPr>
        <w:t> </w:t>
      </w:r>
      <w:r>
        <w:rPr/>
        <w:t>is</w:t>
      </w:r>
      <w:r>
        <w:rPr>
          <w:spacing w:val="-3"/>
        </w:rPr>
        <w:t> </w:t>
      </w:r>
      <w:r>
        <w:rPr/>
        <w:t>optimal</w:t>
      </w:r>
      <w:r>
        <w:rPr>
          <w:spacing w:val="-3"/>
        </w:rPr>
        <w:t> </w:t>
      </w:r>
      <w:r>
        <w:rPr/>
        <w:t>for</w:t>
      </w:r>
      <w:r>
        <w:rPr>
          <w:spacing w:val="-3"/>
        </w:rPr>
        <w:t> </w:t>
      </w:r>
      <w:r>
        <w:rPr/>
        <w:t>the</w:t>
      </w:r>
      <w:r>
        <w:rPr>
          <w:spacing w:val="-3"/>
        </w:rPr>
        <w:t> </w:t>
      </w:r>
      <w:r>
        <w:rPr/>
        <w:t>investor</w:t>
      </w:r>
      <w:r>
        <w:rPr>
          <w:spacing w:val="-3"/>
        </w:rPr>
        <w:t> </w:t>
      </w:r>
      <w:r>
        <w:rPr/>
        <w:t>with </w:t>
      </w:r>
      <w:r>
        <w:rPr>
          <w:rFonts w:ascii="Times New Roman" w:eastAsia="Times New Roman"/>
          <w:i/>
        </w:rPr>
        <w:t>𝐴 </w:t>
      </w:r>
      <w:r>
        <w:rPr>
          <w:rFonts w:ascii="Leelawadee UI Semilight" w:eastAsia="Leelawadee UI Semilight"/>
        </w:rPr>
        <w:t>= </w:t>
      </w:r>
      <w:r>
        <w:rPr>
          <w:rFonts w:ascii="Times New Roman" w:eastAsia="Times New Roman"/>
        </w:rPr>
        <w:t>5</w:t>
      </w:r>
      <w:r>
        <w:rPr>
          <w:rFonts w:ascii="Times New Roman" w:eastAsia="Times New Roman"/>
          <w:i/>
        </w:rPr>
        <w:t>.</w:t>
      </w:r>
      <w:r>
        <w:rPr>
          <w:rFonts w:ascii="Times New Roman" w:eastAsia="Times New Roman"/>
        </w:rPr>
        <w:t>0</w:t>
      </w:r>
      <w:r>
        <w:rPr/>
        <w:t>,</w:t>
      </w:r>
      <w:r>
        <w:rPr>
          <w:spacing w:val="-1"/>
        </w:rPr>
        <w:t> </w:t>
      </w:r>
      <w:r>
        <w:rPr/>
        <w:t>given</w:t>
      </w:r>
      <w:r>
        <w:rPr>
          <w:spacing w:val="-3"/>
        </w:rPr>
        <w:t> </w:t>
      </w:r>
      <w:r>
        <w:rPr/>
        <w:t>the</w:t>
      </w:r>
      <w:r>
        <w:rPr>
          <w:spacing w:val="-3"/>
        </w:rPr>
        <w:t> </w:t>
      </w:r>
      <w:r>
        <w:rPr/>
        <w:t>characteristics</w:t>
      </w:r>
      <w:r>
        <w:rPr>
          <w:spacing w:val="-3"/>
        </w:rPr>
        <w:t> </w:t>
      </w:r>
      <w:r>
        <w:rPr/>
        <w:t>of</w:t>
      </w:r>
      <w:r>
        <w:rPr>
          <w:spacing w:val="-3"/>
        </w:rPr>
        <w:t> </w:t>
      </w:r>
      <w:r>
        <w:rPr/>
        <w:t>the</w:t>
      </w:r>
      <w:r>
        <w:rPr>
          <w:spacing w:val="-3"/>
        </w:rPr>
        <w:t> </w:t>
      </w:r>
      <w:r>
        <w:rPr/>
        <w:t>risky </w:t>
      </w:r>
      <w:bookmarkStart w:name="Graph of Indifference Curve vs. Capital " w:id="33"/>
      <w:bookmarkEnd w:id="33"/>
      <w:r>
        <w:rPr>
          <w:w w:val="99"/>
        </w:rPr>
      </w:r>
      <w:bookmarkStart w:name="_bookmark16" w:id="34"/>
      <w:bookmarkEnd w:id="34"/>
      <w:r>
        <w:rPr/>
        <w:t>po</w:t>
      </w:r>
      <w:r>
        <w:rPr/>
        <w:t>rtfolio and the risk-free asset.</w:t>
      </w:r>
    </w:p>
    <w:p>
      <w:pPr>
        <w:pStyle w:val="BodyText"/>
        <w:spacing w:before="72"/>
        <w:ind w:left="0" w:right="0"/>
      </w:pPr>
    </w:p>
    <w:p>
      <w:pPr>
        <w:pStyle w:val="Heading3"/>
        <w:numPr>
          <w:ilvl w:val="2"/>
          <w:numId w:val="3"/>
        </w:numPr>
        <w:tabs>
          <w:tab w:pos="789" w:val="left" w:leader="none"/>
        </w:tabs>
        <w:spacing w:line="240" w:lineRule="auto" w:before="0" w:after="0"/>
        <w:ind w:left="789" w:right="0" w:hanging="704"/>
        <w:jc w:val="left"/>
      </w:pPr>
      <w:r>
        <w:rPr/>
        <w:t>Graph</w:t>
      </w:r>
      <w:r>
        <w:rPr>
          <w:spacing w:val="-8"/>
        </w:rPr>
        <w:t> </w:t>
      </w:r>
      <w:r>
        <w:rPr/>
        <w:t>of</w:t>
      </w:r>
      <w:r>
        <w:rPr>
          <w:spacing w:val="-8"/>
        </w:rPr>
        <w:t> </w:t>
      </w:r>
      <w:r>
        <w:rPr/>
        <w:t>Indifference</w:t>
      </w:r>
      <w:r>
        <w:rPr>
          <w:spacing w:val="-7"/>
        </w:rPr>
        <w:t> </w:t>
      </w:r>
      <w:r>
        <w:rPr/>
        <w:t>Curve</w:t>
      </w:r>
      <w:r>
        <w:rPr>
          <w:spacing w:val="-8"/>
        </w:rPr>
        <w:t> </w:t>
      </w:r>
      <w:r>
        <w:rPr/>
        <w:t>vs.</w:t>
      </w:r>
      <w:r>
        <w:rPr>
          <w:spacing w:val="5"/>
        </w:rPr>
        <w:t> </w:t>
      </w:r>
      <w:r>
        <w:rPr/>
        <w:t>Capital</w:t>
      </w:r>
      <w:r>
        <w:rPr>
          <w:spacing w:val="-7"/>
        </w:rPr>
        <w:t> </w:t>
      </w:r>
      <w:r>
        <w:rPr/>
        <w:t>Allocation</w:t>
      </w:r>
      <w:r>
        <w:rPr>
          <w:spacing w:val="-8"/>
        </w:rPr>
        <w:t> </w:t>
      </w:r>
      <w:r>
        <w:rPr/>
        <w:t>Line</w:t>
      </w:r>
      <w:r>
        <w:rPr>
          <w:spacing w:val="-7"/>
        </w:rPr>
        <w:t> </w:t>
      </w:r>
      <w:r>
        <w:rPr>
          <w:spacing w:val="-2"/>
        </w:rPr>
        <w:t>(CAL)</w:t>
      </w:r>
    </w:p>
    <w:p>
      <w:pPr>
        <w:pStyle w:val="BodyText"/>
        <w:spacing w:before="181"/>
        <w:ind w:left="0" w:right="0"/>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2721622</wp:posOffset>
            </wp:positionH>
            <wp:positionV relativeFrom="paragraph">
              <wp:posOffset>276281</wp:posOffset>
            </wp:positionV>
            <wp:extent cx="2125122" cy="242468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125122" cy="2424684"/>
                    </a:xfrm>
                    <a:prstGeom prst="rect">
                      <a:avLst/>
                    </a:prstGeom>
                  </pic:spPr>
                </pic:pic>
              </a:graphicData>
            </a:graphic>
          </wp:anchor>
        </w:drawing>
      </w:r>
    </w:p>
    <w:p>
      <w:pPr>
        <w:pStyle w:val="BodyText"/>
        <w:spacing w:line="256" w:lineRule="auto" w:before="136"/>
        <w:ind w:left="85"/>
        <w:jc w:val="both"/>
      </w:pPr>
      <w:r>
        <w:rPr/>
        <w:t>Figure</w:t>
      </w:r>
      <w:r>
        <w:rPr>
          <w:spacing w:val="-10"/>
        </w:rPr>
        <w:t> </w:t>
      </w:r>
      <w:r>
        <w:rPr/>
        <w:t>3: Indifference</w:t>
      </w:r>
      <w:r>
        <w:rPr>
          <w:spacing w:val="-10"/>
        </w:rPr>
        <w:t> </w:t>
      </w:r>
      <w:r>
        <w:rPr/>
        <w:t>Curve</w:t>
      </w:r>
      <w:r>
        <w:rPr>
          <w:spacing w:val="-10"/>
        </w:rPr>
        <w:t> </w:t>
      </w:r>
      <w:r>
        <w:rPr/>
        <w:t>and</w:t>
      </w:r>
      <w:r>
        <w:rPr>
          <w:spacing w:val="-10"/>
        </w:rPr>
        <w:t> </w:t>
      </w:r>
      <w:r>
        <w:rPr/>
        <w:t>Capital</w:t>
      </w:r>
      <w:r>
        <w:rPr>
          <w:spacing w:val="-10"/>
        </w:rPr>
        <w:t> </w:t>
      </w:r>
      <w:r>
        <w:rPr/>
        <w:t>Allocation</w:t>
      </w:r>
      <w:r>
        <w:rPr>
          <w:spacing w:val="-10"/>
        </w:rPr>
        <w:t> </w:t>
      </w:r>
      <w:r>
        <w:rPr/>
        <w:t>Line</w:t>
      </w:r>
      <w:r>
        <w:rPr>
          <w:spacing w:val="-10"/>
        </w:rPr>
        <w:t> </w:t>
      </w:r>
      <w:r>
        <w:rPr/>
        <w:t>(CAL),</w:t>
      </w:r>
      <w:r>
        <w:rPr>
          <w:spacing w:val="-10"/>
        </w:rPr>
        <w:t> </w:t>
      </w:r>
      <w:r>
        <w:rPr/>
        <w:t>Tangency</w:t>
      </w:r>
      <w:r>
        <w:rPr>
          <w:spacing w:val="-10"/>
        </w:rPr>
        <w:t> </w:t>
      </w:r>
      <w:r>
        <w:rPr/>
        <w:t>Point</w:t>
      </w:r>
      <w:r>
        <w:rPr>
          <w:spacing w:val="-10"/>
        </w:rPr>
        <w:t> </w:t>
      </w:r>
      <w:r>
        <w:rPr/>
        <w:t>as</w:t>
      </w:r>
      <w:r>
        <w:rPr>
          <w:spacing w:val="-10"/>
        </w:rPr>
        <w:t> </w:t>
      </w:r>
      <w:r>
        <w:rPr/>
        <w:t>Op- timal Portfolio</w:t>
      </w:r>
    </w:p>
    <w:p>
      <w:pPr>
        <w:pStyle w:val="BodyText"/>
        <w:spacing w:before="68"/>
        <w:ind w:left="0" w:right="0"/>
      </w:pPr>
    </w:p>
    <w:p>
      <w:pPr>
        <w:pStyle w:val="BodyText"/>
        <w:spacing w:line="256" w:lineRule="auto"/>
        <w:ind w:left="85" w:right="1216"/>
        <w:jc w:val="both"/>
      </w:pPr>
      <w:r>
        <w:rPr/>
        <w:t>This</w:t>
      </w:r>
      <w:r>
        <w:rPr>
          <w:spacing w:val="-2"/>
        </w:rPr>
        <w:t> </w:t>
      </w:r>
      <w:r>
        <w:rPr/>
        <w:t>graph</w:t>
      </w:r>
      <w:r>
        <w:rPr>
          <w:spacing w:val="-2"/>
        </w:rPr>
        <w:t> </w:t>
      </w:r>
      <w:r>
        <w:rPr/>
        <w:t>provides</w:t>
      </w:r>
      <w:r>
        <w:rPr>
          <w:spacing w:val="-2"/>
        </w:rPr>
        <w:t> </w:t>
      </w:r>
      <w:r>
        <w:rPr/>
        <w:t>the</w:t>
      </w:r>
      <w:r>
        <w:rPr>
          <w:spacing w:val="-2"/>
        </w:rPr>
        <w:t> </w:t>
      </w:r>
      <w:r>
        <w:rPr/>
        <w:t>standard</w:t>
      </w:r>
      <w:r>
        <w:rPr>
          <w:spacing w:val="-2"/>
        </w:rPr>
        <w:t> </w:t>
      </w:r>
      <w:r>
        <w:rPr/>
        <w:t>theoretical</w:t>
      </w:r>
      <w:r>
        <w:rPr>
          <w:spacing w:val="-2"/>
        </w:rPr>
        <w:t> </w:t>
      </w:r>
      <w:r>
        <w:rPr/>
        <w:t>representation</w:t>
      </w:r>
      <w:r>
        <w:rPr>
          <w:spacing w:val="-2"/>
        </w:rPr>
        <w:t> </w:t>
      </w:r>
      <w:r>
        <w:rPr/>
        <w:t>of</w:t>
      </w:r>
      <w:r>
        <w:rPr>
          <w:spacing w:val="-2"/>
        </w:rPr>
        <w:t> </w:t>
      </w:r>
      <w:r>
        <w:rPr/>
        <w:t>optimal</w:t>
      </w:r>
      <w:r>
        <w:rPr>
          <w:spacing w:val="-2"/>
        </w:rPr>
        <w:t> </w:t>
      </w:r>
      <w:r>
        <w:rPr/>
        <w:t>portfolio</w:t>
      </w:r>
      <w:r>
        <w:rPr>
          <w:spacing w:val="-2"/>
        </w:rPr>
        <w:t> </w:t>
      </w:r>
      <w:r>
        <w:rPr/>
        <w:t>choice according</w:t>
      </w:r>
      <w:r>
        <w:rPr>
          <w:spacing w:val="-4"/>
        </w:rPr>
        <w:t> </w:t>
      </w:r>
      <w:r>
        <w:rPr/>
        <w:t>to</w:t>
      </w:r>
      <w:r>
        <w:rPr>
          <w:spacing w:val="-4"/>
        </w:rPr>
        <w:t> </w:t>
      </w:r>
      <w:r>
        <w:rPr/>
        <w:t>Modern</w:t>
      </w:r>
      <w:r>
        <w:rPr>
          <w:spacing w:val="-4"/>
        </w:rPr>
        <w:t> </w:t>
      </w:r>
      <w:r>
        <w:rPr/>
        <w:t>Portfolio</w:t>
      </w:r>
      <w:r>
        <w:rPr>
          <w:spacing w:val="-4"/>
        </w:rPr>
        <w:t> </w:t>
      </w:r>
      <w:r>
        <w:rPr/>
        <w:t>Theory.</w:t>
      </w:r>
      <w:r>
        <w:rPr>
          <w:spacing w:val="24"/>
        </w:rPr>
        <w:t> </w:t>
      </w:r>
      <w:r>
        <w:rPr/>
        <w:t>It</w:t>
      </w:r>
      <w:r>
        <w:rPr>
          <w:spacing w:val="-4"/>
        </w:rPr>
        <w:t> </w:t>
      </w:r>
      <w:r>
        <w:rPr/>
        <w:t>shows</w:t>
      </w:r>
      <w:r>
        <w:rPr>
          <w:spacing w:val="-4"/>
        </w:rPr>
        <w:t> </w:t>
      </w:r>
      <w:r>
        <w:rPr/>
        <w:t>how</w:t>
      </w:r>
      <w:r>
        <w:rPr>
          <w:spacing w:val="-4"/>
        </w:rPr>
        <w:t> </w:t>
      </w:r>
      <w:r>
        <w:rPr/>
        <w:t>the</w:t>
      </w:r>
      <w:r>
        <w:rPr>
          <w:spacing w:val="-4"/>
        </w:rPr>
        <w:t> </w:t>
      </w:r>
      <w:r>
        <w:rPr/>
        <w:t>investor’s</w:t>
      </w:r>
      <w:r>
        <w:rPr>
          <w:spacing w:val="-4"/>
        </w:rPr>
        <w:t> </w:t>
      </w:r>
      <w:r>
        <w:rPr/>
        <w:t>preferences</w:t>
      </w:r>
      <w:r>
        <w:rPr>
          <w:spacing w:val="-4"/>
        </w:rPr>
        <w:t> </w:t>
      </w:r>
      <w:r>
        <w:rPr/>
        <w:t>(repre- </w:t>
      </w:r>
      <w:r>
        <w:rPr>
          <w:spacing w:val="-2"/>
        </w:rPr>
        <w:t>sented</w:t>
      </w:r>
      <w:r>
        <w:rPr>
          <w:spacing w:val="-6"/>
        </w:rPr>
        <w:t> </w:t>
      </w:r>
      <w:r>
        <w:rPr>
          <w:spacing w:val="-2"/>
        </w:rPr>
        <w:t>by</w:t>
      </w:r>
      <w:r>
        <w:rPr>
          <w:spacing w:val="-6"/>
        </w:rPr>
        <w:t> </w:t>
      </w:r>
      <w:r>
        <w:rPr>
          <w:spacing w:val="-2"/>
        </w:rPr>
        <w:t>the</w:t>
      </w:r>
      <w:r>
        <w:rPr>
          <w:spacing w:val="-6"/>
        </w:rPr>
        <w:t> </w:t>
      </w:r>
      <w:r>
        <w:rPr>
          <w:spacing w:val="-2"/>
        </w:rPr>
        <w:t>map</w:t>
      </w:r>
      <w:r>
        <w:rPr>
          <w:spacing w:val="-6"/>
        </w:rPr>
        <w:t> </w:t>
      </w:r>
      <w:r>
        <w:rPr>
          <w:spacing w:val="-2"/>
        </w:rPr>
        <w:t>of</w:t>
      </w:r>
      <w:r>
        <w:rPr>
          <w:spacing w:val="-6"/>
        </w:rPr>
        <w:t> </w:t>
      </w:r>
      <w:r>
        <w:rPr>
          <w:spacing w:val="-2"/>
        </w:rPr>
        <w:t>indifference</w:t>
      </w:r>
      <w:r>
        <w:rPr>
          <w:spacing w:val="-6"/>
        </w:rPr>
        <w:t> </w:t>
      </w:r>
      <w:r>
        <w:rPr>
          <w:spacing w:val="-2"/>
        </w:rPr>
        <w:t>curves)</w:t>
      </w:r>
      <w:r>
        <w:rPr>
          <w:spacing w:val="-6"/>
        </w:rPr>
        <w:t> </w:t>
      </w:r>
      <w:r>
        <w:rPr>
          <w:spacing w:val="-2"/>
        </w:rPr>
        <w:t>interact</w:t>
      </w:r>
      <w:r>
        <w:rPr>
          <w:spacing w:val="-6"/>
        </w:rPr>
        <w:t> </w:t>
      </w:r>
      <w:r>
        <w:rPr>
          <w:spacing w:val="-2"/>
        </w:rPr>
        <w:t>with</w:t>
      </w:r>
      <w:r>
        <w:rPr>
          <w:spacing w:val="-6"/>
        </w:rPr>
        <w:t> </w:t>
      </w:r>
      <w:r>
        <w:rPr>
          <w:spacing w:val="-2"/>
        </w:rPr>
        <w:t>the</w:t>
      </w:r>
      <w:r>
        <w:rPr>
          <w:spacing w:val="-6"/>
        </w:rPr>
        <w:t> </w:t>
      </w:r>
      <w:r>
        <w:rPr>
          <w:spacing w:val="-2"/>
        </w:rPr>
        <w:t>efficient</w:t>
      </w:r>
      <w:r>
        <w:rPr>
          <w:spacing w:val="-6"/>
        </w:rPr>
        <w:t> </w:t>
      </w:r>
      <w:r>
        <w:rPr>
          <w:spacing w:val="-2"/>
        </w:rPr>
        <w:t>opportunities</w:t>
      </w:r>
      <w:r>
        <w:rPr>
          <w:spacing w:val="-6"/>
        </w:rPr>
        <w:t> </w:t>
      </w:r>
      <w:r>
        <w:rPr>
          <w:spacing w:val="-2"/>
        </w:rPr>
        <w:t>offered </w:t>
      </w:r>
      <w:r>
        <w:rPr/>
        <w:t>by the market (represented by the CAL) to determine the optimal allocation.</w:t>
      </w:r>
    </w:p>
    <w:p>
      <w:pPr>
        <w:pStyle w:val="BodyText"/>
        <w:spacing w:after="0" w:line="256" w:lineRule="auto"/>
        <w:jc w:val="both"/>
        <w:sectPr>
          <w:pgSz w:w="11910" w:h="16840"/>
          <w:pgMar w:header="0" w:footer="2441" w:top="1920" w:bottom="2640" w:left="1700" w:right="566"/>
        </w:sectPr>
      </w:pPr>
    </w:p>
    <w:p>
      <w:pPr>
        <w:pStyle w:val="BodyText"/>
        <w:ind w:left="0" w:right="0"/>
        <w:rPr>
          <w:sz w:val="16"/>
        </w:rPr>
      </w:pPr>
    </w:p>
    <w:p>
      <w:pPr>
        <w:pStyle w:val="BodyText"/>
        <w:ind w:left="1904" w:right="0"/>
        <w:rPr>
          <w:sz w:val="20"/>
        </w:rPr>
      </w:pPr>
      <w:r>
        <w:rPr>
          <w:sz w:val="20"/>
        </w:rPr>
        <w:drawing>
          <wp:inline distT="0" distB="0" distL="0" distR="0">
            <wp:extent cx="3003708" cy="3214211"/>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003708" cy="3214211"/>
                    </a:xfrm>
                    <a:prstGeom prst="rect">
                      <a:avLst/>
                    </a:prstGeom>
                  </pic:spPr>
                </pic:pic>
              </a:graphicData>
            </a:graphic>
          </wp:inline>
        </w:drawing>
      </w:r>
      <w:r>
        <w:rPr>
          <w:sz w:val="20"/>
        </w:rPr>
      </w:r>
    </w:p>
    <w:p>
      <w:pPr>
        <w:pStyle w:val="BodyText"/>
        <w:spacing w:before="248"/>
        <w:ind w:left="1848" w:right="0"/>
      </w:pPr>
      <w:r>
        <w:rPr/>
        <w:t>Figure</w:t>
      </w:r>
      <w:r>
        <w:rPr>
          <w:spacing w:val="-8"/>
        </w:rPr>
        <w:t> </w:t>
      </w:r>
      <w:r>
        <w:rPr/>
        <w:t>4:</w:t>
      </w:r>
      <w:r>
        <w:rPr>
          <w:spacing w:val="5"/>
        </w:rPr>
        <w:t> </w:t>
      </w:r>
      <w:r>
        <w:rPr/>
        <w:t>Efficient</w:t>
      </w:r>
      <w:r>
        <w:rPr>
          <w:spacing w:val="-7"/>
        </w:rPr>
        <w:t> </w:t>
      </w:r>
      <w:r>
        <w:rPr/>
        <w:t>Frontier</w:t>
      </w:r>
      <w:r>
        <w:rPr>
          <w:spacing w:val="-8"/>
        </w:rPr>
        <w:t> </w:t>
      </w:r>
      <w:r>
        <w:rPr/>
        <w:t>of</w:t>
      </w:r>
      <w:r>
        <w:rPr>
          <w:spacing w:val="-7"/>
        </w:rPr>
        <w:t> </w:t>
      </w:r>
      <w:r>
        <w:rPr/>
        <w:t>Risky</w:t>
      </w:r>
      <w:r>
        <w:rPr>
          <w:spacing w:val="-7"/>
        </w:rPr>
        <w:t> </w:t>
      </w:r>
      <w:r>
        <w:rPr/>
        <w:t>Asset</w:t>
      </w:r>
      <w:r>
        <w:rPr>
          <w:spacing w:val="-8"/>
        </w:rPr>
        <w:t> </w:t>
      </w:r>
      <w:r>
        <w:rPr>
          <w:spacing w:val="-2"/>
        </w:rPr>
        <w:t>Portfolio</w:t>
      </w:r>
    </w:p>
    <w:p>
      <w:pPr>
        <w:pStyle w:val="BodyText"/>
        <w:spacing w:before="85"/>
        <w:ind w:left="0" w:right="0"/>
      </w:pPr>
    </w:p>
    <w:p>
      <w:pPr>
        <w:pStyle w:val="BodyText"/>
        <w:spacing w:line="256" w:lineRule="auto"/>
        <w:ind w:left="85"/>
        <w:jc w:val="both"/>
      </w:pPr>
      <w:r>
        <w:rPr/>
        <w:t>The</w:t>
      </w:r>
      <w:r>
        <w:rPr>
          <w:spacing w:val="-10"/>
        </w:rPr>
        <w:t> </w:t>
      </w:r>
      <w:r>
        <w:rPr/>
        <w:t>chart</w:t>
      </w:r>
      <w:r>
        <w:rPr>
          <w:spacing w:val="-10"/>
        </w:rPr>
        <w:t> </w:t>
      </w:r>
      <w:r>
        <w:rPr/>
        <w:t>shows</w:t>
      </w:r>
      <w:r>
        <w:rPr>
          <w:spacing w:val="-10"/>
        </w:rPr>
        <w:t> </w:t>
      </w:r>
      <w:r>
        <w:rPr/>
        <w:t>the</w:t>
      </w:r>
      <w:r>
        <w:rPr>
          <w:spacing w:val="-9"/>
        </w:rPr>
        <w:t> </w:t>
      </w:r>
      <w:r>
        <w:rPr/>
        <w:t>Efficient</w:t>
      </w:r>
      <w:r>
        <w:rPr>
          <w:spacing w:val="-9"/>
        </w:rPr>
        <w:t> </w:t>
      </w:r>
      <w:r>
        <w:rPr/>
        <w:t>Frontier</w:t>
      </w:r>
      <w:r>
        <w:rPr>
          <w:spacing w:val="-10"/>
        </w:rPr>
        <w:t> </w:t>
      </w:r>
      <w:r>
        <w:rPr/>
        <w:t>which</w:t>
      </w:r>
      <w:r>
        <w:rPr>
          <w:spacing w:val="-10"/>
        </w:rPr>
        <w:t> </w:t>
      </w:r>
      <w:r>
        <w:rPr/>
        <w:t>is</w:t>
      </w:r>
      <w:r>
        <w:rPr>
          <w:spacing w:val="-10"/>
        </w:rPr>
        <w:t> </w:t>
      </w:r>
      <w:r>
        <w:rPr/>
        <w:t>the</w:t>
      </w:r>
      <w:r>
        <w:rPr>
          <w:spacing w:val="-10"/>
        </w:rPr>
        <w:t> </w:t>
      </w:r>
      <w:r>
        <w:rPr/>
        <w:t>set</w:t>
      </w:r>
      <w:r>
        <w:rPr>
          <w:spacing w:val="-10"/>
        </w:rPr>
        <w:t> </w:t>
      </w:r>
      <w:r>
        <w:rPr/>
        <w:t>of</w:t>
      </w:r>
      <w:r>
        <w:rPr>
          <w:spacing w:val="-10"/>
        </w:rPr>
        <w:t> </w:t>
      </w:r>
      <w:r>
        <w:rPr/>
        <w:t>optimal</w:t>
      </w:r>
      <w:r>
        <w:rPr>
          <w:spacing w:val="-10"/>
        </w:rPr>
        <w:t> </w:t>
      </w:r>
      <w:r>
        <w:rPr/>
        <w:t>portfolios</w:t>
      </w:r>
      <w:r>
        <w:rPr>
          <w:spacing w:val="-9"/>
        </w:rPr>
        <w:t> </w:t>
      </w:r>
      <w:r>
        <w:rPr/>
        <w:t>that</w:t>
      </w:r>
      <w:r>
        <w:rPr>
          <w:spacing w:val="-10"/>
        </w:rPr>
        <w:t> </w:t>
      </w:r>
      <w:r>
        <w:rPr/>
        <w:t>give</w:t>
      </w:r>
      <w:r>
        <w:rPr>
          <w:spacing w:val="-10"/>
        </w:rPr>
        <w:t> </w:t>
      </w:r>
      <w:r>
        <w:rPr/>
        <w:t>the highest</w:t>
      </w:r>
      <w:r>
        <w:rPr>
          <w:spacing w:val="-6"/>
        </w:rPr>
        <w:t> </w:t>
      </w:r>
      <w:r>
        <w:rPr/>
        <w:t>expected</w:t>
      </w:r>
      <w:r>
        <w:rPr>
          <w:spacing w:val="-6"/>
        </w:rPr>
        <w:t> </w:t>
      </w:r>
      <w:r>
        <w:rPr/>
        <w:t>return</w:t>
      </w:r>
      <w:r>
        <w:rPr>
          <w:spacing w:val="-6"/>
        </w:rPr>
        <w:t> </w:t>
      </w:r>
      <w:r>
        <w:rPr/>
        <w:t>for</w:t>
      </w:r>
      <w:r>
        <w:rPr>
          <w:spacing w:val="-6"/>
        </w:rPr>
        <w:t> </w:t>
      </w:r>
      <w:r>
        <w:rPr/>
        <w:t>a</w:t>
      </w:r>
      <w:r>
        <w:rPr>
          <w:spacing w:val="-6"/>
        </w:rPr>
        <w:t> </w:t>
      </w:r>
      <w:r>
        <w:rPr/>
        <w:t>given</w:t>
      </w:r>
      <w:r>
        <w:rPr>
          <w:spacing w:val="-6"/>
        </w:rPr>
        <w:t> </w:t>
      </w:r>
      <w:r>
        <w:rPr/>
        <w:t>level</w:t>
      </w:r>
      <w:r>
        <w:rPr>
          <w:spacing w:val="-6"/>
        </w:rPr>
        <w:t> </w:t>
      </w:r>
      <w:r>
        <w:rPr/>
        <w:t>of</w:t>
      </w:r>
      <w:r>
        <w:rPr>
          <w:spacing w:val="-6"/>
        </w:rPr>
        <w:t> </w:t>
      </w:r>
      <w:r>
        <w:rPr/>
        <w:t>risk. Each</w:t>
      </w:r>
      <w:r>
        <w:rPr>
          <w:spacing w:val="-6"/>
        </w:rPr>
        <w:t> </w:t>
      </w:r>
      <w:r>
        <w:rPr/>
        <w:t>point</w:t>
      </w:r>
      <w:r>
        <w:rPr>
          <w:spacing w:val="-6"/>
        </w:rPr>
        <w:t> </w:t>
      </w:r>
      <w:r>
        <w:rPr/>
        <w:t>represents</w:t>
      </w:r>
      <w:r>
        <w:rPr>
          <w:spacing w:val="-6"/>
        </w:rPr>
        <w:t> </w:t>
      </w:r>
      <w:r>
        <w:rPr/>
        <w:t>a</w:t>
      </w:r>
      <w:r>
        <w:rPr>
          <w:spacing w:val="-6"/>
        </w:rPr>
        <w:t> </w:t>
      </w:r>
      <w:r>
        <w:rPr/>
        <w:t>different</w:t>
      </w:r>
      <w:r>
        <w:rPr>
          <w:spacing w:val="-6"/>
        </w:rPr>
        <w:t> </w:t>
      </w:r>
      <w:r>
        <w:rPr/>
        <w:t>port- folio of risky assets.</w:t>
      </w:r>
      <w:r>
        <w:rPr>
          <w:spacing w:val="38"/>
        </w:rPr>
        <w:t> </w:t>
      </w:r>
      <w:r>
        <w:rPr/>
        <w:t>The relationship between risk (standard deviation) and </w:t>
      </w:r>
      <w:r>
        <w:rPr/>
        <w:t>expected </w:t>
      </w:r>
      <w:bookmarkStart w:name="Liquidity, Time Horizon, and Constraints" w:id="35"/>
      <w:bookmarkEnd w:id="35"/>
      <w:r>
        <w:rPr>
          <w:w w:val="99"/>
        </w:rPr>
      </w:r>
      <w:bookmarkStart w:name="_bookmark17" w:id="36"/>
      <w:bookmarkEnd w:id="36"/>
      <w:r>
        <w:rPr/>
        <w:t>retu</w:t>
      </w:r>
      <w:r>
        <w:rPr/>
        <w:t>rn is nearly linear as risk increases.</w:t>
      </w:r>
    </w:p>
    <w:p>
      <w:pPr>
        <w:pStyle w:val="BodyText"/>
        <w:spacing w:before="108"/>
        <w:ind w:left="0" w:right="0"/>
      </w:pPr>
    </w:p>
    <w:p>
      <w:pPr>
        <w:pStyle w:val="Heading1"/>
        <w:numPr>
          <w:ilvl w:val="0"/>
          <w:numId w:val="3"/>
        </w:numPr>
        <w:tabs>
          <w:tab w:pos="532" w:val="left" w:leader="none"/>
        </w:tabs>
        <w:spacing w:line="240" w:lineRule="auto" w:before="0" w:after="0"/>
        <w:ind w:left="532" w:right="0" w:hanging="447"/>
        <w:jc w:val="left"/>
      </w:pPr>
      <w:r>
        <w:rPr/>
        <w:t>Liquidity,</w:t>
      </w:r>
      <w:r>
        <w:rPr>
          <w:spacing w:val="12"/>
        </w:rPr>
        <w:t> </w:t>
      </w:r>
      <w:r>
        <w:rPr/>
        <w:t>Time</w:t>
      </w:r>
      <w:r>
        <w:rPr>
          <w:spacing w:val="13"/>
        </w:rPr>
        <w:t> </w:t>
      </w:r>
      <w:r>
        <w:rPr/>
        <w:t>Horizon,</w:t>
      </w:r>
      <w:r>
        <w:rPr>
          <w:spacing w:val="13"/>
        </w:rPr>
        <w:t> </w:t>
      </w:r>
      <w:r>
        <w:rPr/>
        <w:t>and</w:t>
      </w:r>
      <w:r>
        <w:rPr>
          <w:spacing w:val="13"/>
        </w:rPr>
        <w:t> </w:t>
      </w:r>
      <w:r>
        <w:rPr>
          <w:spacing w:val="-2"/>
        </w:rPr>
        <w:t>Constraints</w:t>
      </w:r>
    </w:p>
    <w:p>
      <w:pPr>
        <w:pStyle w:val="BodyText"/>
        <w:spacing w:line="256" w:lineRule="auto" w:before="222"/>
        <w:ind w:left="85" w:right="1216"/>
        <w:jc w:val="both"/>
      </w:pPr>
      <w:r>
        <w:rPr/>
        <w:t>Time Horizon: The portfolio time horizon extends beyond 20 years because the client is young and accumulating wealth.</w:t>
      </w:r>
      <w:r>
        <w:rPr>
          <w:spacing w:val="40"/>
        </w:rPr>
        <w:t> </w:t>
      </w:r>
      <w:r>
        <w:rPr/>
        <w:t>The long investment period enables investors to handle</w:t>
      </w:r>
      <w:r>
        <w:rPr>
          <w:spacing w:val="-5"/>
        </w:rPr>
        <w:t> </w:t>
      </w:r>
      <w:r>
        <w:rPr/>
        <w:t>typical</w:t>
      </w:r>
      <w:r>
        <w:rPr>
          <w:spacing w:val="-5"/>
        </w:rPr>
        <w:t> </w:t>
      </w:r>
      <w:r>
        <w:rPr/>
        <w:t>market</w:t>
      </w:r>
      <w:r>
        <w:rPr>
          <w:spacing w:val="-5"/>
        </w:rPr>
        <w:t> </w:t>
      </w:r>
      <w:r>
        <w:rPr/>
        <w:t>fluctuations</w:t>
      </w:r>
      <w:r>
        <w:rPr>
          <w:spacing w:val="-5"/>
        </w:rPr>
        <w:t> </w:t>
      </w:r>
      <w:r>
        <w:rPr/>
        <w:t>of</w:t>
      </w:r>
      <w:r>
        <w:rPr>
          <w:spacing w:val="-5"/>
        </w:rPr>
        <w:t> </w:t>
      </w:r>
      <w:r>
        <w:rPr/>
        <w:t>growth</w:t>
      </w:r>
      <w:r>
        <w:rPr>
          <w:spacing w:val="-5"/>
        </w:rPr>
        <w:t> </w:t>
      </w:r>
      <w:r>
        <w:rPr/>
        <w:t>equity</w:t>
      </w:r>
      <w:r>
        <w:rPr>
          <w:spacing w:val="-5"/>
        </w:rPr>
        <w:t> </w:t>
      </w:r>
      <w:r>
        <w:rPr/>
        <w:t>investments.</w:t>
      </w:r>
      <w:r>
        <w:rPr>
          <w:spacing w:val="17"/>
        </w:rPr>
        <w:t> </w:t>
      </w:r>
      <w:r>
        <w:rPr/>
        <w:t>The</w:t>
      </w:r>
      <w:r>
        <w:rPr>
          <w:spacing w:val="-5"/>
        </w:rPr>
        <w:t> </w:t>
      </w:r>
      <w:r>
        <w:rPr/>
        <w:t>portfolio</w:t>
      </w:r>
      <w:r>
        <w:rPr>
          <w:spacing w:val="-5"/>
        </w:rPr>
        <w:t> </w:t>
      </w:r>
      <w:r>
        <w:rPr/>
        <w:t>contains minimal requirements for cash withdrawals during the short and medium period span- ning three to five years.</w:t>
      </w:r>
      <w:r>
        <w:rPr>
          <w:spacing w:val="40"/>
        </w:rPr>
        <w:t> </w:t>
      </w:r>
      <w:r>
        <w:rPr/>
        <w:t>The substantial allocation of 58.54% to T-Bills serves as a liquidity reserve.</w:t>
      </w:r>
      <w:r>
        <w:rPr>
          <w:spacing w:val="36"/>
        </w:rPr>
        <w:t> </w:t>
      </w:r>
      <w:r>
        <w:rPr/>
        <w:t>Any major unexpected requirements must be reported to the Portfo- lio Manager who will evaluate strategy modifications to protect long-term targets.</w:t>
      </w:r>
      <w:r>
        <w:rPr>
          <w:spacing w:val="30"/>
        </w:rPr>
        <w:t> </w:t>
      </w:r>
      <w:r>
        <w:rPr/>
        <w:t>The investment management process will follow the current tax rules of the client’s home country to achieve maximum after-tax returns by implementing strategies such as as- set location and capital gains/losses optimization.</w:t>
      </w:r>
      <w:r>
        <w:rPr>
          <w:spacing w:val="40"/>
        </w:rPr>
        <w:t> </w:t>
      </w:r>
      <w:r>
        <w:rPr/>
        <w:t>A standard tax regime for </w:t>
      </w:r>
      <w:r>
        <w:rPr/>
        <w:t>financial investments is assumed.</w:t>
      </w:r>
      <w:r>
        <w:rPr>
          <w:spacing w:val="40"/>
        </w:rPr>
        <w:t> </w:t>
      </w:r>
      <w:r>
        <w:rPr/>
        <w:t>The portfolio management will follow every law and regula- tory requirement which applies to individual investors in the relevant jurisdiction.</w:t>
      </w:r>
      <w:r>
        <w:rPr>
          <w:spacing w:val="40"/>
        </w:rPr>
        <w:t> </w:t>
      </w:r>
      <w:r>
        <w:rPr/>
        <w:t>The </w:t>
      </w:r>
      <w:r>
        <w:rPr>
          <w:spacing w:val="-2"/>
        </w:rPr>
        <w:t>portfolio operates under standard market regulations without any additional restrictions. </w:t>
      </w:r>
      <w:r>
        <w:rPr>
          <w:rFonts w:ascii="Arial" w:hAnsi="Arial"/>
          <w:i/>
        </w:rPr>
        <w:t>Emilio</w:t>
      </w:r>
      <w:r>
        <w:rPr>
          <w:rFonts w:ascii="Arial" w:hAnsi="Arial"/>
          <w:i/>
          <w:spacing w:val="-13"/>
        </w:rPr>
        <w:t> </w:t>
      </w:r>
      <w:r>
        <w:rPr>
          <w:rFonts w:ascii="Arial" w:hAnsi="Arial"/>
          <w:i/>
        </w:rPr>
        <w:t>Conte</w:t>
      </w:r>
      <w:r>
        <w:rPr>
          <w:rFonts w:ascii="Arial" w:hAnsi="Arial"/>
          <w:i/>
          <w:spacing w:val="-8"/>
        </w:rPr>
        <w:t> </w:t>
      </w:r>
      <w:r>
        <w:rPr/>
        <w:t>has</w:t>
      </w:r>
      <w:r>
        <w:rPr>
          <w:spacing w:val="-12"/>
        </w:rPr>
        <w:t> </w:t>
      </w:r>
      <w:r>
        <w:rPr/>
        <w:t>not</w:t>
      </w:r>
      <w:r>
        <w:rPr>
          <w:spacing w:val="-12"/>
        </w:rPr>
        <w:t> </w:t>
      </w:r>
      <w:r>
        <w:rPr/>
        <w:t>communicated</w:t>
      </w:r>
      <w:r>
        <w:rPr>
          <w:spacing w:val="-13"/>
        </w:rPr>
        <w:t> </w:t>
      </w:r>
      <w:r>
        <w:rPr/>
        <w:t>any</w:t>
      </w:r>
      <w:r>
        <w:rPr>
          <w:spacing w:val="-12"/>
        </w:rPr>
        <w:t> </w:t>
      </w:r>
      <w:r>
        <w:rPr/>
        <w:t>distinctive</w:t>
      </w:r>
      <w:r>
        <w:rPr>
          <w:spacing w:val="-12"/>
        </w:rPr>
        <w:t> </w:t>
      </w:r>
      <w:r>
        <w:rPr/>
        <w:t>circumstances</w:t>
      </w:r>
      <w:r>
        <w:rPr>
          <w:spacing w:val="-13"/>
        </w:rPr>
        <w:t> </w:t>
      </w:r>
      <w:r>
        <w:rPr/>
        <w:t>such</w:t>
      </w:r>
      <w:r>
        <w:rPr>
          <w:spacing w:val="-12"/>
        </w:rPr>
        <w:t> </w:t>
      </w:r>
      <w:r>
        <w:rPr/>
        <w:t>as</w:t>
      </w:r>
      <w:r>
        <w:rPr>
          <w:spacing w:val="-12"/>
        </w:rPr>
        <w:t> </w:t>
      </w:r>
      <w:r>
        <w:rPr/>
        <w:t>pre-</w:t>
      </w:r>
      <w:r>
        <w:rPr>
          <w:spacing w:val="-2"/>
        </w:rPr>
        <w:t>existing</w:t>
      </w:r>
    </w:p>
    <w:p>
      <w:pPr>
        <w:pStyle w:val="BodyText"/>
        <w:spacing w:after="0" w:line="256" w:lineRule="auto"/>
        <w:jc w:val="both"/>
        <w:sectPr>
          <w:pgSz w:w="11910" w:h="16840"/>
          <w:pgMar w:header="0" w:footer="2441" w:top="1920" w:bottom="2640" w:left="1700" w:right="566"/>
        </w:sectPr>
      </w:pPr>
    </w:p>
    <w:p>
      <w:pPr>
        <w:pStyle w:val="BodyText"/>
        <w:spacing w:line="256" w:lineRule="auto" w:before="95"/>
        <w:ind w:left="85"/>
        <w:jc w:val="both"/>
      </w:pPr>
      <w:r>
        <w:rPr/>
        <w:t>illiquid investments or external wealth concentrations or specific ethical or ESG con- straints that affect portfolio management.</w:t>
      </w:r>
      <w:r>
        <w:rPr>
          <w:spacing w:val="40"/>
        </w:rPr>
        <w:t> </w:t>
      </w:r>
      <w:r>
        <w:rPr/>
        <w:t>Any emerging circumstances need to be </w:t>
      </w:r>
      <w:bookmarkStart w:name="Asset Allocation &amp; Investment Philosophy" w:id="37"/>
      <w:bookmarkEnd w:id="37"/>
      <w:r>
        <w:rPr>
          <w:w w:val="99"/>
        </w:rPr>
      </w:r>
      <w:bookmarkStart w:name="_bookmark18" w:id="38"/>
      <w:bookmarkEnd w:id="38"/>
      <w:r>
        <w:rPr/>
        <w:t>inco</w:t>
      </w:r>
      <w:r>
        <w:rPr/>
        <w:t>rporated into the IPS.</w:t>
      </w:r>
    </w:p>
    <w:p>
      <w:pPr>
        <w:pStyle w:val="BodyText"/>
        <w:spacing w:before="108"/>
        <w:ind w:left="0" w:right="0"/>
      </w:pPr>
    </w:p>
    <w:p>
      <w:pPr>
        <w:pStyle w:val="Heading1"/>
        <w:numPr>
          <w:ilvl w:val="0"/>
          <w:numId w:val="3"/>
        </w:numPr>
        <w:tabs>
          <w:tab w:pos="532" w:val="left" w:leader="none"/>
        </w:tabs>
        <w:spacing w:line="240" w:lineRule="auto" w:before="0" w:after="0"/>
        <w:ind w:left="532" w:right="0" w:hanging="447"/>
        <w:jc w:val="left"/>
      </w:pPr>
      <w:r>
        <w:rPr/>
        <w:t>Asset</w:t>
      </w:r>
      <w:r>
        <w:rPr>
          <w:spacing w:val="16"/>
        </w:rPr>
        <w:t> </w:t>
      </w:r>
      <w:r>
        <w:rPr/>
        <w:t>Allocation</w:t>
      </w:r>
      <w:r>
        <w:rPr>
          <w:spacing w:val="17"/>
        </w:rPr>
        <w:t> </w:t>
      </w:r>
      <w:r>
        <w:rPr/>
        <w:t>&amp;</w:t>
      </w:r>
      <w:r>
        <w:rPr>
          <w:spacing w:val="17"/>
        </w:rPr>
        <w:t> </w:t>
      </w:r>
      <w:r>
        <w:rPr/>
        <w:t>Investment</w:t>
      </w:r>
      <w:r>
        <w:rPr>
          <w:spacing w:val="17"/>
        </w:rPr>
        <w:t> </w:t>
      </w:r>
      <w:r>
        <w:rPr>
          <w:spacing w:val="-2"/>
        </w:rPr>
        <w:t>Philosophy</w:t>
      </w:r>
    </w:p>
    <w:p>
      <w:pPr>
        <w:pStyle w:val="Heading2"/>
        <w:numPr>
          <w:ilvl w:val="1"/>
          <w:numId w:val="3"/>
        </w:numPr>
        <w:tabs>
          <w:tab w:pos="657" w:val="left" w:leader="none"/>
        </w:tabs>
        <w:spacing w:line="240" w:lineRule="auto" w:before="255" w:after="0"/>
        <w:ind w:left="657" w:right="0" w:hanging="572"/>
        <w:jc w:val="left"/>
      </w:pPr>
      <w:bookmarkStart w:name="Investment Philosophy" w:id="39"/>
      <w:bookmarkEnd w:id="39"/>
      <w:r>
        <w:rPr>
          <w:b w:val="0"/>
        </w:rPr>
      </w:r>
      <w:bookmarkStart w:name="_bookmark19" w:id="40"/>
      <w:bookmarkEnd w:id="40"/>
      <w:r>
        <w:rPr>
          <w:b w:val="0"/>
        </w:rPr>
      </w:r>
      <w:r>
        <w:rPr>
          <w:spacing w:val="-2"/>
        </w:rPr>
        <w:t>Investment</w:t>
      </w:r>
      <w:r>
        <w:rPr>
          <w:spacing w:val="-4"/>
        </w:rPr>
        <w:t> </w:t>
      </w:r>
      <w:r>
        <w:rPr>
          <w:spacing w:val="-2"/>
        </w:rPr>
        <w:t>Philosophy</w:t>
      </w:r>
    </w:p>
    <w:p>
      <w:pPr>
        <w:pStyle w:val="BodyText"/>
        <w:spacing w:line="256" w:lineRule="auto" w:before="154"/>
        <w:ind w:left="85"/>
        <w:jc w:val="both"/>
      </w:pPr>
      <w:r>
        <w:rPr/>
        <w:t>The</w:t>
      </w:r>
      <w:r>
        <w:rPr>
          <w:spacing w:val="-2"/>
        </w:rPr>
        <w:t> </w:t>
      </w:r>
      <w:r>
        <w:rPr/>
        <w:t>investment</w:t>
      </w:r>
      <w:r>
        <w:rPr>
          <w:spacing w:val="-2"/>
        </w:rPr>
        <w:t> </w:t>
      </w:r>
      <w:r>
        <w:rPr/>
        <w:t>philosophy</w:t>
      </w:r>
      <w:r>
        <w:rPr>
          <w:spacing w:val="-2"/>
        </w:rPr>
        <w:t> </w:t>
      </w:r>
      <w:r>
        <w:rPr/>
        <w:t>for</w:t>
      </w:r>
      <w:r>
        <w:rPr>
          <w:spacing w:val="-2"/>
        </w:rPr>
        <w:t> </w:t>
      </w:r>
      <w:r>
        <w:rPr/>
        <w:t>this</w:t>
      </w:r>
      <w:r>
        <w:rPr>
          <w:spacing w:val="-2"/>
        </w:rPr>
        <w:t> </w:t>
      </w:r>
      <w:r>
        <w:rPr/>
        <w:t>portfolio</w:t>
      </w:r>
      <w:r>
        <w:rPr>
          <w:spacing w:val="-2"/>
        </w:rPr>
        <w:t> </w:t>
      </w:r>
      <w:r>
        <w:rPr/>
        <w:t>is</w:t>
      </w:r>
      <w:r>
        <w:rPr>
          <w:spacing w:val="-2"/>
        </w:rPr>
        <w:t> </w:t>
      </w:r>
      <w:r>
        <w:rPr/>
        <w:t>based</w:t>
      </w:r>
      <w:r>
        <w:rPr>
          <w:spacing w:val="-2"/>
        </w:rPr>
        <w:t> </w:t>
      </w:r>
      <w:r>
        <w:rPr/>
        <w:t>on</w:t>
      </w:r>
      <w:r>
        <w:rPr>
          <w:spacing w:val="-2"/>
        </w:rPr>
        <w:t> </w:t>
      </w:r>
      <w:r>
        <w:rPr/>
        <w:t>the</w:t>
      </w:r>
      <w:r>
        <w:rPr>
          <w:spacing w:val="-2"/>
        </w:rPr>
        <w:t> </w:t>
      </w:r>
      <w:r>
        <w:rPr/>
        <w:t>principles</w:t>
      </w:r>
      <w:r>
        <w:rPr>
          <w:spacing w:val="-2"/>
        </w:rPr>
        <w:t> </w:t>
      </w:r>
      <w:r>
        <w:rPr/>
        <w:t>of</w:t>
      </w:r>
      <w:r>
        <w:rPr>
          <w:spacing w:val="-2"/>
        </w:rPr>
        <w:t> </w:t>
      </w:r>
      <w:r>
        <w:rPr/>
        <w:t>Modern</w:t>
      </w:r>
      <w:r>
        <w:rPr>
          <w:spacing w:val="-2"/>
        </w:rPr>
        <w:t> </w:t>
      </w:r>
      <w:r>
        <w:rPr/>
        <w:t>Port- folio Theory (MPT) developed by Harry Markowitz </w:t>
      </w:r>
      <w:r>
        <w:rPr>
          <w:rFonts w:ascii="Arial"/>
          <w:i/>
        </w:rPr>
        <w:t>(Markowitz, 1952)</w:t>
      </w:r>
      <w:r>
        <w:rPr/>
        <w:t>.</w:t>
      </w:r>
      <w:r>
        <w:rPr>
          <w:spacing w:val="40"/>
        </w:rPr>
        <w:t> </w:t>
      </w:r>
      <w:r>
        <w:rPr/>
        <w:t>The goal is to create an efficient portfolio that will get the highest expected return for a certain level of risk (volatility) or the lowest risk for a certain level of expected return.</w:t>
      </w:r>
      <w:r>
        <w:rPr>
          <w:spacing w:val="40"/>
        </w:rPr>
        <w:t> </w:t>
      </w:r>
      <w:r>
        <w:rPr/>
        <w:t>This is done through diversification, combining assets with less-than-perfectly positive </w:t>
      </w:r>
      <w:r>
        <w:rPr/>
        <w:t>correlations to reduce the overall portfolio risk.</w:t>
      </w:r>
      <w:r>
        <w:rPr>
          <w:spacing w:val="40"/>
        </w:rPr>
        <w:t> </w:t>
      </w:r>
      <w:r>
        <w:rPr/>
        <w:t>An active management approach is adopted, par- ticularly for the equity component of the portfolio.</w:t>
      </w:r>
      <w:r>
        <w:rPr>
          <w:spacing w:val="40"/>
        </w:rPr>
        <w:t> </w:t>
      </w:r>
      <w:r>
        <w:rPr/>
        <w:t>Unlike passive management which aims</w:t>
      </w:r>
      <w:r>
        <w:rPr>
          <w:spacing w:val="-16"/>
        </w:rPr>
        <w:t> </w:t>
      </w:r>
      <w:r>
        <w:rPr/>
        <w:t>to</w:t>
      </w:r>
      <w:r>
        <w:rPr>
          <w:spacing w:val="-15"/>
        </w:rPr>
        <w:t> </w:t>
      </w:r>
      <w:r>
        <w:rPr/>
        <w:t>replicate</w:t>
      </w:r>
      <w:r>
        <w:rPr>
          <w:spacing w:val="-15"/>
        </w:rPr>
        <w:t> </w:t>
      </w:r>
      <w:r>
        <w:rPr/>
        <w:t>a</w:t>
      </w:r>
      <w:r>
        <w:rPr>
          <w:spacing w:val="-16"/>
        </w:rPr>
        <w:t> </w:t>
      </w:r>
      <w:r>
        <w:rPr/>
        <w:t>benchmark,</w:t>
      </w:r>
      <w:r>
        <w:rPr>
          <w:spacing w:val="-15"/>
        </w:rPr>
        <w:t> </w:t>
      </w:r>
      <w:r>
        <w:rPr/>
        <w:t>active</w:t>
      </w:r>
      <w:r>
        <w:rPr>
          <w:spacing w:val="-15"/>
        </w:rPr>
        <w:t> </w:t>
      </w:r>
      <w:r>
        <w:rPr/>
        <w:t>management</w:t>
      </w:r>
      <w:r>
        <w:rPr>
          <w:spacing w:val="-15"/>
        </w:rPr>
        <w:t> </w:t>
      </w:r>
      <w:r>
        <w:rPr/>
        <w:t>seeks</w:t>
      </w:r>
      <w:r>
        <w:rPr>
          <w:spacing w:val="-16"/>
        </w:rPr>
        <w:t> </w:t>
      </w:r>
      <w:r>
        <w:rPr/>
        <w:t>to</w:t>
      </w:r>
      <w:r>
        <w:rPr>
          <w:spacing w:val="-15"/>
        </w:rPr>
        <w:t> </w:t>
      </w:r>
      <w:r>
        <w:rPr/>
        <w:t>outperform</w:t>
      </w:r>
      <w:r>
        <w:rPr>
          <w:spacing w:val="-15"/>
        </w:rPr>
        <w:t> </w:t>
      </w:r>
      <w:r>
        <w:rPr/>
        <w:t>the</w:t>
      </w:r>
      <w:r>
        <w:rPr>
          <w:spacing w:val="-16"/>
        </w:rPr>
        <w:t> </w:t>
      </w:r>
      <w:r>
        <w:rPr/>
        <w:t>benchmark on a risk-adjusted basis.</w:t>
      </w:r>
      <w:r>
        <w:rPr>
          <w:spacing w:val="32"/>
        </w:rPr>
        <w:t> </w:t>
      </w:r>
      <w:r>
        <w:rPr/>
        <w:t>The goal of active management is to generate alpha, an ex- cess return not explained by the systematic risk (beta) undertaken by the portfolio.</w:t>
      </w:r>
      <w:r>
        <w:rPr>
          <w:spacing w:val="40"/>
        </w:rPr>
        <w:t> </w:t>
      </w:r>
      <w:r>
        <w:rPr/>
        <w:t>It is</w:t>
      </w:r>
      <w:r>
        <w:rPr>
          <w:spacing w:val="-12"/>
        </w:rPr>
        <w:t> </w:t>
      </w:r>
      <w:r>
        <w:rPr/>
        <w:t>believed</w:t>
      </w:r>
      <w:r>
        <w:rPr>
          <w:spacing w:val="-12"/>
        </w:rPr>
        <w:t> </w:t>
      </w:r>
      <w:r>
        <w:rPr/>
        <w:t>that</w:t>
      </w:r>
      <w:r>
        <w:rPr>
          <w:spacing w:val="-12"/>
        </w:rPr>
        <w:t> </w:t>
      </w:r>
      <w:r>
        <w:rPr/>
        <w:t>through</w:t>
      </w:r>
      <w:r>
        <w:rPr>
          <w:spacing w:val="-12"/>
        </w:rPr>
        <w:t> </w:t>
      </w:r>
      <w:r>
        <w:rPr/>
        <w:t>a</w:t>
      </w:r>
      <w:r>
        <w:rPr>
          <w:spacing w:val="-12"/>
        </w:rPr>
        <w:t> </w:t>
      </w:r>
      <w:r>
        <w:rPr/>
        <w:t>disciplined</w:t>
      </w:r>
      <w:r>
        <w:rPr>
          <w:spacing w:val="-12"/>
        </w:rPr>
        <w:t> </w:t>
      </w:r>
      <w:r>
        <w:rPr/>
        <w:t>process</w:t>
      </w:r>
      <w:r>
        <w:rPr>
          <w:spacing w:val="-12"/>
        </w:rPr>
        <w:t> </w:t>
      </w:r>
      <w:r>
        <w:rPr/>
        <w:t>of</w:t>
      </w:r>
      <w:r>
        <w:rPr>
          <w:spacing w:val="-12"/>
        </w:rPr>
        <w:t> </w:t>
      </w:r>
      <w:r>
        <w:rPr/>
        <w:t>fundamental</w:t>
      </w:r>
      <w:r>
        <w:rPr>
          <w:spacing w:val="-12"/>
        </w:rPr>
        <w:t> </w:t>
      </w:r>
      <w:r>
        <w:rPr/>
        <w:t>and</w:t>
      </w:r>
      <w:r>
        <w:rPr>
          <w:spacing w:val="-12"/>
        </w:rPr>
        <w:t> </w:t>
      </w:r>
      <w:r>
        <w:rPr/>
        <w:t>quantitative</w:t>
      </w:r>
      <w:r>
        <w:rPr>
          <w:spacing w:val="-12"/>
        </w:rPr>
        <w:t> </w:t>
      </w:r>
      <w:r>
        <w:rPr/>
        <w:t>analysis, market inefficiencies can be identified, allowing for the selection of specific securities or</w:t>
      </w:r>
      <w:r>
        <w:rPr>
          <w:spacing w:val="-5"/>
        </w:rPr>
        <w:t> </w:t>
      </w:r>
      <w:r>
        <w:rPr/>
        <w:t>active</w:t>
      </w:r>
      <w:r>
        <w:rPr>
          <w:spacing w:val="-5"/>
        </w:rPr>
        <w:t> </w:t>
      </w:r>
      <w:r>
        <w:rPr/>
        <w:t>management</w:t>
      </w:r>
      <w:r>
        <w:rPr>
          <w:spacing w:val="-5"/>
        </w:rPr>
        <w:t> </w:t>
      </w:r>
      <w:r>
        <w:rPr/>
        <w:t>of</w:t>
      </w:r>
      <w:r>
        <w:rPr>
          <w:spacing w:val="-5"/>
        </w:rPr>
        <w:t> </w:t>
      </w:r>
      <w:r>
        <w:rPr/>
        <w:t>sector</w:t>
      </w:r>
      <w:r>
        <w:rPr>
          <w:spacing w:val="-5"/>
        </w:rPr>
        <w:t> </w:t>
      </w:r>
      <w:r>
        <w:rPr/>
        <w:t>exposures</w:t>
      </w:r>
      <w:r>
        <w:rPr>
          <w:spacing w:val="-5"/>
        </w:rPr>
        <w:t> </w:t>
      </w:r>
      <w:r>
        <w:rPr/>
        <w:t>to</w:t>
      </w:r>
      <w:r>
        <w:rPr>
          <w:spacing w:val="-5"/>
        </w:rPr>
        <w:t> </w:t>
      </w:r>
      <w:r>
        <w:rPr/>
        <w:t>add</w:t>
      </w:r>
      <w:r>
        <w:rPr>
          <w:spacing w:val="-5"/>
        </w:rPr>
        <w:t> </w:t>
      </w:r>
      <w:r>
        <w:rPr/>
        <w:t>value.</w:t>
      </w:r>
      <w:r>
        <w:rPr>
          <w:spacing w:val="18"/>
        </w:rPr>
        <w:t> </w:t>
      </w:r>
      <w:r>
        <w:rPr/>
        <w:t>The</w:t>
      </w:r>
      <w:r>
        <w:rPr>
          <w:spacing w:val="-5"/>
        </w:rPr>
        <w:t> </w:t>
      </w:r>
      <w:r>
        <w:rPr/>
        <w:t>chosen</w:t>
      </w:r>
      <w:r>
        <w:rPr>
          <w:spacing w:val="-5"/>
        </w:rPr>
        <w:t> </w:t>
      </w:r>
      <w:r>
        <w:rPr/>
        <w:t>investment</w:t>
      </w:r>
      <w:r>
        <w:rPr>
          <w:spacing w:val="-5"/>
        </w:rPr>
        <w:t> </w:t>
      </w:r>
      <w:r>
        <w:rPr/>
        <w:t>style is</w:t>
      </w:r>
      <w:r>
        <w:rPr>
          <w:spacing w:val="-6"/>
        </w:rPr>
        <w:t> </w:t>
      </w:r>
      <w:r>
        <w:rPr/>
        <w:t>growth</w:t>
      </w:r>
      <w:r>
        <w:rPr>
          <w:spacing w:val="-5"/>
        </w:rPr>
        <w:t> </w:t>
      </w:r>
      <w:r>
        <w:rPr/>
        <w:t>investing.</w:t>
      </w:r>
      <w:r>
        <w:rPr>
          <w:spacing w:val="16"/>
        </w:rPr>
        <w:t> </w:t>
      </w:r>
      <w:r>
        <w:rPr/>
        <w:t>This</w:t>
      </w:r>
      <w:r>
        <w:rPr>
          <w:spacing w:val="-5"/>
        </w:rPr>
        <w:t> </w:t>
      </w:r>
      <w:r>
        <w:rPr/>
        <w:t>approach</w:t>
      </w:r>
      <w:r>
        <w:rPr>
          <w:spacing w:val="-6"/>
        </w:rPr>
        <w:t> </w:t>
      </w:r>
      <w:r>
        <w:rPr/>
        <w:t>focuses</w:t>
      </w:r>
      <w:r>
        <w:rPr>
          <w:spacing w:val="-6"/>
        </w:rPr>
        <w:t> </w:t>
      </w:r>
      <w:r>
        <w:rPr/>
        <w:t>on</w:t>
      </w:r>
      <w:r>
        <w:rPr>
          <w:spacing w:val="-5"/>
        </w:rPr>
        <w:t> </w:t>
      </w:r>
      <w:r>
        <w:rPr/>
        <w:t>selecting</w:t>
      </w:r>
      <w:r>
        <w:rPr>
          <w:spacing w:val="-6"/>
        </w:rPr>
        <w:t> </w:t>
      </w:r>
      <w:r>
        <w:rPr/>
        <w:t>companies</w:t>
      </w:r>
      <w:r>
        <w:rPr>
          <w:spacing w:val="-5"/>
        </w:rPr>
        <w:t> </w:t>
      </w:r>
      <w:r>
        <w:rPr/>
        <w:t>that</w:t>
      </w:r>
      <w:r>
        <w:rPr>
          <w:spacing w:val="-6"/>
        </w:rPr>
        <w:t> </w:t>
      </w:r>
      <w:r>
        <w:rPr/>
        <w:t>exhibit</w:t>
      </w:r>
      <w:r>
        <w:rPr>
          <w:spacing w:val="-6"/>
        </w:rPr>
        <w:t> </w:t>
      </w:r>
      <w:r>
        <w:rPr/>
        <w:t>(or</w:t>
      </w:r>
      <w:r>
        <w:rPr>
          <w:spacing w:val="-5"/>
        </w:rPr>
        <w:t> </w:t>
      </w:r>
      <w:r>
        <w:rPr/>
        <w:t>are expected to exhibit) earnings or revenue growth rates significantly above the average for</w:t>
      </w:r>
      <w:r>
        <w:rPr>
          <w:spacing w:val="-6"/>
        </w:rPr>
        <w:t> </w:t>
      </w:r>
      <w:r>
        <w:rPr/>
        <w:t>the</w:t>
      </w:r>
      <w:r>
        <w:rPr>
          <w:spacing w:val="-6"/>
        </w:rPr>
        <w:t> </w:t>
      </w:r>
      <w:r>
        <w:rPr/>
        <w:t>market</w:t>
      </w:r>
      <w:r>
        <w:rPr>
          <w:spacing w:val="-6"/>
        </w:rPr>
        <w:t> </w:t>
      </w:r>
      <w:r>
        <w:rPr/>
        <w:t>or</w:t>
      </w:r>
      <w:r>
        <w:rPr>
          <w:spacing w:val="-6"/>
        </w:rPr>
        <w:t> </w:t>
      </w:r>
      <w:r>
        <w:rPr/>
        <w:t>their</w:t>
      </w:r>
      <w:r>
        <w:rPr>
          <w:spacing w:val="-6"/>
        </w:rPr>
        <w:t> </w:t>
      </w:r>
      <w:r>
        <w:rPr/>
        <w:t>industry</w:t>
      </w:r>
      <w:r>
        <w:rPr>
          <w:spacing w:val="-6"/>
        </w:rPr>
        <w:t> </w:t>
      </w:r>
      <w:r>
        <w:rPr/>
        <w:t>sector. Typical</w:t>
      </w:r>
      <w:r>
        <w:rPr>
          <w:spacing w:val="-6"/>
        </w:rPr>
        <w:t> </w:t>
      </w:r>
      <w:r>
        <w:rPr/>
        <w:t>characteristics</w:t>
      </w:r>
      <w:r>
        <w:rPr>
          <w:spacing w:val="-6"/>
        </w:rPr>
        <w:t> </w:t>
      </w:r>
      <w:r>
        <w:rPr/>
        <w:t>of</w:t>
      </w:r>
      <w:r>
        <w:rPr>
          <w:spacing w:val="-6"/>
        </w:rPr>
        <w:t> </w:t>
      </w:r>
      <w:r>
        <w:rPr/>
        <w:t>growth</w:t>
      </w:r>
      <w:r>
        <w:rPr>
          <w:spacing w:val="-6"/>
        </w:rPr>
        <w:t> </w:t>
      </w:r>
      <w:r>
        <w:rPr/>
        <w:t>stocks</w:t>
      </w:r>
      <w:r>
        <w:rPr>
          <w:spacing w:val="-6"/>
        </w:rPr>
        <w:t> </w:t>
      </w:r>
      <w:r>
        <w:rPr/>
        <w:t>include:</w:t>
      </w:r>
    </w:p>
    <w:p>
      <w:pPr>
        <w:pStyle w:val="ListParagraph"/>
        <w:numPr>
          <w:ilvl w:val="0"/>
          <w:numId w:val="5"/>
        </w:numPr>
        <w:tabs>
          <w:tab w:pos="629" w:val="left" w:leader="none"/>
        </w:tabs>
        <w:spacing w:line="240" w:lineRule="auto" w:before="184" w:after="0"/>
        <w:ind w:left="629" w:right="0" w:hanging="184"/>
        <w:jc w:val="left"/>
        <w:rPr>
          <w:sz w:val="22"/>
        </w:rPr>
      </w:pPr>
      <w:r>
        <w:rPr>
          <w:sz w:val="22"/>
        </w:rPr>
        <w:t>High</w:t>
      </w:r>
      <w:r>
        <w:rPr>
          <w:spacing w:val="-9"/>
          <w:sz w:val="22"/>
        </w:rPr>
        <w:t> </w:t>
      </w:r>
      <w:r>
        <w:rPr>
          <w:sz w:val="22"/>
        </w:rPr>
        <w:t>historical</w:t>
      </w:r>
      <w:r>
        <w:rPr>
          <w:spacing w:val="-8"/>
          <w:sz w:val="22"/>
        </w:rPr>
        <w:t> </w:t>
      </w:r>
      <w:r>
        <w:rPr>
          <w:sz w:val="22"/>
        </w:rPr>
        <w:t>and/or</w:t>
      </w:r>
      <w:r>
        <w:rPr>
          <w:spacing w:val="-8"/>
          <w:sz w:val="22"/>
        </w:rPr>
        <w:t> </w:t>
      </w:r>
      <w:r>
        <w:rPr>
          <w:sz w:val="22"/>
        </w:rPr>
        <w:t>expected</w:t>
      </w:r>
      <w:r>
        <w:rPr>
          <w:spacing w:val="-8"/>
          <w:sz w:val="22"/>
        </w:rPr>
        <w:t> </w:t>
      </w:r>
      <w:r>
        <w:rPr>
          <w:sz w:val="22"/>
        </w:rPr>
        <w:t>earnings</w:t>
      </w:r>
      <w:r>
        <w:rPr>
          <w:spacing w:val="-8"/>
          <w:sz w:val="22"/>
        </w:rPr>
        <w:t> </w:t>
      </w:r>
      <w:r>
        <w:rPr>
          <w:sz w:val="22"/>
        </w:rPr>
        <w:t>per</w:t>
      </w:r>
      <w:r>
        <w:rPr>
          <w:spacing w:val="-8"/>
          <w:sz w:val="22"/>
        </w:rPr>
        <w:t> </w:t>
      </w:r>
      <w:r>
        <w:rPr>
          <w:sz w:val="22"/>
        </w:rPr>
        <w:t>share</w:t>
      </w:r>
      <w:r>
        <w:rPr>
          <w:spacing w:val="-8"/>
          <w:sz w:val="22"/>
        </w:rPr>
        <w:t> </w:t>
      </w:r>
      <w:r>
        <w:rPr>
          <w:sz w:val="22"/>
        </w:rPr>
        <w:t>(EPS)</w:t>
      </w:r>
      <w:r>
        <w:rPr>
          <w:spacing w:val="-8"/>
          <w:sz w:val="22"/>
        </w:rPr>
        <w:t> </w:t>
      </w:r>
      <w:r>
        <w:rPr>
          <w:sz w:val="22"/>
        </w:rPr>
        <w:t>growth</w:t>
      </w:r>
      <w:r>
        <w:rPr>
          <w:spacing w:val="-8"/>
          <w:sz w:val="22"/>
        </w:rPr>
        <w:t> </w:t>
      </w:r>
      <w:r>
        <w:rPr>
          <w:spacing w:val="-2"/>
          <w:sz w:val="22"/>
        </w:rPr>
        <w:t>rates</w:t>
      </w:r>
    </w:p>
    <w:p>
      <w:pPr>
        <w:pStyle w:val="ListParagraph"/>
        <w:numPr>
          <w:ilvl w:val="0"/>
          <w:numId w:val="5"/>
        </w:numPr>
        <w:tabs>
          <w:tab w:pos="629" w:val="left" w:leader="none"/>
          <w:tab w:pos="631" w:val="left" w:leader="none"/>
        </w:tabs>
        <w:spacing w:line="256" w:lineRule="auto" w:before="198" w:after="0"/>
        <w:ind w:left="631" w:right="1217" w:hanging="186"/>
        <w:jc w:val="left"/>
        <w:rPr>
          <w:sz w:val="22"/>
        </w:rPr>
      </w:pPr>
      <w:r>
        <w:rPr>
          <w:sz w:val="22"/>
        </w:rPr>
        <w:t>Often</w:t>
      </w:r>
      <w:r>
        <w:rPr>
          <w:spacing w:val="23"/>
          <w:sz w:val="22"/>
        </w:rPr>
        <w:t> </w:t>
      </w:r>
      <w:r>
        <w:rPr>
          <w:sz w:val="22"/>
        </w:rPr>
        <w:t>operating</w:t>
      </w:r>
      <w:r>
        <w:rPr>
          <w:spacing w:val="23"/>
          <w:sz w:val="22"/>
        </w:rPr>
        <w:t> </w:t>
      </w:r>
      <w:r>
        <w:rPr>
          <w:sz w:val="22"/>
        </w:rPr>
        <w:t>in</w:t>
      </w:r>
      <w:r>
        <w:rPr>
          <w:spacing w:val="23"/>
          <w:sz w:val="22"/>
        </w:rPr>
        <w:t> </w:t>
      </w:r>
      <w:r>
        <w:rPr>
          <w:sz w:val="22"/>
        </w:rPr>
        <w:t>innovative</w:t>
      </w:r>
      <w:r>
        <w:rPr>
          <w:spacing w:val="23"/>
          <w:sz w:val="22"/>
        </w:rPr>
        <w:t> </w:t>
      </w:r>
      <w:r>
        <w:rPr>
          <w:sz w:val="22"/>
        </w:rPr>
        <w:t>and</w:t>
      </w:r>
      <w:r>
        <w:rPr>
          <w:spacing w:val="23"/>
          <w:sz w:val="22"/>
        </w:rPr>
        <w:t> </w:t>
      </w:r>
      <w:r>
        <w:rPr>
          <w:sz w:val="22"/>
        </w:rPr>
        <w:t>rapidly</w:t>
      </w:r>
      <w:r>
        <w:rPr>
          <w:spacing w:val="23"/>
          <w:sz w:val="22"/>
        </w:rPr>
        <w:t> </w:t>
      </w:r>
      <w:r>
        <w:rPr>
          <w:sz w:val="22"/>
        </w:rPr>
        <w:t>expanding</w:t>
      </w:r>
      <w:r>
        <w:rPr>
          <w:spacing w:val="23"/>
          <w:sz w:val="22"/>
        </w:rPr>
        <w:t> </w:t>
      </w:r>
      <w:r>
        <w:rPr>
          <w:sz w:val="22"/>
        </w:rPr>
        <w:t>sectors</w:t>
      </w:r>
      <w:r>
        <w:rPr>
          <w:spacing w:val="23"/>
          <w:sz w:val="22"/>
        </w:rPr>
        <w:t> </w:t>
      </w:r>
      <w:r>
        <w:rPr>
          <w:sz w:val="22"/>
        </w:rPr>
        <w:t>(e.g.,</w:t>
      </w:r>
      <w:r>
        <w:rPr>
          <w:spacing w:val="32"/>
          <w:sz w:val="22"/>
        </w:rPr>
        <w:t> </w:t>
      </w:r>
      <w:r>
        <w:rPr>
          <w:sz w:val="22"/>
        </w:rPr>
        <w:t>technology, </w:t>
      </w:r>
      <w:r>
        <w:rPr>
          <w:spacing w:val="-2"/>
          <w:sz w:val="22"/>
        </w:rPr>
        <w:t>biotech)</w:t>
      </w:r>
    </w:p>
    <w:p>
      <w:pPr>
        <w:pStyle w:val="ListParagraph"/>
        <w:numPr>
          <w:ilvl w:val="0"/>
          <w:numId w:val="5"/>
        </w:numPr>
        <w:tabs>
          <w:tab w:pos="629" w:val="left" w:leader="none"/>
          <w:tab w:pos="631" w:val="left" w:leader="none"/>
        </w:tabs>
        <w:spacing w:line="256" w:lineRule="auto" w:before="180" w:after="0"/>
        <w:ind w:left="631" w:right="1217" w:hanging="186"/>
        <w:jc w:val="left"/>
        <w:rPr>
          <w:sz w:val="22"/>
        </w:rPr>
      </w:pPr>
      <w:r>
        <w:rPr>
          <w:sz w:val="22"/>
        </w:rPr>
        <w:t>Significant reinvestment of profits to fund future growth (often paying low or </w:t>
      </w:r>
      <w:r>
        <w:rPr>
          <w:sz w:val="22"/>
        </w:rPr>
        <w:t>no </w:t>
      </w:r>
      <w:r>
        <w:rPr>
          <w:spacing w:val="-2"/>
          <w:sz w:val="22"/>
        </w:rPr>
        <w:t>dividends)</w:t>
      </w:r>
    </w:p>
    <w:p>
      <w:pPr>
        <w:pStyle w:val="ListParagraph"/>
        <w:numPr>
          <w:ilvl w:val="0"/>
          <w:numId w:val="5"/>
        </w:numPr>
        <w:tabs>
          <w:tab w:pos="629" w:val="left" w:leader="none"/>
          <w:tab w:pos="631" w:val="left" w:leader="none"/>
        </w:tabs>
        <w:spacing w:line="256" w:lineRule="auto" w:before="180" w:after="0"/>
        <w:ind w:left="631" w:right="1217" w:hanging="186"/>
        <w:jc w:val="left"/>
        <w:rPr>
          <w:sz w:val="22"/>
        </w:rPr>
      </w:pPr>
      <w:r>
        <w:rPr>
          <w:sz w:val="22"/>
        </w:rPr>
        <w:t>Possession</w:t>
      </w:r>
      <w:r>
        <w:rPr>
          <w:spacing w:val="-2"/>
          <w:sz w:val="22"/>
        </w:rPr>
        <w:t> </w:t>
      </w:r>
      <w:r>
        <w:rPr>
          <w:sz w:val="22"/>
        </w:rPr>
        <w:t>of</w:t>
      </w:r>
      <w:r>
        <w:rPr>
          <w:spacing w:val="-2"/>
          <w:sz w:val="22"/>
        </w:rPr>
        <w:t> </w:t>
      </w:r>
      <w:r>
        <w:rPr>
          <w:sz w:val="22"/>
        </w:rPr>
        <w:t>competitive</w:t>
      </w:r>
      <w:r>
        <w:rPr>
          <w:spacing w:val="-2"/>
          <w:sz w:val="22"/>
        </w:rPr>
        <w:t> </w:t>
      </w:r>
      <w:r>
        <w:rPr>
          <w:sz w:val="22"/>
        </w:rPr>
        <w:t>advantages, such</w:t>
      </w:r>
      <w:r>
        <w:rPr>
          <w:spacing w:val="-2"/>
          <w:sz w:val="22"/>
        </w:rPr>
        <w:t> </w:t>
      </w:r>
      <w:r>
        <w:rPr>
          <w:sz w:val="22"/>
        </w:rPr>
        <w:t>as</w:t>
      </w:r>
      <w:r>
        <w:rPr>
          <w:spacing w:val="-2"/>
          <w:sz w:val="22"/>
        </w:rPr>
        <w:t> </w:t>
      </w:r>
      <w:r>
        <w:rPr>
          <w:sz w:val="22"/>
        </w:rPr>
        <w:t>proprietary</w:t>
      </w:r>
      <w:r>
        <w:rPr>
          <w:spacing w:val="-2"/>
          <w:sz w:val="22"/>
        </w:rPr>
        <w:t> </w:t>
      </w:r>
      <w:r>
        <w:rPr>
          <w:sz w:val="22"/>
        </w:rPr>
        <w:t>technology, patents, or strong market leadership</w:t>
      </w:r>
    </w:p>
    <w:p>
      <w:pPr>
        <w:pStyle w:val="ListParagraph"/>
        <w:numPr>
          <w:ilvl w:val="0"/>
          <w:numId w:val="5"/>
        </w:numPr>
        <w:tabs>
          <w:tab w:pos="629" w:val="left" w:leader="none"/>
          <w:tab w:pos="631" w:val="left" w:leader="none"/>
        </w:tabs>
        <w:spacing w:line="256" w:lineRule="auto" w:before="179" w:after="0"/>
        <w:ind w:left="631" w:right="1217" w:hanging="186"/>
        <w:jc w:val="left"/>
        <w:rPr>
          <w:sz w:val="22"/>
        </w:rPr>
      </w:pPr>
      <w:r>
        <w:rPr>
          <w:spacing w:val="-2"/>
          <w:sz w:val="22"/>
        </w:rPr>
        <w:t>Potentially</w:t>
      </w:r>
      <w:r>
        <w:rPr>
          <w:spacing w:val="-5"/>
          <w:sz w:val="22"/>
        </w:rPr>
        <w:t> </w:t>
      </w:r>
      <w:r>
        <w:rPr>
          <w:spacing w:val="-2"/>
          <w:sz w:val="22"/>
        </w:rPr>
        <w:t>high</w:t>
      </w:r>
      <w:r>
        <w:rPr>
          <w:spacing w:val="-5"/>
          <w:sz w:val="22"/>
        </w:rPr>
        <w:t> </w:t>
      </w:r>
      <w:r>
        <w:rPr>
          <w:spacing w:val="-2"/>
          <w:sz w:val="22"/>
        </w:rPr>
        <w:t>valuations</w:t>
      </w:r>
      <w:r>
        <w:rPr>
          <w:spacing w:val="-5"/>
          <w:sz w:val="22"/>
        </w:rPr>
        <w:t> </w:t>
      </w:r>
      <w:r>
        <w:rPr>
          <w:spacing w:val="-2"/>
          <w:sz w:val="22"/>
        </w:rPr>
        <w:t>relative</w:t>
      </w:r>
      <w:r>
        <w:rPr>
          <w:spacing w:val="-5"/>
          <w:sz w:val="22"/>
        </w:rPr>
        <w:t> </w:t>
      </w:r>
      <w:r>
        <w:rPr>
          <w:spacing w:val="-2"/>
          <w:sz w:val="22"/>
        </w:rPr>
        <w:t>to</w:t>
      </w:r>
      <w:r>
        <w:rPr>
          <w:spacing w:val="-5"/>
          <w:sz w:val="22"/>
        </w:rPr>
        <w:t> </w:t>
      </w:r>
      <w:r>
        <w:rPr>
          <w:spacing w:val="-2"/>
          <w:sz w:val="22"/>
        </w:rPr>
        <w:t>current</w:t>
      </w:r>
      <w:r>
        <w:rPr>
          <w:spacing w:val="-5"/>
          <w:sz w:val="22"/>
        </w:rPr>
        <w:t> </w:t>
      </w:r>
      <w:r>
        <w:rPr>
          <w:spacing w:val="-2"/>
          <w:sz w:val="22"/>
        </w:rPr>
        <w:t>fundamentals, justified</w:t>
      </w:r>
      <w:r>
        <w:rPr>
          <w:spacing w:val="-5"/>
          <w:sz w:val="22"/>
        </w:rPr>
        <w:t> </w:t>
      </w:r>
      <w:r>
        <w:rPr>
          <w:spacing w:val="-2"/>
          <w:sz w:val="22"/>
        </w:rPr>
        <w:t>by</w:t>
      </w:r>
      <w:r>
        <w:rPr>
          <w:spacing w:val="-5"/>
          <w:sz w:val="22"/>
        </w:rPr>
        <w:t> </w:t>
      </w:r>
      <w:r>
        <w:rPr>
          <w:spacing w:val="-2"/>
          <w:sz w:val="22"/>
        </w:rPr>
        <w:t>high</w:t>
      </w:r>
      <w:r>
        <w:rPr>
          <w:spacing w:val="-5"/>
          <w:sz w:val="22"/>
        </w:rPr>
        <w:t> </w:t>
      </w:r>
      <w:r>
        <w:rPr>
          <w:spacing w:val="-2"/>
          <w:sz w:val="22"/>
        </w:rPr>
        <w:t>future </w:t>
      </w:r>
      <w:r>
        <w:rPr>
          <w:sz w:val="22"/>
        </w:rPr>
        <w:t>growth expectations</w:t>
      </w:r>
    </w:p>
    <w:p>
      <w:pPr>
        <w:pStyle w:val="BodyText"/>
        <w:spacing w:line="256" w:lineRule="auto" w:before="180"/>
        <w:ind w:left="85"/>
        <w:jc w:val="both"/>
      </w:pPr>
      <w:r>
        <w:rPr/>
        <w:t>This</w:t>
      </w:r>
      <w:r>
        <w:rPr>
          <w:spacing w:val="-15"/>
        </w:rPr>
        <w:t> </w:t>
      </w:r>
      <w:r>
        <w:rPr/>
        <w:t>philosophy</w:t>
      </w:r>
      <w:r>
        <w:rPr>
          <w:spacing w:val="-15"/>
        </w:rPr>
        <w:t> </w:t>
      </w:r>
      <w:r>
        <w:rPr/>
        <w:t>(MPT,</w:t>
      </w:r>
      <w:r>
        <w:rPr>
          <w:spacing w:val="-15"/>
        </w:rPr>
        <w:t> </w:t>
      </w:r>
      <w:r>
        <w:rPr/>
        <w:t>active,</w:t>
      </w:r>
      <w:r>
        <w:rPr>
          <w:spacing w:val="-15"/>
        </w:rPr>
        <w:t> </w:t>
      </w:r>
      <w:r>
        <w:rPr/>
        <w:t>growth)</w:t>
      </w:r>
      <w:r>
        <w:rPr>
          <w:spacing w:val="-15"/>
        </w:rPr>
        <w:t> </w:t>
      </w:r>
      <w:r>
        <w:rPr/>
        <w:t>guides</w:t>
      </w:r>
      <w:r>
        <w:rPr>
          <w:spacing w:val="-15"/>
        </w:rPr>
        <w:t> </w:t>
      </w:r>
      <w:r>
        <w:rPr/>
        <w:t>the</w:t>
      </w:r>
      <w:r>
        <w:rPr>
          <w:spacing w:val="-15"/>
        </w:rPr>
        <w:t> </w:t>
      </w:r>
      <w:r>
        <w:rPr/>
        <w:t>strategic</w:t>
      </w:r>
      <w:r>
        <w:rPr>
          <w:spacing w:val="-15"/>
        </w:rPr>
        <w:t> </w:t>
      </w:r>
      <w:r>
        <w:rPr/>
        <w:t>allocation</w:t>
      </w:r>
      <w:r>
        <w:rPr>
          <w:spacing w:val="-15"/>
        </w:rPr>
        <w:t> </w:t>
      </w:r>
      <w:r>
        <w:rPr/>
        <w:t>and</w:t>
      </w:r>
      <w:r>
        <w:rPr>
          <w:spacing w:val="-15"/>
        </w:rPr>
        <w:t> </w:t>
      </w:r>
      <w:r>
        <w:rPr/>
        <w:t>specific</w:t>
      </w:r>
      <w:r>
        <w:rPr>
          <w:spacing w:val="-15"/>
        </w:rPr>
        <w:t> </w:t>
      </w:r>
      <w:r>
        <w:rPr/>
        <w:t>secu- rity</w:t>
      </w:r>
      <w:r>
        <w:rPr>
          <w:spacing w:val="-7"/>
        </w:rPr>
        <w:t> </w:t>
      </w:r>
      <w:r>
        <w:rPr/>
        <w:t>selection</w:t>
      </w:r>
      <w:r>
        <w:rPr>
          <w:spacing w:val="-7"/>
        </w:rPr>
        <w:t> </w:t>
      </w:r>
      <w:r>
        <w:rPr/>
        <w:t>described</w:t>
      </w:r>
      <w:r>
        <w:rPr>
          <w:spacing w:val="-7"/>
        </w:rPr>
        <w:t> </w:t>
      </w:r>
      <w:r>
        <w:rPr/>
        <w:t>below,</w:t>
      </w:r>
      <w:r>
        <w:rPr>
          <w:spacing w:val="-6"/>
        </w:rPr>
        <w:t> </w:t>
      </w:r>
      <w:r>
        <w:rPr/>
        <w:t>aiming</w:t>
      </w:r>
      <w:r>
        <w:rPr>
          <w:spacing w:val="-7"/>
        </w:rPr>
        <w:t> </w:t>
      </w:r>
      <w:r>
        <w:rPr/>
        <w:t>to</w:t>
      </w:r>
      <w:r>
        <w:rPr>
          <w:spacing w:val="-7"/>
        </w:rPr>
        <w:t> </w:t>
      </w:r>
      <w:r>
        <w:rPr/>
        <w:t>capture</w:t>
      </w:r>
      <w:r>
        <w:rPr>
          <w:spacing w:val="-7"/>
        </w:rPr>
        <w:t> </w:t>
      </w:r>
      <w:r>
        <w:rPr/>
        <w:t>long-term</w:t>
      </w:r>
      <w:r>
        <w:rPr>
          <w:spacing w:val="-7"/>
        </w:rPr>
        <w:t> </w:t>
      </w:r>
      <w:r>
        <w:rPr/>
        <w:t>growth</w:t>
      </w:r>
      <w:r>
        <w:rPr>
          <w:spacing w:val="-7"/>
        </w:rPr>
        <w:t> </w:t>
      </w:r>
      <w:r>
        <w:rPr/>
        <w:t>potential</w:t>
      </w:r>
      <w:r>
        <w:rPr>
          <w:spacing w:val="-7"/>
        </w:rPr>
        <w:t> </w:t>
      </w:r>
      <w:r>
        <w:rPr/>
        <w:t>in</w:t>
      </w:r>
      <w:r>
        <w:rPr>
          <w:spacing w:val="-7"/>
        </w:rPr>
        <w:t> </w:t>
      </w:r>
      <w:r>
        <w:rPr/>
        <w:t>line</w:t>
      </w:r>
      <w:r>
        <w:rPr>
          <w:spacing w:val="-7"/>
        </w:rPr>
        <w:t> </w:t>
      </w:r>
      <w:r>
        <w:rPr/>
        <w:t>with </w:t>
      </w:r>
      <w:bookmarkStart w:name="Strategic Asset Allocation (SAA)" w:id="41"/>
      <w:bookmarkEnd w:id="41"/>
      <w:r>
        <w:rPr>
          <w:w w:val="99"/>
        </w:rPr>
      </w:r>
      <w:bookmarkStart w:name="_bookmark20" w:id="42"/>
      <w:bookmarkEnd w:id="42"/>
      <w:r>
        <w:rPr/>
        <w:t>the</w:t>
      </w:r>
      <w:r>
        <w:rPr/>
        <w:t> client’s objectives.</w:t>
      </w:r>
    </w:p>
    <w:p>
      <w:pPr>
        <w:pStyle w:val="BodyText"/>
        <w:spacing w:after="0" w:line="256" w:lineRule="auto"/>
        <w:jc w:val="both"/>
        <w:sectPr>
          <w:pgSz w:w="11910" w:h="16840"/>
          <w:pgMar w:header="0" w:footer="2441" w:top="1920" w:bottom="2640" w:left="1700" w:right="566"/>
        </w:sectPr>
      </w:pPr>
    </w:p>
    <w:p>
      <w:pPr>
        <w:pStyle w:val="Heading2"/>
        <w:numPr>
          <w:ilvl w:val="1"/>
          <w:numId w:val="3"/>
        </w:numPr>
        <w:tabs>
          <w:tab w:pos="657" w:val="left" w:leader="none"/>
        </w:tabs>
        <w:spacing w:line="240" w:lineRule="auto" w:before="77" w:after="0"/>
        <w:ind w:left="657" w:right="0" w:hanging="572"/>
        <w:jc w:val="left"/>
      </w:pPr>
      <w:r>
        <w:rPr/>
        <w:t>Strategic</w:t>
      </w:r>
      <w:r>
        <w:rPr>
          <w:spacing w:val="-11"/>
        </w:rPr>
        <w:t> </w:t>
      </w:r>
      <w:r>
        <w:rPr/>
        <w:t>Asset</w:t>
      </w:r>
      <w:r>
        <w:rPr>
          <w:spacing w:val="-10"/>
        </w:rPr>
        <w:t> </w:t>
      </w:r>
      <w:r>
        <w:rPr/>
        <w:t>Allocation</w:t>
      </w:r>
      <w:r>
        <w:rPr>
          <w:spacing w:val="-11"/>
        </w:rPr>
        <w:t> </w:t>
      </w:r>
      <w:r>
        <w:rPr>
          <w:spacing w:val="-2"/>
        </w:rPr>
        <w:t>(SAA)</w:t>
      </w:r>
    </w:p>
    <w:p>
      <w:pPr>
        <w:pStyle w:val="BodyText"/>
        <w:spacing w:line="256" w:lineRule="auto" w:before="154"/>
        <w:ind w:left="85"/>
        <w:jc w:val="both"/>
      </w:pPr>
      <w:r>
        <w:rPr/>
        <w:t>The</w:t>
      </w:r>
      <w:r>
        <w:rPr>
          <w:spacing w:val="-9"/>
        </w:rPr>
        <w:t> </w:t>
      </w:r>
      <w:r>
        <w:rPr/>
        <w:t>Strategic</w:t>
      </w:r>
      <w:r>
        <w:rPr>
          <w:spacing w:val="-9"/>
        </w:rPr>
        <w:t> </w:t>
      </w:r>
      <w:r>
        <w:rPr/>
        <w:t>Asset</w:t>
      </w:r>
      <w:r>
        <w:rPr>
          <w:spacing w:val="-9"/>
        </w:rPr>
        <w:t> </w:t>
      </w:r>
      <w:r>
        <w:rPr/>
        <w:t>Allocation</w:t>
      </w:r>
      <w:r>
        <w:rPr>
          <w:spacing w:val="-9"/>
        </w:rPr>
        <w:t> </w:t>
      </w:r>
      <w:r>
        <w:rPr/>
        <w:t>(SAA)</w:t>
      </w:r>
      <w:r>
        <w:rPr>
          <w:spacing w:val="-9"/>
        </w:rPr>
        <w:t> </w:t>
      </w:r>
      <w:r>
        <w:rPr/>
        <w:t>defines</w:t>
      </w:r>
      <w:r>
        <w:rPr>
          <w:spacing w:val="-10"/>
        </w:rPr>
        <w:t> </w:t>
      </w:r>
      <w:r>
        <w:rPr/>
        <w:t>the</w:t>
      </w:r>
      <w:r>
        <w:rPr>
          <w:spacing w:val="-9"/>
        </w:rPr>
        <w:t> </w:t>
      </w:r>
      <w:r>
        <w:rPr/>
        <w:t>long-term</w:t>
      </w:r>
      <w:r>
        <w:rPr>
          <w:spacing w:val="-9"/>
        </w:rPr>
        <w:t> </w:t>
      </w:r>
      <w:r>
        <w:rPr/>
        <w:t>target</w:t>
      </w:r>
      <w:r>
        <w:rPr>
          <w:spacing w:val="-9"/>
        </w:rPr>
        <w:t> </w:t>
      </w:r>
      <w:r>
        <w:rPr/>
        <w:t>distribution</w:t>
      </w:r>
      <w:r>
        <w:rPr>
          <w:spacing w:val="-9"/>
        </w:rPr>
        <w:t> </w:t>
      </w:r>
      <w:r>
        <w:rPr/>
        <w:t>of</w:t>
      </w:r>
      <w:r>
        <w:rPr>
          <w:spacing w:val="-9"/>
        </w:rPr>
        <w:t> </w:t>
      </w:r>
      <w:r>
        <w:rPr/>
        <w:t>capital across major asset classes, representing the most critical decision in determining </w:t>
      </w:r>
      <w:r>
        <w:rPr/>
        <w:t>the </w:t>
      </w:r>
      <w:bookmarkStart w:name="Security Allocation" w:id="43"/>
      <w:bookmarkEnd w:id="43"/>
      <w:r>
        <w:rPr>
          <w:w w:val="99"/>
        </w:rPr>
      </w:r>
      <w:bookmarkStart w:name="_bookmark21" w:id="44"/>
      <w:bookmarkEnd w:id="44"/>
      <w:r>
        <w:rPr/>
        <w:t>po</w:t>
      </w:r>
      <w:r>
        <w:rPr/>
        <w:t>rtfolio’s risk/return profile over time.</w:t>
      </w:r>
    </w:p>
    <w:p>
      <w:pPr>
        <w:pStyle w:val="BodyText"/>
        <w:spacing w:before="53"/>
        <w:ind w:left="0" w:right="0"/>
      </w:pPr>
    </w:p>
    <w:p>
      <w:pPr>
        <w:pStyle w:val="Heading3"/>
        <w:numPr>
          <w:ilvl w:val="2"/>
          <w:numId w:val="3"/>
        </w:numPr>
        <w:tabs>
          <w:tab w:pos="789" w:val="left" w:leader="none"/>
        </w:tabs>
        <w:spacing w:line="240" w:lineRule="auto" w:before="0" w:after="0"/>
        <w:ind w:left="789" w:right="0" w:hanging="704"/>
        <w:jc w:val="left"/>
      </w:pPr>
      <w:r>
        <w:rPr/>
        <w:t>Security</w:t>
      </w:r>
      <w:r>
        <w:rPr>
          <w:spacing w:val="-10"/>
        </w:rPr>
        <w:t> </w:t>
      </w:r>
      <w:r>
        <w:rPr>
          <w:spacing w:val="-2"/>
        </w:rPr>
        <w:t>Allocation</w:t>
      </w:r>
    </w:p>
    <w:p>
      <w:pPr>
        <w:pStyle w:val="BodyText"/>
        <w:spacing w:line="256" w:lineRule="auto" w:before="159"/>
        <w:ind w:left="85"/>
        <w:jc w:val="both"/>
      </w:pPr>
      <w:r>
        <w:rPr/>
        <w:t>The equity component of the portfolio, constituting 41.46% of the total allocation, </w:t>
      </w:r>
      <w:r>
        <w:rPr/>
        <w:t>is actively</w:t>
      </w:r>
      <w:r>
        <w:rPr>
          <w:spacing w:val="-3"/>
        </w:rPr>
        <w:t> </w:t>
      </w:r>
      <w:r>
        <w:rPr/>
        <w:t>managed.</w:t>
      </w:r>
      <w:r>
        <w:rPr>
          <w:spacing w:val="23"/>
        </w:rPr>
        <w:t> </w:t>
      </w:r>
      <w:r>
        <w:rPr/>
        <w:t>The</w:t>
      </w:r>
      <w:r>
        <w:rPr>
          <w:spacing w:val="-3"/>
        </w:rPr>
        <w:t> </w:t>
      </w:r>
      <w:r>
        <w:rPr/>
        <w:t>objective</w:t>
      </w:r>
      <w:r>
        <w:rPr>
          <w:spacing w:val="-3"/>
        </w:rPr>
        <w:t> </w:t>
      </w:r>
      <w:r>
        <w:rPr/>
        <w:t>is</w:t>
      </w:r>
      <w:r>
        <w:rPr>
          <w:spacing w:val="-3"/>
        </w:rPr>
        <w:t> </w:t>
      </w:r>
      <w:r>
        <w:rPr/>
        <w:t>to</w:t>
      </w:r>
      <w:r>
        <w:rPr>
          <w:spacing w:val="-3"/>
        </w:rPr>
        <w:t> </w:t>
      </w:r>
      <w:r>
        <w:rPr/>
        <w:t>outperform</w:t>
      </w:r>
      <w:r>
        <w:rPr>
          <w:spacing w:val="-2"/>
        </w:rPr>
        <w:t> </w:t>
      </w:r>
      <w:r>
        <w:rPr/>
        <w:t>the</w:t>
      </w:r>
      <w:r>
        <w:rPr>
          <w:spacing w:val="-2"/>
        </w:rPr>
        <w:t> </w:t>
      </w:r>
      <w:r>
        <w:rPr/>
        <w:t>Nasdaq-100</w:t>
      </w:r>
      <w:r>
        <w:rPr>
          <w:spacing w:val="-3"/>
        </w:rPr>
        <w:t> </w:t>
      </w:r>
      <w:r>
        <w:rPr/>
        <w:t>index</w:t>
      </w:r>
      <w:r>
        <w:rPr>
          <w:spacing w:val="-3"/>
        </w:rPr>
        <w:t> </w:t>
      </w:r>
      <w:r>
        <w:rPr/>
        <w:t>(via</w:t>
      </w:r>
      <w:r>
        <w:rPr>
          <w:spacing w:val="-3"/>
        </w:rPr>
        <w:t> </w:t>
      </w:r>
      <w:r>
        <w:rPr/>
        <w:t>the</w:t>
      </w:r>
      <w:r>
        <w:rPr>
          <w:spacing w:val="-3"/>
        </w:rPr>
        <w:t> </w:t>
      </w:r>
      <w:r>
        <w:rPr/>
        <w:t>QQQ </w:t>
      </w:r>
      <w:r>
        <w:rPr>
          <w:spacing w:val="-2"/>
        </w:rPr>
        <w:t>ETF),</w:t>
      </w:r>
      <w:r>
        <w:rPr>
          <w:spacing w:val="-11"/>
        </w:rPr>
        <w:t> </w:t>
      </w:r>
      <w:r>
        <w:rPr>
          <w:spacing w:val="-2"/>
        </w:rPr>
        <w:t>chosen</w:t>
      </w:r>
      <w:r>
        <w:rPr>
          <w:spacing w:val="-11"/>
        </w:rPr>
        <w:t> </w:t>
      </w:r>
      <w:r>
        <w:rPr>
          <w:spacing w:val="-2"/>
        </w:rPr>
        <w:t>as</w:t>
      </w:r>
      <w:r>
        <w:rPr>
          <w:spacing w:val="-11"/>
        </w:rPr>
        <w:t> </w:t>
      </w:r>
      <w:r>
        <w:rPr>
          <w:spacing w:val="-2"/>
        </w:rPr>
        <w:t>the</w:t>
      </w:r>
      <w:r>
        <w:rPr>
          <w:spacing w:val="-11"/>
        </w:rPr>
        <w:t> </w:t>
      </w:r>
      <w:r>
        <w:rPr>
          <w:spacing w:val="-2"/>
        </w:rPr>
        <w:t>benchmark</w:t>
      </w:r>
      <w:r>
        <w:rPr>
          <w:spacing w:val="-11"/>
        </w:rPr>
        <w:t> </w:t>
      </w:r>
      <w:r>
        <w:rPr>
          <w:spacing w:val="-2"/>
        </w:rPr>
        <w:t>given</w:t>
      </w:r>
      <w:r>
        <w:rPr>
          <w:spacing w:val="-12"/>
        </w:rPr>
        <w:t> </w:t>
      </w:r>
      <w:r>
        <w:rPr>
          <w:spacing w:val="-2"/>
        </w:rPr>
        <w:t>the</w:t>
      </w:r>
      <w:r>
        <w:rPr>
          <w:spacing w:val="-11"/>
        </w:rPr>
        <w:t> </w:t>
      </w:r>
      <w:r>
        <w:rPr>
          <w:spacing w:val="-2"/>
        </w:rPr>
        <w:t>growth</w:t>
      </w:r>
      <w:r>
        <w:rPr>
          <w:spacing w:val="-11"/>
        </w:rPr>
        <w:t> </w:t>
      </w:r>
      <w:r>
        <w:rPr>
          <w:spacing w:val="-2"/>
        </w:rPr>
        <w:t>and</w:t>
      </w:r>
      <w:r>
        <w:rPr>
          <w:spacing w:val="-11"/>
        </w:rPr>
        <w:t> </w:t>
      </w:r>
      <w:r>
        <w:rPr>
          <w:spacing w:val="-2"/>
        </w:rPr>
        <w:t>technological</w:t>
      </w:r>
      <w:r>
        <w:rPr>
          <w:spacing w:val="-11"/>
        </w:rPr>
        <w:t> </w:t>
      </w:r>
      <w:r>
        <w:rPr>
          <w:spacing w:val="-2"/>
        </w:rPr>
        <w:t>nature</w:t>
      </w:r>
      <w:r>
        <w:rPr>
          <w:spacing w:val="-11"/>
        </w:rPr>
        <w:t> </w:t>
      </w:r>
      <w:r>
        <w:rPr>
          <w:spacing w:val="-2"/>
        </w:rPr>
        <w:t>of</w:t>
      </w:r>
      <w:r>
        <w:rPr>
          <w:spacing w:val="-11"/>
        </w:rPr>
        <w:t> </w:t>
      </w:r>
      <w:r>
        <w:rPr>
          <w:spacing w:val="-2"/>
        </w:rPr>
        <w:t>the</w:t>
      </w:r>
      <w:r>
        <w:rPr>
          <w:spacing w:val="-11"/>
        </w:rPr>
        <w:t> </w:t>
      </w:r>
      <w:r>
        <w:rPr>
          <w:spacing w:val="-2"/>
        </w:rPr>
        <w:t>invest- </w:t>
      </w:r>
      <w:r>
        <w:rPr/>
        <w:t>ments.</w:t>
      </w:r>
      <w:r>
        <w:rPr>
          <w:spacing w:val="-1"/>
        </w:rPr>
        <w:t> </w:t>
      </w:r>
      <w:r>
        <w:rPr/>
        <w:t>The</w:t>
      </w:r>
      <w:r>
        <w:rPr>
          <w:spacing w:val="-14"/>
        </w:rPr>
        <w:t> </w:t>
      </w:r>
      <w:r>
        <w:rPr/>
        <w:t>active</w:t>
      </w:r>
      <w:r>
        <w:rPr>
          <w:spacing w:val="-14"/>
        </w:rPr>
        <w:t> </w:t>
      </w:r>
      <w:r>
        <w:rPr/>
        <w:t>strategy</w:t>
      </w:r>
      <w:r>
        <w:rPr>
          <w:spacing w:val="-14"/>
        </w:rPr>
        <w:t> </w:t>
      </w:r>
      <w:r>
        <w:rPr/>
        <w:t>is</w:t>
      </w:r>
      <w:r>
        <w:rPr>
          <w:spacing w:val="-14"/>
        </w:rPr>
        <w:t> </w:t>
      </w:r>
      <w:r>
        <w:rPr/>
        <w:t>implemented</w:t>
      </w:r>
      <w:r>
        <w:rPr>
          <w:spacing w:val="-14"/>
        </w:rPr>
        <w:t> </w:t>
      </w:r>
      <w:r>
        <w:rPr/>
        <w:t>through</w:t>
      </w:r>
      <w:r>
        <w:rPr>
          <w:spacing w:val="-14"/>
        </w:rPr>
        <w:t> </w:t>
      </w:r>
      <w:r>
        <w:rPr/>
        <w:t>the</w:t>
      </w:r>
      <w:r>
        <w:rPr>
          <w:spacing w:val="-14"/>
        </w:rPr>
        <w:t> </w:t>
      </w:r>
      <w:r>
        <w:rPr/>
        <w:t>selection</w:t>
      </w:r>
      <w:r>
        <w:rPr>
          <w:spacing w:val="-14"/>
        </w:rPr>
        <w:t> </w:t>
      </w:r>
      <w:r>
        <w:rPr/>
        <w:t>and</w:t>
      </w:r>
      <w:r>
        <w:rPr>
          <w:spacing w:val="-14"/>
        </w:rPr>
        <w:t> </w:t>
      </w:r>
      <w:r>
        <w:rPr/>
        <w:t>specific</w:t>
      </w:r>
      <w:r>
        <w:rPr>
          <w:spacing w:val="-14"/>
        </w:rPr>
        <w:t> </w:t>
      </w:r>
      <w:r>
        <w:rPr/>
        <w:t>weighting of the following stocks:</w:t>
      </w:r>
    </w:p>
    <w:p>
      <w:pPr>
        <w:pStyle w:val="BodyText"/>
        <w:spacing w:before="228"/>
        <w:ind w:left="2145" w:right="0"/>
      </w:pPr>
      <w:r>
        <w:rPr/>
        <w:t>Table</w:t>
      </w:r>
      <w:r>
        <w:rPr>
          <w:spacing w:val="-16"/>
        </w:rPr>
        <w:t> </w:t>
      </w:r>
      <w:r>
        <w:rPr/>
        <w:t>1:</w:t>
      </w:r>
      <w:r>
        <w:rPr>
          <w:spacing w:val="-5"/>
        </w:rPr>
        <w:t> </w:t>
      </w:r>
      <w:r>
        <w:rPr/>
        <w:t>Active</w:t>
      </w:r>
      <w:r>
        <w:rPr>
          <w:spacing w:val="-15"/>
        </w:rPr>
        <w:t> </w:t>
      </w:r>
      <w:r>
        <w:rPr/>
        <w:t>Equity</w:t>
      </w:r>
      <w:r>
        <w:rPr>
          <w:spacing w:val="-16"/>
        </w:rPr>
        <w:t> </w:t>
      </w:r>
      <w:r>
        <w:rPr/>
        <w:t>Portfolio</w:t>
      </w:r>
      <w:r>
        <w:rPr>
          <w:spacing w:val="-15"/>
        </w:rPr>
        <w:t> </w:t>
      </w:r>
      <w:r>
        <w:rPr>
          <w:spacing w:val="-2"/>
        </w:rPr>
        <w:t>Composition</w:t>
      </w:r>
    </w:p>
    <w:p>
      <w:pPr>
        <w:pStyle w:val="BodyText"/>
        <w:spacing w:before="4"/>
        <w:ind w:left="0" w:right="0"/>
        <w:rPr>
          <w:sz w:val="20"/>
        </w:rPr>
      </w:pPr>
    </w:p>
    <w:tbl>
      <w:tblPr>
        <w:tblW w:w="0" w:type="auto"/>
        <w:jc w:val="left"/>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7"/>
        <w:gridCol w:w="3155"/>
        <w:gridCol w:w="3994"/>
      </w:tblGrid>
      <w:tr>
        <w:trPr>
          <w:trHeight w:val="377" w:hRule="atLeast"/>
        </w:trPr>
        <w:tc>
          <w:tcPr>
            <w:tcW w:w="1047" w:type="dxa"/>
          </w:tcPr>
          <w:p>
            <w:pPr>
              <w:pStyle w:val="TableParagraph"/>
              <w:spacing w:before="58"/>
              <w:rPr>
                <w:rFonts w:ascii="Arial"/>
                <w:b/>
                <w:sz w:val="22"/>
              </w:rPr>
            </w:pPr>
            <w:r>
              <w:rPr>
                <w:rFonts w:ascii="Arial"/>
                <w:b/>
                <w:spacing w:val="-2"/>
                <w:sz w:val="22"/>
              </w:rPr>
              <w:t>Ticker</w:t>
            </w:r>
          </w:p>
        </w:tc>
        <w:tc>
          <w:tcPr>
            <w:tcW w:w="3155" w:type="dxa"/>
          </w:tcPr>
          <w:p>
            <w:pPr>
              <w:pStyle w:val="TableParagraph"/>
              <w:spacing w:before="58"/>
              <w:rPr>
                <w:rFonts w:ascii="Arial"/>
                <w:b/>
                <w:sz w:val="22"/>
              </w:rPr>
            </w:pPr>
            <w:r>
              <w:rPr>
                <w:rFonts w:ascii="Arial"/>
                <w:b/>
                <w:spacing w:val="-2"/>
                <w:sz w:val="22"/>
              </w:rPr>
              <w:t>Company</w:t>
            </w:r>
            <w:r>
              <w:rPr>
                <w:rFonts w:ascii="Arial"/>
                <w:b/>
                <w:spacing w:val="-3"/>
                <w:sz w:val="22"/>
              </w:rPr>
              <w:t> </w:t>
            </w:r>
            <w:r>
              <w:rPr>
                <w:rFonts w:ascii="Arial"/>
                <w:b/>
                <w:spacing w:val="-4"/>
                <w:sz w:val="22"/>
              </w:rPr>
              <w:t>Name</w:t>
            </w:r>
          </w:p>
        </w:tc>
        <w:tc>
          <w:tcPr>
            <w:tcW w:w="3994" w:type="dxa"/>
          </w:tcPr>
          <w:p>
            <w:pPr>
              <w:pStyle w:val="TableParagraph"/>
              <w:spacing w:before="58"/>
              <w:ind w:left="9"/>
              <w:jc w:val="center"/>
              <w:rPr>
                <w:rFonts w:ascii="Arial"/>
                <w:b/>
                <w:sz w:val="22"/>
              </w:rPr>
            </w:pPr>
            <w:r>
              <w:rPr>
                <w:rFonts w:ascii="Arial"/>
                <w:b/>
                <w:sz w:val="22"/>
              </w:rPr>
              <w:t>Target</w:t>
            </w:r>
            <w:r>
              <w:rPr>
                <w:rFonts w:ascii="Arial"/>
                <w:b/>
                <w:spacing w:val="-12"/>
                <w:sz w:val="22"/>
              </w:rPr>
              <w:t> </w:t>
            </w:r>
            <w:r>
              <w:rPr>
                <w:rFonts w:ascii="Arial"/>
                <w:b/>
                <w:sz w:val="22"/>
              </w:rPr>
              <w:t>Weight</w:t>
            </w:r>
            <w:r>
              <w:rPr>
                <w:rFonts w:ascii="Arial"/>
                <w:b/>
                <w:spacing w:val="-12"/>
                <w:sz w:val="22"/>
              </w:rPr>
              <w:t> </w:t>
            </w:r>
            <w:r>
              <w:rPr>
                <w:rFonts w:ascii="Arial"/>
                <w:b/>
                <w:sz w:val="22"/>
              </w:rPr>
              <w:t>(%)</w:t>
            </w:r>
            <w:r>
              <w:rPr>
                <w:rFonts w:ascii="Arial"/>
                <w:b/>
                <w:spacing w:val="-12"/>
                <w:sz w:val="22"/>
              </w:rPr>
              <w:t> </w:t>
            </w:r>
            <w:r>
              <w:rPr>
                <w:rFonts w:ascii="Arial"/>
                <w:b/>
                <w:sz w:val="22"/>
              </w:rPr>
              <w:t>in</w:t>
            </w:r>
            <w:r>
              <w:rPr>
                <w:rFonts w:ascii="Arial"/>
                <w:b/>
                <w:spacing w:val="-12"/>
                <w:sz w:val="22"/>
              </w:rPr>
              <w:t> </w:t>
            </w:r>
            <w:r>
              <w:rPr>
                <w:rFonts w:ascii="Arial"/>
                <w:b/>
                <w:sz w:val="22"/>
              </w:rPr>
              <w:t>Active</w:t>
            </w:r>
            <w:r>
              <w:rPr>
                <w:rFonts w:ascii="Arial"/>
                <w:b/>
                <w:spacing w:val="-12"/>
                <w:sz w:val="22"/>
              </w:rPr>
              <w:t> </w:t>
            </w:r>
            <w:r>
              <w:rPr>
                <w:rFonts w:ascii="Arial"/>
                <w:b/>
                <w:spacing w:val="-2"/>
                <w:sz w:val="22"/>
              </w:rPr>
              <w:t>Portfolio</w:t>
            </w:r>
          </w:p>
        </w:tc>
      </w:tr>
      <w:tr>
        <w:trPr>
          <w:trHeight w:val="377" w:hRule="atLeast"/>
        </w:trPr>
        <w:tc>
          <w:tcPr>
            <w:tcW w:w="1047" w:type="dxa"/>
          </w:tcPr>
          <w:p>
            <w:pPr>
              <w:pStyle w:val="TableParagraph"/>
              <w:spacing w:before="58"/>
              <w:rPr>
                <w:sz w:val="22"/>
              </w:rPr>
            </w:pPr>
            <w:r>
              <w:rPr>
                <w:spacing w:val="-4"/>
                <w:sz w:val="22"/>
              </w:rPr>
              <w:t>NVDA</w:t>
            </w:r>
          </w:p>
        </w:tc>
        <w:tc>
          <w:tcPr>
            <w:tcW w:w="3155" w:type="dxa"/>
          </w:tcPr>
          <w:p>
            <w:pPr>
              <w:pStyle w:val="TableParagraph"/>
              <w:spacing w:before="58"/>
              <w:rPr>
                <w:sz w:val="22"/>
              </w:rPr>
            </w:pPr>
            <w:r>
              <w:rPr>
                <w:sz w:val="22"/>
              </w:rPr>
              <w:t>Nvidia</w:t>
            </w:r>
            <w:r>
              <w:rPr>
                <w:spacing w:val="-8"/>
                <w:sz w:val="22"/>
              </w:rPr>
              <w:t> </w:t>
            </w:r>
            <w:r>
              <w:rPr>
                <w:spacing w:val="-2"/>
                <w:sz w:val="22"/>
              </w:rPr>
              <w:t>Corp.</w:t>
            </w:r>
          </w:p>
        </w:tc>
        <w:tc>
          <w:tcPr>
            <w:tcW w:w="3994" w:type="dxa"/>
          </w:tcPr>
          <w:p>
            <w:pPr>
              <w:pStyle w:val="TableParagraph"/>
              <w:spacing w:before="58"/>
              <w:ind w:left="9"/>
              <w:jc w:val="center"/>
              <w:rPr>
                <w:sz w:val="22"/>
              </w:rPr>
            </w:pPr>
            <w:r>
              <w:rPr>
                <w:spacing w:val="-2"/>
                <w:sz w:val="22"/>
              </w:rPr>
              <w:t>48.10%</w:t>
            </w:r>
          </w:p>
        </w:tc>
      </w:tr>
      <w:tr>
        <w:trPr>
          <w:trHeight w:val="377" w:hRule="atLeast"/>
        </w:trPr>
        <w:tc>
          <w:tcPr>
            <w:tcW w:w="1047" w:type="dxa"/>
          </w:tcPr>
          <w:p>
            <w:pPr>
              <w:pStyle w:val="TableParagraph"/>
              <w:spacing w:before="58"/>
              <w:rPr>
                <w:sz w:val="22"/>
              </w:rPr>
            </w:pPr>
            <w:r>
              <w:rPr>
                <w:spacing w:val="-2"/>
                <w:sz w:val="22"/>
              </w:rPr>
              <w:t>GOOGL</w:t>
            </w:r>
          </w:p>
        </w:tc>
        <w:tc>
          <w:tcPr>
            <w:tcW w:w="3155" w:type="dxa"/>
          </w:tcPr>
          <w:p>
            <w:pPr>
              <w:pStyle w:val="TableParagraph"/>
              <w:spacing w:before="58"/>
              <w:rPr>
                <w:sz w:val="22"/>
              </w:rPr>
            </w:pPr>
            <w:r>
              <w:rPr>
                <w:sz w:val="22"/>
              </w:rPr>
              <w:t>Alphabet</w:t>
            </w:r>
            <w:r>
              <w:rPr>
                <w:spacing w:val="-7"/>
                <w:sz w:val="22"/>
              </w:rPr>
              <w:t> </w:t>
            </w:r>
            <w:r>
              <w:rPr>
                <w:sz w:val="22"/>
              </w:rPr>
              <w:t>Inc.</w:t>
            </w:r>
            <w:r>
              <w:rPr>
                <w:spacing w:val="6"/>
                <w:sz w:val="22"/>
              </w:rPr>
              <w:t> </w:t>
            </w:r>
            <w:r>
              <w:rPr>
                <w:sz w:val="22"/>
              </w:rPr>
              <w:t>(Class</w:t>
            </w:r>
            <w:r>
              <w:rPr>
                <w:spacing w:val="-7"/>
                <w:sz w:val="22"/>
              </w:rPr>
              <w:t> </w:t>
            </w:r>
            <w:r>
              <w:rPr>
                <w:spacing w:val="-5"/>
                <w:sz w:val="22"/>
              </w:rPr>
              <w:t>A)</w:t>
            </w:r>
          </w:p>
        </w:tc>
        <w:tc>
          <w:tcPr>
            <w:tcW w:w="3994" w:type="dxa"/>
          </w:tcPr>
          <w:p>
            <w:pPr>
              <w:pStyle w:val="TableParagraph"/>
              <w:spacing w:before="58"/>
              <w:ind w:left="9"/>
              <w:jc w:val="center"/>
              <w:rPr>
                <w:sz w:val="22"/>
              </w:rPr>
            </w:pPr>
            <w:r>
              <w:rPr>
                <w:spacing w:val="-2"/>
                <w:sz w:val="22"/>
              </w:rPr>
              <w:t>24.14%</w:t>
            </w:r>
          </w:p>
        </w:tc>
      </w:tr>
      <w:tr>
        <w:trPr>
          <w:trHeight w:val="377" w:hRule="atLeast"/>
        </w:trPr>
        <w:tc>
          <w:tcPr>
            <w:tcW w:w="1047" w:type="dxa"/>
          </w:tcPr>
          <w:p>
            <w:pPr>
              <w:pStyle w:val="TableParagraph"/>
              <w:spacing w:before="58"/>
              <w:rPr>
                <w:sz w:val="22"/>
              </w:rPr>
            </w:pPr>
            <w:r>
              <w:rPr>
                <w:spacing w:val="-5"/>
                <w:sz w:val="22"/>
              </w:rPr>
              <w:t>TSM</w:t>
            </w:r>
          </w:p>
        </w:tc>
        <w:tc>
          <w:tcPr>
            <w:tcW w:w="3155" w:type="dxa"/>
          </w:tcPr>
          <w:p>
            <w:pPr>
              <w:pStyle w:val="TableParagraph"/>
              <w:spacing w:before="58"/>
              <w:rPr>
                <w:sz w:val="22"/>
              </w:rPr>
            </w:pPr>
            <w:r>
              <w:rPr>
                <w:spacing w:val="-2"/>
                <w:sz w:val="22"/>
              </w:rPr>
              <w:t>Taiwan</w:t>
            </w:r>
            <w:r>
              <w:rPr>
                <w:spacing w:val="-9"/>
                <w:sz w:val="22"/>
              </w:rPr>
              <w:t> </w:t>
            </w:r>
            <w:r>
              <w:rPr>
                <w:spacing w:val="-2"/>
                <w:sz w:val="22"/>
              </w:rPr>
              <w:t>Semiconductor</w:t>
            </w:r>
            <w:r>
              <w:rPr>
                <w:spacing w:val="-8"/>
                <w:sz w:val="22"/>
              </w:rPr>
              <w:t> </w:t>
            </w:r>
            <w:r>
              <w:rPr>
                <w:spacing w:val="-2"/>
                <w:sz w:val="22"/>
              </w:rPr>
              <w:t>Manuf.</w:t>
            </w:r>
          </w:p>
        </w:tc>
        <w:tc>
          <w:tcPr>
            <w:tcW w:w="3994" w:type="dxa"/>
          </w:tcPr>
          <w:p>
            <w:pPr>
              <w:pStyle w:val="TableParagraph"/>
              <w:spacing w:before="58"/>
              <w:ind w:left="9"/>
              <w:jc w:val="center"/>
              <w:rPr>
                <w:sz w:val="22"/>
              </w:rPr>
            </w:pPr>
            <w:r>
              <w:rPr>
                <w:spacing w:val="-2"/>
                <w:sz w:val="22"/>
              </w:rPr>
              <w:t>14.18%</w:t>
            </w:r>
          </w:p>
        </w:tc>
      </w:tr>
      <w:tr>
        <w:trPr>
          <w:trHeight w:val="377" w:hRule="atLeast"/>
        </w:trPr>
        <w:tc>
          <w:tcPr>
            <w:tcW w:w="1047" w:type="dxa"/>
          </w:tcPr>
          <w:p>
            <w:pPr>
              <w:pStyle w:val="TableParagraph"/>
              <w:spacing w:before="58"/>
              <w:rPr>
                <w:sz w:val="22"/>
              </w:rPr>
            </w:pPr>
            <w:r>
              <w:rPr>
                <w:spacing w:val="-5"/>
                <w:sz w:val="22"/>
              </w:rPr>
              <w:t>MA</w:t>
            </w:r>
          </w:p>
        </w:tc>
        <w:tc>
          <w:tcPr>
            <w:tcW w:w="3155" w:type="dxa"/>
          </w:tcPr>
          <w:p>
            <w:pPr>
              <w:pStyle w:val="TableParagraph"/>
              <w:spacing w:before="58"/>
              <w:rPr>
                <w:sz w:val="22"/>
              </w:rPr>
            </w:pPr>
            <w:r>
              <w:rPr>
                <w:sz w:val="22"/>
              </w:rPr>
              <w:t>Mastercard</w:t>
            </w:r>
            <w:r>
              <w:rPr>
                <w:spacing w:val="-8"/>
                <w:sz w:val="22"/>
              </w:rPr>
              <w:t> </w:t>
            </w:r>
            <w:r>
              <w:rPr>
                <w:sz w:val="22"/>
              </w:rPr>
              <w:t>Inc.</w:t>
            </w:r>
            <w:r>
              <w:rPr>
                <w:spacing w:val="5"/>
                <w:sz w:val="22"/>
              </w:rPr>
              <w:t> </w:t>
            </w:r>
            <w:r>
              <w:rPr>
                <w:sz w:val="22"/>
              </w:rPr>
              <w:t>(Class</w:t>
            </w:r>
            <w:r>
              <w:rPr>
                <w:spacing w:val="-7"/>
                <w:sz w:val="22"/>
              </w:rPr>
              <w:t> </w:t>
            </w:r>
            <w:r>
              <w:rPr>
                <w:spacing w:val="-5"/>
                <w:sz w:val="22"/>
              </w:rPr>
              <w:t>A)</w:t>
            </w:r>
          </w:p>
        </w:tc>
        <w:tc>
          <w:tcPr>
            <w:tcW w:w="3994" w:type="dxa"/>
          </w:tcPr>
          <w:p>
            <w:pPr>
              <w:pStyle w:val="TableParagraph"/>
              <w:spacing w:before="58"/>
              <w:ind w:left="9"/>
              <w:jc w:val="center"/>
              <w:rPr>
                <w:sz w:val="22"/>
              </w:rPr>
            </w:pPr>
            <w:r>
              <w:rPr>
                <w:spacing w:val="-2"/>
                <w:sz w:val="22"/>
              </w:rPr>
              <w:t>6.15%</w:t>
            </w:r>
          </w:p>
        </w:tc>
      </w:tr>
      <w:tr>
        <w:trPr>
          <w:trHeight w:val="377" w:hRule="atLeast"/>
        </w:trPr>
        <w:tc>
          <w:tcPr>
            <w:tcW w:w="1047" w:type="dxa"/>
          </w:tcPr>
          <w:p>
            <w:pPr>
              <w:pStyle w:val="TableParagraph"/>
              <w:spacing w:before="58"/>
              <w:rPr>
                <w:sz w:val="22"/>
              </w:rPr>
            </w:pPr>
            <w:r>
              <w:rPr>
                <w:spacing w:val="-10"/>
                <w:sz w:val="22"/>
              </w:rPr>
              <w:t>V</w:t>
            </w:r>
          </w:p>
        </w:tc>
        <w:tc>
          <w:tcPr>
            <w:tcW w:w="3155" w:type="dxa"/>
          </w:tcPr>
          <w:p>
            <w:pPr>
              <w:pStyle w:val="TableParagraph"/>
              <w:spacing w:before="58"/>
              <w:rPr>
                <w:sz w:val="22"/>
              </w:rPr>
            </w:pPr>
            <w:r>
              <w:rPr>
                <w:sz w:val="22"/>
              </w:rPr>
              <w:t>Visa</w:t>
            </w:r>
            <w:r>
              <w:rPr>
                <w:spacing w:val="-6"/>
                <w:sz w:val="22"/>
              </w:rPr>
              <w:t> </w:t>
            </w:r>
            <w:r>
              <w:rPr>
                <w:sz w:val="22"/>
              </w:rPr>
              <w:t>Inc.</w:t>
            </w:r>
            <w:r>
              <w:rPr>
                <w:spacing w:val="8"/>
                <w:sz w:val="22"/>
              </w:rPr>
              <w:t> </w:t>
            </w:r>
            <w:r>
              <w:rPr>
                <w:sz w:val="22"/>
              </w:rPr>
              <w:t>(Class</w:t>
            </w:r>
            <w:r>
              <w:rPr>
                <w:spacing w:val="-6"/>
                <w:sz w:val="22"/>
              </w:rPr>
              <w:t> </w:t>
            </w:r>
            <w:r>
              <w:rPr>
                <w:spacing w:val="-5"/>
                <w:sz w:val="22"/>
              </w:rPr>
              <w:t>A)</w:t>
            </w:r>
          </w:p>
        </w:tc>
        <w:tc>
          <w:tcPr>
            <w:tcW w:w="3994" w:type="dxa"/>
          </w:tcPr>
          <w:p>
            <w:pPr>
              <w:pStyle w:val="TableParagraph"/>
              <w:spacing w:before="58"/>
              <w:ind w:left="9"/>
              <w:jc w:val="center"/>
              <w:rPr>
                <w:sz w:val="22"/>
              </w:rPr>
            </w:pPr>
            <w:r>
              <w:rPr>
                <w:spacing w:val="-2"/>
                <w:sz w:val="22"/>
              </w:rPr>
              <w:t>7.43%</w:t>
            </w:r>
          </w:p>
        </w:tc>
      </w:tr>
      <w:tr>
        <w:trPr>
          <w:trHeight w:val="377" w:hRule="atLeast"/>
        </w:trPr>
        <w:tc>
          <w:tcPr>
            <w:tcW w:w="1047" w:type="dxa"/>
          </w:tcPr>
          <w:p>
            <w:pPr>
              <w:pStyle w:val="TableParagraph"/>
              <w:spacing w:before="58"/>
              <w:rPr>
                <w:rFonts w:ascii="Arial"/>
                <w:b/>
                <w:sz w:val="22"/>
              </w:rPr>
            </w:pPr>
            <w:r>
              <w:rPr>
                <w:rFonts w:ascii="Arial"/>
                <w:b/>
                <w:spacing w:val="-2"/>
                <w:sz w:val="22"/>
              </w:rPr>
              <w:t>TOTAL</w:t>
            </w:r>
          </w:p>
        </w:tc>
        <w:tc>
          <w:tcPr>
            <w:tcW w:w="3155" w:type="dxa"/>
          </w:tcPr>
          <w:p>
            <w:pPr>
              <w:pStyle w:val="TableParagraph"/>
              <w:ind w:left="0"/>
              <w:rPr>
                <w:rFonts w:ascii="Times New Roman"/>
                <w:sz w:val="20"/>
              </w:rPr>
            </w:pPr>
          </w:p>
        </w:tc>
        <w:tc>
          <w:tcPr>
            <w:tcW w:w="3994" w:type="dxa"/>
          </w:tcPr>
          <w:p>
            <w:pPr>
              <w:pStyle w:val="TableParagraph"/>
              <w:spacing w:before="58"/>
              <w:ind w:left="9"/>
              <w:jc w:val="center"/>
              <w:rPr>
                <w:rFonts w:ascii="Arial"/>
                <w:b/>
                <w:sz w:val="22"/>
              </w:rPr>
            </w:pPr>
            <w:r>
              <w:rPr>
                <w:rFonts w:ascii="Arial"/>
                <w:b/>
                <w:spacing w:val="-2"/>
                <w:sz w:val="22"/>
              </w:rPr>
              <w:t>100.0%</w:t>
            </w:r>
          </w:p>
        </w:tc>
      </w:tr>
    </w:tbl>
    <w:p>
      <w:pPr>
        <w:pStyle w:val="BodyText"/>
        <w:spacing w:before="51"/>
        <w:ind w:left="0" w:right="0"/>
      </w:pPr>
    </w:p>
    <w:p>
      <w:pPr>
        <w:pStyle w:val="BodyText"/>
        <w:spacing w:line="256" w:lineRule="auto"/>
        <w:ind w:left="85"/>
        <w:jc w:val="both"/>
      </w:pPr>
      <w:r>
        <w:rPr/>
        <w:t>The</w:t>
      </w:r>
      <w:r>
        <w:rPr>
          <w:spacing w:val="-9"/>
        </w:rPr>
        <w:t> </w:t>
      </w:r>
      <w:r>
        <w:rPr/>
        <w:t>composition</w:t>
      </w:r>
      <w:r>
        <w:rPr>
          <w:spacing w:val="-9"/>
        </w:rPr>
        <w:t> </w:t>
      </w:r>
      <w:r>
        <w:rPr/>
        <w:t>of</w:t>
      </w:r>
      <w:r>
        <w:rPr>
          <w:spacing w:val="-9"/>
        </w:rPr>
        <w:t> </w:t>
      </w:r>
      <w:r>
        <w:rPr/>
        <w:t>this</w:t>
      </w:r>
      <w:r>
        <w:rPr>
          <w:spacing w:val="-9"/>
        </w:rPr>
        <w:t> </w:t>
      </w:r>
      <w:r>
        <w:rPr/>
        <w:t>active</w:t>
      </w:r>
      <w:r>
        <w:rPr>
          <w:spacing w:val="-9"/>
        </w:rPr>
        <w:t> </w:t>
      </w:r>
      <w:r>
        <w:rPr/>
        <w:t>portfolio</w:t>
      </w:r>
      <w:r>
        <w:rPr>
          <w:spacing w:val="-9"/>
        </w:rPr>
        <w:t> </w:t>
      </w:r>
      <w:r>
        <w:rPr/>
        <w:t>is</w:t>
      </w:r>
      <w:r>
        <w:rPr>
          <w:spacing w:val="-9"/>
        </w:rPr>
        <w:t> </w:t>
      </w:r>
      <w:r>
        <w:rPr/>
        <w:t>the</w:t>
      </w:r>
      <w:r>
        <w:rPr>
          <w:spacing w:val="-9"/>
        </w:rPr>
        <w:t> </w:t>
      </w:r>
      <w:r>
        <w:rPr/>
        <w:t>direct</w:t>
      </w:r>
      <w:r>
        <w:rPr>
          <w:spacing w:val="-9"/>
        </w:rPr>
        <w:t> </w:t>
      </w:r>
      <w:r>
        <w:rPr/>
        <w:t>result</w:t>
      </w:r>
      <w:r>
        <w:rPr>
          <w:spacing w:val="-9"/>
        </w:rPr>
        <w:t> </w:t>
      </w:r>
      <w:r>
        <w:rPr/>
        <w:t>of</w:t>
      </w:r>
      <w:r>
        <w:rPr>
          <w:spacing w:val="-9"/>
        </w:rPr>
        <w:t> </w:t>
      </w:r>
      <w:r>
        <w:rPr/>
        <w:t>a</w:t>
      </w:r>
      <w:r>
        <w:rPr>
          <w:spacing w:val="-9"/>
        </w:rPr>
        <w:t> </w:t>
      </w:r>
      <w:r>
        <w:rPr/>
        <w:t>quantitative</w:t>
      </w:r>
      <w:r>
        <w:rPr>
          <w:spacing w:val="-9"/>
        </w:rPr>
        <w:t> </w:t>
      </w:r>
      <w:r>
        <w:rPr/>
        <w:t>analysis</w:t>
      </w:r>
      <w:r>
        <w:rPr>
          <w:spacing w:val="-9"/>
        </w:rPr>
        <w:t> </w:t>
      </w:r>
      <w:r>
        <w:rPr/>
        <w:t>and an optimization process described in the underlying analysis.</w:t>
      </w:r>
      <w:r>
        <w:rPr>
          <w:spacing w:val="33"/>
        </w:rPr>
        <w:t> </w:t>
      </w:r>
      <w:r>
        <w:rPr/>
        <w:t>The optimization </w:t>
      </w:r>
      <w:r>
        <w:rPr/>
        <w:t>aimed to</w:t>
      </w:r>
      <w:r>
        <w:rPr>
          <w:spacing w:val="-13"/>
        </w:rPr>
        <w:t> </w:t>
      </w:r>
      <w:r>
        <w:rPr/>
        <w:t>construct</w:t>
      </w:r>
      <w:r>
        <w:rPr>
          <w:spacing w:val="-12"/>
        </w:rPr>
        <w:t> </w:t>
      </w:r>
      <w:r>
        <w:rPr/>
        <w:t>a</w:t>
      </w:r>
      <w:r>
        <w:rPr>
          <w:spacing w:val="-13"/>
        </w:rPr>
        <w:t> </w:t>
      </w:r>
      <w:r>
        <w:rPr/>
        <w:t>portfolio</w:t>
      </w:r>
      <w:r>
        <w:rPr>
          <w:spacing w:val="-13"/>
        </w:rPr>
        <w:t> </w:t>
      </w:r>
      <w:r>
        <w:rPr/>
        <w:t>maximizing</w:t>
      </w:r>
      <w:r>
        <w:rPr>
          <w:spacing w:val="-13"/>
        </w:rPr>
        <w:t> </w:t>
      </w:r>
      <w:r>
        <w:rPr/>
        <w:t>a</w:t>
      </w:r>
      <w:r>
        <w:rPr>
          <w:spacing w:val="-12"/>
        </w:rPr>
        <w:t> </w:t>
      </w:r>
      <w:r>
        <w:rPr/>
        <w:t>risk-adjusted</w:t>
      </w:r>
      <w:r>
        <w:rPr>
          <w:spacing w:val="-12"/>
        </w:rPr>
        <w:t> </w:t>
      </w:r>
      <w:r>
        <w:rPr/>
        <w:t>performance</w:t>
      </w:r>
      <w:r>
        <w:rPr>
          <w:spacing w:val="-13"/>
        </w:rPr>
        <w:t> </w:t>
      </w:r>
      <w:r>
        <w:rPr/>
        <w:t>measure</w:t>
      </w:r>
      <w:r>
        <w:rPr>
          <w:spacing w:val="-13"/>
        </w:rPr>
        <w:t> </w:t>
      </w:r>
      <w:r>
        <w:rPr/>
        <w:t>specific</w:t>
      </w:r>
      <w:r>
        <w:rPr>
          <w:spacing w:val="-13"/>
        </w:rPr>
        <w:t> </w:t>
      </w:r>
      <w:r>
        <w:rPr/>
        <w:t>to</w:t>
      </w:r>
      <w:r>
        <w:rPr>
          <w:spacing w:val="-12"/>
        </w:rPr>
        <w:t> </w:t>
      </w:r>
      <w:r>
        <w:rPr/>
        <w:t>ac- tive management (likely related to the Information Ratio, given the mention of alpha and residual variance.</w:t>
      </w:r>
      <w:r>
        <w:rPr>
          <w:spacing w:val="40"/>
        </w:rPr>
        <w:t> </w:t>
      </w:r>
      <w:r>
        <w:rPr/>
        <w:t>The extreme concentration in Nvidia (48.10%) and Alphabet (24.14%) is a direct consequence of this optimization, indicating that the analysis at- tributed the highest efficiency in terms of return per unit of specific risk to these two stocks.</w:t>
      </w:r>
      <w:r>
        <w:rPr>
          <w:spacing w:val="40"/>
        </w:rPr>
        <w:t> </w:t>
      </w:r>
      <w:r>
        <w:rPr/>
        <w:t>This suggests that, based on the data analyzed, NVDA and GOOGL offered the best trade-off between expected alpha and idiosyncratic (non systematic) risk.</w:t>
      </w:r>
      <w:r>
        <w:rPr>
          <w:spacing w:val="31"/>
        </w:rPr>
        <w:t> </w:t>
      </w:r>
      <w:r>
        <w:rPr/>
        <w:t>As evident from the composition, the active equity portfolio is heavily concentrated in the Technology</w:t>
      </w:r>
      <w:r>
        <w:rPr>
          <w:spacing w:val="-4"/>
        </w:rPr>
        <w:t> </w:t>
      </w:r>
      <w:r>
        <w:rPr/>
        <w:t>sector</w:t>
      </w:r>
      <w:r>
        <w:rPr>
          <w:spacing w:val="-4"/>
        </w:rPr>
        <w:t> </w:t>
      </w:r>
      <w:r>
        <w:rPr/>
        <w:t>(semiconductors</w:t>
      </w:r>
      <w:r>
        <w:rPr>
          <w:spacing w:val="-4"/>
        </w:rPr>
        <w:t> </w:t>
      </w:r>
      <w:r>
        <w:rPr/>
        <w:t>with</w:t>
      </w:r>
      <w:r>
        <w:rPr>
          <w:spacing w:val="-4"/>
        </w:rPr>
        <w:t> </w:t>
      </w:r>
      <w:r>
        <w:rPr/>
        <w:t>NVDA,</w:t>
      </w:r>
      <w:r>
        <w:rPr>
          <w:spacing w:val="-4"/>
        </w:rPr>
        <w:t> </w:t>
      </w:r>
      <w:r>
        <w:rPr/>
        <w:t>TSM;</w:t>
      </w:r>
      <w:r>
        <w:rPr>
          <w:spacing w:val="-4"/>
        </w:rPr>
        <w:t> </w:t>
      </w:r>
      <w:r>
        <w:rPr/>
        <w:t>software/internet</w:t>
      </w:r>
      <w:r>
        <w:rPr>
          <w:spacing w:val="-4"/>
        </w:rPr>
        <w:t> </w:t>
      </w:r>
      <w:r>
        <w:rPr/>
        <w:t>with</w:t>
      </w:r>
      <w:r>
        <w:rPr>
          <w:spacing w:val="-4"/>
        </w:rPr>
        <w:t> </w:t>
      </w:r>
      <w:r>
        <w:rPr/>
        <w:t>GOOGL) and</w:t>
      </w:r>
      <w:r>
        <w:rPr>
          <w:spacing w:val="-11"/>
        </w:rPr>
        <w:t> </w:t>
      </w:r>
      <w:r>
        <w:rPr/>
        <w:t>related</w:t>
      </w:r>
      <w:r>
        <w:rPr>
          <w:spacing w:val="-11"/>
        </w:rPr>
        <w:t> </w:t>
      </w:r>
      <w:r>
        <w:rPr/>
        <w:t>Financial</w:t>
      </w:r>
      <w:r>
        <w:rPr>
          <w:spacing w:val="-11"/>
        </w:rPr>
        <w:t> </w:t>
      </w:r>
      <w:r>
        <w:rPr/>
        <w:t>Services</w:t>
      </w:r>
      <w:r>
        <w:rPr>
          <w:spacing w:val="-11"/>
        </w:rPr>
        <w:t> </w:t>
      </w:r>
      <w:r>
        <w:rPr/>
        <w:t>(digital</w:t>
      </w:r>
      <w:r>
        <w:rPr>
          <w:spacing w:val="-11"/>
        </w:rPr>
        <w:t> </w:t>
      </w:r>
      <w:r>
        <w:rPr/>
        <w:t>payments</w:t>
      </w:r>
      <w:r>
        <w:rPr>
          <w:spacing w:val="-11"/>
        </w:rPr>
        <w:t> </w:t>
      </w:r>
      <w:r>
        <w:rPr/>
        <w:t>with</w:t>
      </w:r>
      <w:r>
        <w:rPr>
          <w:spacing w:val="-11"/>
        </w:rPr>
        <w:t> </w:t>
      </w:r>
      <w:r>
        <w:rPr/>
        <w:t>V,</w:t>
      </w:r>
      <w:r>
        <w:rPr>
          <w:spacing w:val="-11"/>
        </w:rPr>
        <w:t> </w:t>
      </w:r>
      <w:r>
        <w:rPr/>
        <w:t>MA).</w:t>
      </w:r>
      <w:r>
        <w:rPr>
          <w:spacing w:val="-11"/>
        </w:rPr>
        <w:t> </w:t>
      </w:r>
      <w:r>
        <w:rPr/>
        <w:t>This</w:t>
      </w:r>
      <w:r>
        <w:rPr>
          <w:spacing w:val="-11"/>
        </w:rPr>
        <w:t> </w:t>
      </w:r>
      <w:r>
        <w:rPr/>
        <w:t>focus</w:t>
      </w:r>
      <w:r>
        <w:rPr>
          <w:spacing w:val="-11"/>
        </w:rPr>
        <w:t> </w:t>
      </w:r>
      <w:r>
        <w:rPr/>
        <w:t>aligns</w:t>
      </w:r>
      <w:r>
        <w:rPr>
          <w:spacing w:val="-11"/>
        </w:rPr>
        <w:t> </w:t>
      </w:r>
      <w:r>
        <w:rPr/>
        <w:t>with</w:t>
      </w:r>
      <w:r>
        <w:rPr>
          <w:spacing w:val="-11"/>
        </w:rPr>
        <w:t> </w:t>
      </w:r>
      <w:r>
        <w:rPr/>
        <w:t>the Growth investment philosophy and aims to capitalize on long-term trends like artificial intelligence</w:t>
      </w:r>
      <w:r>
        <w:rPr>
          <w:spacing w:val="-1"/>
        </w:rPr>
        <w:t> </w:t>
      </w:r>
      <w:r>
        <w:rPr/>
        <w:t>(AI),</w:t>
      </w:r>
      <w:r>
        <w:rPr>
          <w:spacing w:val="-1"/>
        </w:rPr>
        <w:t> </w:t>
      </w:r>
      <w:r>
        <w:rPr/>
        <w:t>cloud</w:t>
      </w:r>
      <w:r>
        <w:rPr>
          <w:spacing w:val="-1"/>
        </w:rPr>
        <w:t> </w:t>
      </w:r>
      <w:r>
        <w:rPr/>
        <w:t>computing, advanced</w:t>
      </w:r>
      <w:r>
        <w:rPr>
          <w:spacing w:val="-1"/>
        </w:rPr>
        <w:t> </w:t>
      </w:r>
      <w:r>
        <w:rPr/>
        <w:t>semiconductors, and</w:t>
      </w:r>
      <w:r>
        <w:rPr>
          <w:spacing w:val="-1"/>
        </w:rPr>
        <w:t> </w:t>
      </w:r>
      <w:r>
        <w:rPr/>
        <w:t>payment</w:t>
      </w:r>
      <w:r>
        <w:rPr>
          <w:spacing w:val="-1"/>
        </w:rPr>
        <w:t> </w:t>
      </w:r>
      <w:r>
        <w:rPr/>
        <w:t>digitaliza- tion, expected to drive above-average economic growth.</w:t>
      </w:r>
    </w:p>
    <w:p>
      <w:pPr>
        <w:pStyle w:val="BodyText"/>
        <w:spacing w:after="0" w:line="256" w:lineRule="auto"/>
        <w:jc w:val="both"/>
        <w:sectPr>
          <w:pgSz w:w="11910" w:h="16840"/>
          <w:pgMar w:header="0" w:footer="2441" w:top="1920" w:bottom="2640" w:left="1700" w:right="566"/>
        </w:sectPr>
      </w:pPr>
    </w:p>
    <w:p>
      <w:pPr>
        <w:pStyle w:val="BodyText"/>
        <w:spacing w:before="6" w:after="1"/>
        <w:ind w:left="0" w:right="0"/>
        <w:rPr>
          <w:sz w:val="7"/>
        </w:rPr>
      </w:pPr>
    </w:p>
    <w:p>
      <w:pPr>
        <w:pStyle w:val="BodyText"/>
        <w:ind w:left="2178" w:right="0"/>
        <w:rPr>
          <w:sz w:val="20"/>
        </w:rPr>
      </w:pPr>
      <w:r>
        <w:rPr>
          <w:sz w:val="20"/>
        </w:rPr>
        <w:drawing>
          <wp:inline distT="0" distB="0" distL="0" distR="0">
            <wp:extent cx="2627947" cy="16269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627947" cy="1626965"/>
                    </a:xfrm>
                    <a:prstGeom prst="rect">
                      <a:avLst/>
                    </a:prstGeom>
                  </pic:spPr>
                </pic:pic>
              </a:graphicData>
            </a:graphic>
          </wp:inline>
        </w:drawing>
      </w:r>
      <w:r>
        <w:rPr>
          <w:sz w:val="20"/>
        </w:rPr>
      </w:r>
    </w:p>
    <w:p>
      <w:pPr>
        <w:pStyle w:val="BodyText"/>
        <w:spacing w:before="193"/>
        <w:ind w:left="2427" w:right="0"/>
      </w:pPr>
      <w:r>
        <w:rPr/>
        <w:t>Figure</w:t>
      </w:r>
      <w:r>
        <w:rPr>
          <w:spacing w:val="-10"/>
        </w:rPr>
        <w:t> </w:t>
      </w:r>
      <w:r>
        <w:rPr/>
        <w:t>5:</w:t>
      </w:r>
      <w:r>
        <w:rPr>
          <w:spacing w:val="1"/>
        </w:rPr>
        <w:t> </w:t>
      </w:r>
      <w:r>
        <w:rPr/>
        <w:t>Active</w:t>
      </w:r>
      <w:r>
        <w:rPr>
          <w:spacing w:val="-10"/>
        </w:rPr>
        <w:t> </w:t>
      </w:r>
      <w:r>
        <w:rPr/>
        <w:t>Portfolio</w:t>
      </w:r>
      <w:r>
        <w:rPr>
          <w:spacing w:val="-10"/>
        </w:rPr>
        <w:t> </w:t>
      </w:r>
      <w:r>
        <w:rPr>
          <w:spacing w:val="-2"/>
        </w:rPr>
        <w:t>Composition</w:t>
      </w:r>
    </w:p>
    <w:p>
      <w:pPr>
        <w:pStyle w:val="BodyText"/>
        <w:spacing w:before="206"/>
        <w:ind w:left="0" w:right="0"/>
      </w:pPr>
    </w:p>
    <w:p>
      <w:pPr>
        <w:pStyle w:val="Heading1"/>
        <w:numPr>
          <w:ilvl w:val="0"/>
          <w:numId w:val="3"/>
        </w:numPr>
        <w:tabs>
          <w:tab w:pos="532" w:val="left" w:leader="none"/>
        </w:tabs>
        <w:spacing w:line="240" w:lineRule="auto" w:before="1" w:after="0"/>
        <w:ind w:left="532" w:right="0" w:hanging="447"/>
        <w:jc w:val="left"/>
      </w:pPr>
      <w:bookmarkStart w:name="Permitted and Excluded Investments" w:id="45"/>
      <w:bookmarkEnd w:id="45"/>
      <w:r>
        <w:rPr>
          <w:b w:val="0"/>
        </w:rPr>
      </w:r>
      <w:bookmarkStart w:name="_bookmark22" w:id="46"/>
      <w:bookmarkEnd w:id="46"/>
      <w:r>
        <w:rPr>
          <w:b w:val="0"/>
        </w:rPr>
      </w:r>
      <w:r>
        <w:rPr/>
        <w:t>Permitted</w:t>
      </w:r>
      <w:r>
        <w:rPr>
          <w:spacing w:val="16"/>
        </w:rPr>
        <w:t> </w:t>
      </w:r>
      <w:r>
        <w:rPr/>
        <w:t>and</w:t>
      </w:r>
      <w:r>
        <w:rPr>
          <w:spacing w:val="16"/>
        </w:rPr>
        <w:t> </w:t>
      </w:r>
      <w:r>
        <w:rPr/>
        <w:t>Excluded</w:t>
      </w:r>
      <w:r>
        <w:rPr>
          <w:spacing w:val="16"/>
        </w:rPr>
        <w:t> </w:t>
      </w:r>
      <w:r>
        <w:rPr>
          <w:spacing w:val="-2"/>
        </w:rPr>
        <w:t>Investments</w:t>
      </w:r>
    </w:p>
    <w:p>
      <w:pPr>
        <w:pStyle w:val="BodyText"/>
        <w:spacing w:line="256" w:lineRule="auto" w:before="221"/>
        <w:ind w:left="85"/>
        <w:jc w:val="both"/>
      </w:pPr>
      <w:r>
        <w:rPr/>
        <w:t>Based on the defined strategy and analysis performed, permitted investments for this </w:t>
      </w:r>
      <w:r>
        <w:rPr>
          <w:spacing w:val="-2"/>
        </w:rPr>
        <w:t>portfolio</w:t>
      </w:r>
      <w:r>
        <w:rPr>
          <w:spacing w:val="-10"/>
        </w:rPr>
        <w:t> </w:t>
      </w:r>
      <w:r>
        <w:rPr>
          <w:spacing w:val="-2"/>
        </w:rPr>
        <w:t>include:</w:t>
      </w:r>
      <w:r>
        <w:rPr/>
        <w:t> </w:t>
      </w:r>
      <w:r>
        <w:rPr>
          <w:spacing w:val="-2"/>
        </w:rPr>
        <w:t>Risk-Free</w:t>
      </w:r>
      <w:r>
        <w:rPr>
          <w:spacing w:val="-10"/>
        </w:rPr>
        <w:t> </w:t>
      </w:r>
      <w:r>
        <w:rPr>
          <w:spacing w:val="-2"/>
        </w:rPr>
        <w:t>Assets:</w:t>
      </w:r>
      <w:r>
        <w:rPr/>
        <w:t> </w:t>
      </w:r>
      <w:r>
        <w:rPr>
          <w:spacing w:val="-2"/>
        </w:rPr>
        <w:t>Short-term</w:t>
      </w:r>
      <w:r>
        <w:rPr>
          <w:spacing w:val="-10"/>
        </w:rPr>
        <w:t> </w:t>
      </w:r>
      <w:r>
        <w:rPr>
          <w:spacing w:val="-2"/>
        </w:rPr>
        <w:t>U.S.</w:t>
      </w:r>
      <w:r>
        <w:rPr>
          <w:spacing w:val="-10"/>
        </w:rPr>
        <w:t> </w:t>
      </w:r>
      <w:r>
        <w:rPr>
          <w:spacing w:val="-2"/>
        </w:rPr>
        <w:t>Treasury</w:t>
      </w:r>
      <w:r>
        <w:rPr>
          <w:spacing w:val="-10"/>
        </w:rPr>
        <w:t> </w:t>
      </w:r>
      <w:r>
        <w:rPr>
          <w:spacing w:val="-2"/>
        </w:rPr>
        <w:t>Bills</w:t>
      </w:r>
      <w:r>
        <w:rPr>
          <w:spacing w:val="-10"/>
        </w:rPr>
        <w:t> </w:t>
      </w:r>
      <w:r>
        <w:rPr>
          <w:spacing w:val="-2"/>
        </w:rPr>
        <w:t>(T-Bills)</w:t>
      </w:r>
      <w:r>
        <w:rPr>
          <w:spacing w:val="-10"/>
        </w:rPr>
        <w:t> </w:t>
      </w:r>
      <w:r>
        <w:rPr>
          <w:spacing w:val="-2"/>
        </w:rPr>
        <w:t>or</w:t>
      </w:r>
      <w:r>
        <w:rPr>
          <w:spacing w:val="-10"/>
        </w:rPr>
        <w:t> </w:t>
      </w:r>
      <w:r>
        <w:rPr>
          <w:spacing w:val="-2"/>
        </w:rPr>
        <w:t>equivalent </w:t>
      </w:r>
      <w:r>
        <w:rPr/>
        <w:t>high-credit-quality</w:t>
      </w:r>
      <w:r>
        <w:rPr>
          <w:spacing w:val="-16"/>
        </w:rPr>
        <w:t> </w:t>
      </w:r>
      <w:r>
        <w:rPr/>
        <w:t>money</w:t>
      </w:r>
      <w:r>
        <w:rPr>
          <w:spacing w:val="-15"/>
        </w:rPr>
        <w:t> </w:t>
      </w:r>
      <w:r>
        <w:rPr/>
        <w:t>market</w:t>
      </w:r>
      <w:r>
        <w:rPr>
          <w:spacing w:val="-15"/>
        </w:rPr>
        <w:t> </w:t>
      </w:r>
      <w:r>
        <w:rPr/>
        <w:t>funds.</w:t>
      </w:r>
      <w:r>
        <w:rPr>
          <w:spacing w:val="-16"/>
        </w:rPr>
        <w:t> </w:t>
      </w:r>
      <w:r>
        <w:rPr/>
        <w:t>US</w:t>
      </w:r>
      <w:r>
        <w:rPr>
          <w:spacing w:val="-15"/>
        </w:rPr>
        <w:t> </w:t>
      </w:r>
      <w:r>
        <w:rPr/>
        <w:t>Large</w:t>
      </w:r>
      <w:r>
        <w:rPr>
          <w:spacing w:val="-15"/>
        </w:rPr>
        <w:t> </w:t>
      </w:r>
      <w:r>
        <w:rPr/>
        <w:t>Cap</w:t>
      </w:r>
      <w:r>
        <w:rPr>
          <w:spacing w:val="-15"/>
        </w:rPr>
        <w:t> </w:t>
      </w:r>
      <w:r>
        <w:rPr/>
        <w:t>Growth</w:t>
      </w:r>
      <w:r>
        <w:rPr>
          <w:spacing w:val="-16"/>
        </w:rPr>
        <w:t> </w:t>
      </w:r>
      <w:r>
        <w:rPr/>
        <w:t>Equity:</w:t>
      </w:r>
      <w:r>
        <w:rPr>
          <w:spacing w:val="-9"/>
        </w:rPr>
        <w:t> </w:t>
      </w:r>
      <w:r>
        <w:rPr/>
        <w:t>Common</w:t>
      </w:r>
      <w:r>
        <w:rPr>
          <w:spacing w:val="-16"/>
        </w:rPr>
        <w:t> </w:t>
      </w:r>
      <w:r>
        <w:rPr/>
        <w:t>stocks </w:t>
      </w:r>
      <w:r>
        <w:rPr>
          <w:spacing w:val="-2"/>
        </w:rPr>
        <w:t>of</w:t>
      </w:r>
      <w:r>
        <w:rPr>
          <w:spacing w:val="-7"/>
        </w:rPr>
        <w:t> </w:t>
      </w:r>
      <w:r>
        <w:rPr>
          <w:spacing w:val="-2"/>
        </w:rPr>
        <w:t>large-capitalization</w:t>
      </w:r>
      <w:r>
        <w:rPr>
          <w:spacing w:val="-7"/>
        </w:rPr>
        <w:t> </w:t>
      </w:r>
      <w:r>
        <w:rPr>
          <w:spacing w:val="-2"/>
        </w:rPr>
        <w:t>U.S.</w:t>
      </w:r>
      <w:r>
        <w:rPr>
          <w:spacing w:val="-7"/>
        </w:rPr>
        <w:t> </w:t>
      </w:r>
      <w:r>
        <w:rPr>
          <w:spacing w:val="-2"/>
        </w:rPr>
        <w:t>companies</w:t>
      </w:r>
      <w:r>
        <w:rPr>
          <w:spacing w:val="-7"/>
        </w:rPr>
        <w:t> </w:t>
      </w:r>
      <w:r>
        <w:rPr>
          <w:spacing w:val="-2"/>
        </w:rPr>
        <w:t>listed</w:t>
      </w:r>
      <w:r>
        <w:rPr>
          <w:spacing w:val="-7"/>
        </w:rPr>
        <w:t> </w:t>
      </w:r>
      <w:r>
        <w:rPr>
          <w:spacing w:val="-2"/>
        </w:rPr>
        <w:t>on</w:t>
      </w:r>
      <w:r>
        <w:rPr>
          <w:spacing w:val="-7"/>
        </w:rPr>
        <w:t> </w:t>
      </w:r>
      <w:r>
        <w:rPr>
          <w:spacing w:val="-2"/>
        </w:rPr>
        <w:t>major</w:t>
      </w:r>
      <w:r>
        <w:rPr>
          <w:spacing w:val="-7"/>
        </w:rPr>
        <w:t> </w:t>
      </w:r>
      <w:r>
        <w:rPr>
          <w:spacing w:val="-2"/>
        </w:rPr>
        <w:t>exchanges</w:t>
      </w:r>
      <w:r>
        <w:rPr>
          <w:spacing w:val="-7"/>
        </w:rPr>
        <w:t> </w:t>
      </w:r>
      <w:r>
        <w:rPr>
          <w:spacing w:val="-2"/>
        </w:rPr>
        <w:t>(NYSE,</w:t>
      </w:r>
      <w:r>
        <w:rPr>
          <w:spacing w:val="-7"/>
        </w:rPr>
        <w:t> </w:t>
      </w:r>
      <w:r>
        <w:rPr>
          <w:spacing w:val="-2"/>
        </w:rPr>
        <w:t>Nasdaq),</w:t>
      </w:r>
      <w:r>
        <w:rPr>
          <w:spacing w:val="-4"/>
        </w:rPr>
        <w:t> </w:t>
      </w:r>
      <w:r>
        <w:rPr>
          <w:spacing w:val="-2"/>
        </w:rPr>
        <w:t>with </w:t>
      </w:r>
      <w:r>
        <w:rPr/>
        <w:t>a particular focus on those meeting the Growth philosophy criteria.</w:t>
      </w:r>
      <w:r>
        <w:rPr>
          <w:spacing w:val="40"/>
        </w:rPr>
        <w:t> </w:t>
      </w:r>
      <w:r>
        <w:rPr/>
        <w:t>The universe in- cludes, but is not limited to, V, MA, TSM (ADR), GOOGL, NVDA. ETFs (Exchange Traded</w:t>
      </w:r>
      <w:r>
        <w:rPr>
          <w:spacing w:val="-6"/>
        </w:rPr>
        <w:t> </w:t>
      </w:r>
      <w:r>
        <w:rPr/>
        <w:t>Funds): ETFs</w:t>
      </w:r>
      <w:r>
        <w:rPr>
          <w:spacing w:val="-6"/>
        </w:rPr>
        <w:t> </w:t>
      </w:r>
      <w:r>
        <w:rPr/>
        <w:t>replicating</w:t>
      </w:r>
      <w:r>
        <w:rPr>
          <w:spacing w:val="-6"/>
        </w:rPr>
        <w:t> </w:t>
      </w:r>
      <w:r>
        <w:rPr/>
        <w:t>broad</w:t>
      </w:r>
      <w:r>
        <w:rPr>
          <w:spacing w:val="-6"/>
        </w:rPr>
        <w:t> </w:t>
      </w:r>
      <w:r>
        <w:rPr/>
        <w:t>market</w:t>
      </w:r>
      <w:r>
        <w:rPr>
          <w:spacing w:val="-6"/>
        </w:rPr>
        <w:t> </w:t>
      </w:r>
      <w:r>
        <w:rPr/>
        <w:t>indices</w:t>
      </w:r>
      <w:r>
        <w:rPr>
          <w:spacing w:val="-6"/>
        </w:rPr>
        <w:t> </w:t>
      </w:r>
      <w:r>
        <w:rPr/>
        <w:t>(e.g.,</w:t>
      </w:r>
      <w:r>
        <w:rPr>
          <w:spacing w:val="-4"/>
        </w:rPr>
        <w:t> </w:t>
      </w:r>
      <w:r>
        <w:rPr/>
        <w:t>S&amp;P</w:t>
      </w:r>
      <w:r>
        <w:rPr>
          <w:spacing w:val="-6"/>
        </w:rPr>
        <w:t> </w:t>
      </w:r>
      <w:r>
        <w:rPr/>
        <w:t>500)</w:t>
      </w:r>
      <w:r>
        <w:rPr>
          <w:spacing w:val="-6"/>
        </w:rPr>
        <w:t> </w:t>
      </w:r>
      <w:r>
        <w:rPr/>
        <w:t>or</w:t>
      </w:r>
      <w:r>
        <w:rPr>
          <w:spacing w:val="-6"/>
        </w:rPr>
        <w:t> </w:t>
      </w:r>
      <w:r>
        <w:rPr/>
        <w:t>specific</w:t>
      </w:r>
      <w:r>
        <w:rPr>
          <w:spacing w:val="-6"/>
        </w:rPr>
        <w:t> </w:t>
      </w:r>
      <w:r>
        <w:rPr/>
        <w:t>sec- </w:t>
      </w:r>
      <w:r>
        <w:rPr>
          <w:spacing w:val="-2"/>
        </w:rPr>
        <w:t>tors</w:t>
      </w:r>
      <w:r>
        <w:rPr>
          <w:spacing w:val="-11"/>
        </w:rPr>
        <w:t> </w:t>
      </w:r>
      <w:r>
        <w:rPr>
          <w:spacing w:val="-2"/>
        </w:rPr>
        <w:t>(e.g.</w:t>
      </w:r>
      <w:r>
        <w:rPr>
          <w:spacing w:val="11"/>
        </w:rPr>
        <w:t> </w:t>
      </w:r>
      <w:r>
        <w:rPr>
          <w:spacing w:val="-2"/>
        </w:rPr>
        <w:t>QQQ)</w:t>
      </w:r>
      <w:r>
        <w:rPr>
          <w:spacing w:val="-11"/>
        </w:rPr>
        <w:t> </w:t>
      </w:r>
      <w:r>
        <w:rPr>
          <w:spacing w:val="-2"/>
        </w:rPr>
        <w:t>may</w:t>
      </w:r>
      <w:r>
        <w:rPr>
          <w:spacing w:val="-11"/>
        </w:rPr>
        <w:t> </w:t>
      </w:r>
      <w:r>
        <w:rPr>
          <w:spacing w:val="-2"/>
        </w:rPr>
        <w:t>be</w:t>
      </w:r>
      <w:r>
        <w:rPr>
          <w:spacing w:val="-11"/>
        </w:rPr>
        <w:t> </w:t>
      </w:r>
      <w:r>
        <w:rPr>
          <w:spacing w:val="-2"/>
        </w:rPr>
        <w:t>used</w:t>
      </w:r>
      <w:r>
        <w:rPr>
          <w:spacing w:val="-11"/>
        </w:rPr>
        <w:t> </w:t>
      </w:r>
      <w:r>
        <w:rPr>
          <w:spacing w:val="-2"/>
        </w:rPr>
        <w:t>for</w:t>
      </w:r>
      <w:r>
        <w:rPr>
          <w:spacing w:val="-11"/>
        </w:rPr>
        <w:t> </w:t>
      </w:r>
      <w:r>
        <w:rPr>
          <w:spacing w:val="-2"/>
        </w:rPr>
        <w:t>managing</w:t>
      </w:r>
      <w:r>
        <w:rPr>
          <w:spacing w:val="-11"/>
        </w:rPr>
        <w:t> </w:t>
      </w:r>
      <w:r>
        <w:rPr>
          <w:spacing w:val="-2"/>
        </w:rPr>
        <w:t>overall</w:t>
      </w:r>
      <w:r>
        <w:rPr>
          <w:spacing w:val="-11"/>
        </w:rPr>
        <w:t> </w:t>
      </w:r>
      <w:r>
        <w:rPr>
          <w:spacing w:val="-2"/>
        </w:rPr>
        <w:t>market</w:t>
      </w:r>
      <w:r>
        <w:rPr>
          <w:spacing w:val="-11"/>
        </w:rPr>
        <w:t> </w:t>
      </w:r>
      <w:r>
        <w:rPr>
          <w:spacing w:val="-2"/>
        </w:rPr>
        <w:t>exposure,</w:t>
      </w:r>
      <w:r>
        <w:rPr>
          <w:spacing w:val="-9"/>
        </w:rPr>
        <w:t> </w:t>
      </w:r>
      <w:r>
        <w:rPr>
          <w:spacing w:val="-2"/>
        </w:rPr>
        <w:t>benchmarking</w:t>
      </w:r>
      <w:r>
        <w:rPr>
          <w:spacing w:val="-11"/>
        </w:rPr>
        <w:t> </w:t>
      </w:r>
      <w:r>
        <w:rPr>
          <w:spacing w:val="-2"/>
        </w:rPr>
        <w:t>pur- </w:t>
      </w:r>
      <w:r>
        <w:rPr/>
        <w:t>poses,</w:t>
      </w:r>
      <w:r>
        <w:rPr>
          <w:spacing w:val="-7"/>
        </w:rPr>
        <w:t> </w:t>
      </w:r>
      <w:r>
        <w:rPr/>
        <w:t>or</w:t>
      </w:r>
      <w:r>
        <w:rPr>
          <w:spacing w:val="-8"/>
        </w:rPr>
        <w:t> </w:t>
      </w:r>
      <w:r>
        <w:rPr/>
        <w:t>as</w:t>
      </w:r>
      <w:r>
        <w:rPr>
          <w:spacing w:val="-8"/>
        </w:rPr>
        <w:t> </w:t>
      </w:r>
      <w:r>
        <w:rPr/>
        <w:t>temporary</w:t>
      </w:r>
      <w:r>
        <w:rPr>
          <w:spacing w:val="-8"/>
        </w:rPr>
        <w:t> </w:t>
      </w:r>
      <w:r>
        <w:rPr/>
        <w:t>investment</w:t>
      </w:r>
      <w:r>
        <w:rPr>
          <w:spacing w:val="-8"/>
        </w:rPr>
        <w:t> </w:t>
      </w:r>
      <w:r>
        <w:rPr/>
        <w:t>vehicles.</w:t>
      </w:r>
      <w:r>
        <w:rPr>
          <w:spacing w:val="14"/>
        </w:rPr>
        <w:t> </w:t>
      </w:r>
      <w:r>
        <w:rPr/>
        <w:t>Investments</w:t>
      </w:r>
      <w:r>
        <w:rPr>
          <w:spacing w:val="-8"/>
        </w:rPr>
        <w:t> </w:t>
      </w:r>
      <w:r>
        <w:rPr/>
        <w:t>currently</w:t>
      </w:r>
      <w:r>
        <w:rPr>
          <w:spacing w:val="-8"/>
        </w:rPr>
        <w:t> </w:t>
      </w:r>
      <w:r>
        <w:rPr/>
        <w:t>excluded</w:t>
      </w:r>
      <w:r>
        <w:rPr>
          <w:spacing w:val="-8"/>
        </w:rPr>
        <w:t> </w:t>
      </w:r>
      <w:r>
        <w:rPr/>
        <w:t>based</w:t>
      </w:r>
      <w:r>
        <w:rPr>
          <w:spacing w:val="-8"/>
        </w:rPr>
        <w:t> </w:t>
      </w:r>
      <w:r>
        <w:rPr/>
        <w:t>on the</w:t>
      </w:r>
      <w:r>
        <w:rPr>
          <w:spacing w:val="-5"/>
        </w:rPr>
        <w:t> </w:t>
      </w:r>
      <w:r>
        <w:rPr/>
        <w:t>analysis: Long-Term</w:t>
      </w:r>
      <w:r>
        <w:rPr>
          <w:spacing w:val="-5"/>
        </w:rPr>
        <w:t> </w:t>
      </w:r>
      <w:r>
        <w:rPr/>
        <w:t>US</w:t>
      </w:r>
      <w:r>
        <w:rPr>
          <w:spacing w:val="-5"/>
        </w:rPr>
        <w:t> </w:t>
      </w:r>
      <w:r>
        <w:rPr/>
        <w:t>Bonds: Specifically</w:t>
      </w:r>
      <w:r>
        <w:rPr>
          <w:spacing w:val="-5"/>
        </w:rPr>
        <w:t> </w:t>
      </w:r>
      <w:r>
        <w:rPr/>
        <w:t>the</w:t>
      </w:r>
      <w:r>
        <w:rPr>
          <w:spacing w:val="-5"/>
        </w:rPr>
        <w:t> </w:t>
      </w:r>
      <w:r>
        <w:rPr/>
        <w:t>TLT</w:t>
      </w:r>
      <w:r>
        <w:rPr>
          <w:spacing w:val="-5"/>
        </w:rPr>
        <w:t> </w:t>
      </w:r>
      <w:r>
        <w:rPr/>
        <w:t>ETF</w:t>
      </w:r>
      <w:r>
        <w:rPr>
          <w:spacing w:val="-5"/>
        </w:rPr>
        <w:t> </w:t>
      </w:r>
      <w:r>
        <w:rPr/>
        <w:t>and</w:t>
      </w:r>
      <w:r>
        <w:rPr>
          <w:spacing w:val="-5"/>
        </w:rPr>
        <w:t> </w:t>
      </w:r>
      <w:r>
        <w:rPr/>
        <w:t>similar</w:t>
      </w:r>
      <w:r>
        <w:rPr>
          <w:spacing w:val="-5"/>
        </w:rPr>
        <w:t> </w:t>
      </w:r>
      <w:r>
        <w:rPr/>
        <w:t>instruments, due to the negative expected return identified in the analysis.</w:t>
      </w:r>
      <w:r>
        <w:rPr>
          <w:spacing w:val="40"/>
        </w:rPr>
        <w:t> </w:t>
      </w:r>
      <w:r>
        <w:rPr/>
        <w:t>Other Asset Classes: International</w:t>
      </w:r>
      <w:r>
        <w:rPr>
          <w:spacing w:val="-16"/>
        </w:rPr>
        <w:t> </w:t>
      </w:r>
      <w:r>
        <w:rPr/>
        <w:t>Equity</w:t>
      </w:r>
      <w:r>
        <w:rPr>
          <w:spacing w:val="-15"/>
        </w:rPr>
        <w:t> </w:t>
      </w:r>
      <w:r>
        <w:rPr/>
        <w:t>(Developed</w:t>
      </w:r>
      <w:r>
        <w:rPr>
          <w:spacing w:val="-15"/>
        </w:rPr>
        <w:t> </w:t>
      </w:r>
      <w:r>
        <w:rPr/>
        <w:t>and</w:t>
      </w:r>
      <w:r>
        <w:rPr>
          <w:spacing w:val="-16"/>
        </w:rPr>
        <w:t> </w:t>
      </w:r>
      <w:r>
        <w:rPr/>
        <w:t>Emerging),</w:t>
      </w:r>
      <w:r>
        <w:rPr>
          <w:spacing w:val="-15"/>
        </w:rPr>
        <w:t> </w:t>
      </w:r>
      <w:r>
        <w:rPr/>
        <w:t>High</w:t>
      </w:r>
      <w:r>
        <w:rPr>
          <w:spacing w:val="-15"/>
        </w:rPr>
        <w:t> </w:t>
      </w:r>
      <w:r>
        <w:rPr/>
        <w:t>Yield</w:t>
      </w:r>
      <w:r>
        <w:rPr>
          <w:spacing w:val="-15"/>
        </w:rPr>
        <w:t> </w:t>
      </w:r>
      <w:r>
        <w:rPr/>
        <w:t>Bonds,</w:t>
      </w:r>
      <w:r>
        <w:rPr>
          <w:spacing w:val="-16"/>
        </w:rPr>
        <w:t> </w:t>
      </w:r>
      <w:r>
        <w:rPr/>
        <w:t>International</w:t>
      </w:r>
      <w:r>
        <w:rPr>
          <w:spacing w:val="-15"/>
        </w:rPr>
        <w:t> </w:t>
      </w:r>
      <w:r>
        <w:rPr/>
        <w:t>Bonds, Real</w:t>
      </w:r>
      <w:r>
        <w:rPr>
          <w:spacing w:val="-6"/>
        </w:rPr>
        <w:t> </w:t>
      </w:r>
      <w:r>
        <w:rPr/>
        <w:t>Estate</w:t>
      </w:r>
      <w:r>
        <w:rPr>
          <w:spacing w:val="-6"/>
        </w:rPr>
        <w:t> </w:t>
      </w:r>
      <w:r>
        <w:rPr/>
        <w:t>(REITs),</w:t>
      </w:r>
      <w:r>
        <w:rPr>
          <w:spacing w:val="-4"/>
        </w:rPr>
        <w:t> </w:t>
      </w:r>
      <w:r>
        <w:rPr/>
        <w:t>Commodities,</w:t>
      </w:r>
      <w:r>
        <w:rPr>
          <w:spacing w:val="-4"/>
        </w:rPr>
        <w:t> </w:t>
      </w:r>
      <w:r>
        <w:rPr/>
        <w:t>Private</w:t>
      </w:r>
      <w:r>
        <w:rPr>
          <w:spacing w:val="-6"/>
        </w:rPr>
        <w:t> </w:t>
      </w:r>
      <w:r>
        <w:rPr/>
        <w:t>Equity,</w:t>
      </w:r>
      <w:r>
        <w:rPr>
          <w:spacing w:val="-4"/>
        </w:rPr>
        <w:t> </w:t>
      </w:r>
      <w:r>
        <w:rPr/>
        <w:t>Hedge</w:t>
      </w:r>
      <w:r>
        <w:rPr>
          <w:spacing w:val="-6"/>
        </w:rPr>
        <w:t> </w:t>
      </w:r>
      <w:r>
        <w:rPr/>
        <w:t>Funds,</w:t>
      </w:r>
      <w:r>
        <w:rPr>
          <w:spacing w:val="-4"/>
        </w:rPr>
        <w:t> </w:t>
      </w:r>
      <w:r>
        <w:rPr/>
        <w:t>Derivatives</w:t>
      </w:r>
      <w:r>
        <w:rPr>
          <w:spacing w:val="-6"/>
        </w:rPr>
        <w:t> </w:t>
      </w:r>
      <w:r>
        <w:rPr/>
        <w:t>used</w:t>
      </w:r>
      <w:r>
        <w:rPr>
          <w:spacing w:val="-6"/>
        </w:rPr>
        <w:t> </w:t>
      </w:r>
      <w:r>
        <w:rPr/>
        <w:t>for speculative purposes (use of derivatives for risk hedging could be evaluated case by </w:t>
      </w:r>
      <w:r>
        <w:rPr>
          <w:spacing w:val="-2"/>
        </w:rPr>
        <w:t>case).</w:t>
      </w:r>
    </w:p>
    <w:p>
      <w:pPr>
        <w:pStyle w:val="BodyText"/>
        <w:spacing w:after="0" w:line="256" w:lineRule="auto"/>
        <w:jc w:val="both"/>
        <w:sectPr>
          <w:pgSz w:w="11910" w:h="16840"/>
          <w:pgMar w:header="0" w:footer="2441" w:top="1920" w:bottom="2640" w:left="1700" w:right="566"/>
        </w:sectPr>
      </w:pPr>
    </w:p>
    <w:p>
      <w:pPr>
        <w:pStyle w:val="Heading1"/>
        <w:numPr>
          <w:ilvl w:val="0"/>
          <w:numId w:val="3"/>
        </w:numPr>
        <w:tabs>
          <w:tab w:pos="611" w:val="left" w:leader="none"/>
        </w:tabs>
        <w:spacing w:line="240" w:lineRule="auto" w:before="91" w:after="0"/>
        <w:ind w:left="611" w:right="0" w:hanging="526"/>
        <w:jc w:val="left"/>
      </w:pPr>
      <w:bookmarkStart w:name=" Risk Management and Performance Evaluat" w:id="47"/>
      <w:bookmarkEnd w:id="47"/>
      <w:r>
        <w:rPr>
          <w:b w:val="0"/>
        </w:rPr>
      </w:r>
      <w:bookmarkStart w:name="_bookmark23" w:id="48"/>
      <w:bookmarkEnd w:id="48"/>
      <w:r>
        <w:rPr>
          <w:b w:val="0"/>
        </w:rPr>
      </w:r>
      <w:r>
        <w:rPr/>
        <w:t>Risk</w:t>
      </w:r>
      <w:r>
        <w:rPr>
          <w:spacing w:val="19"/>
        </w:rPr>
        <w:t> </w:t>
      </w:r>
      <w:r>
        <w:rPr/>
        <w:t>Management</w:t>
      </w:r>
      <w:r>
        <w:rPr>
          <w:spacing w:val="20"/>
        </w:rPr>
        <w:t> </w:t>
      </w:r>
      <w:r>
        <w:rPr/>
        <w:t>and</w:t>
      </w:r>
      <w:r>
        <w:rPr>
          <w:spacing w:val="19"/>
        </w:rPr>
        <w:t> </w:t>
      </w:r>
      <w:r>
        <w:rPr/>
        <w:t>Performance</w:t>
      </w:r>
      <w:r>
        <w:rPr>
          <w:spacing w:val="20"/>
        </w:rPr>
        <w:t> </w:t>
      </w:r>
      <w:r>
        <w:rPr>
          <w:spacing w:val="-2"/>
        </w:rPr>
        <w:t>Evaluation</w:t>
      </w:r>
    </w:p>
    <w:p>
      <w:pPr>
        <w:pStyle w:val="Heading2"/>
        <w:numPr>
          <w:ilvl w:val="1"/>
          <w:numId w:val="3"/>
        </w:numPr>
        <w:tabs>
          <w:tab w:pos="657" w:val="left" w:leader="none"/>
        </w:tabs>
        <w:spacing w:line="240" w:lineRule="auto" w:before="254" w:after="0"/>
        <w:ind w:left="657" w:right="0" w:hanging="572"/>
        <w:jc w:val="left"/>
      </w:pPr>
      <w:bookmarkStart w:name="Risk Management" w:id="49"/>
      <w:bookmarkEnd w:id="49"/>
      <w:r>
        <w:rPr>
          <w:b w:val="0"/>
        </w:rPr>
      </w:r>
      <w:bookmarkStart w:name="_bookmark24" w:id="50"/>
      <w:bookmarkEnd w:id="50"/>
      <w:r>
        <w:rPr>
          <w:b w:val="0"/>
        </w:rPr>
      </w:r>
      <w:r>
        <w:rPr/>
        <w:t>Risk</w:t>
      </w:r>
      <w:r>
        <w:rPr>
          <w:spacing w:val="-7"/>
        </w:rPr>
        <w:t> </w:t>
      </w:r>
      <w:r>
        <w:rPr>
          <w:spacing w:val="-2"/>
        </w:rPr>
        <w:t>Management</w:t>
      </w:r>
    </w:p>
    <w:p>
      <w:pPr>
        <w:pStyle w:val="BodyText"/>
        <w:spacing w:line="256" w:lineRule="auto" w:before="155"/>
        <w:ind w:left="85"/>
        <w:jc w:val="both"/>
      </w:pPr>
      <w:r>
        <w:rPr/>
        <w:t>Risk management is an ongoing process aimed at identifying, measuring, </w:t>
      </w:r>
      <w:r>
        <w:rPr/>
        <w:t>monitoring, and</w:t>
      </w:r>
      <w:r>
        <w:rPr>
          <w:spacing w:val="-1"/>
        </w:rPr>
        <w:t> </w:t>
      </w:r>
      <w:r>
        <w:rPr/>
        <w:t>controlling</w:t>
      </w:r>
      <w:r>
        <w:rPr>
          <w:spacing w:val="-1"/>
        </w:rPr>
        <w:t> </w:t>
      </w:r>
      <w:r>
        <w:rPr/>
        <w:t>the</w:t>
      </w:r>
      <w:r>
        <w:rPr>
          <w:spacing w:val="-1"/>
        </w:rPr>
        <w:t> </w:t>
      </w:r>
      <w:r>
        <w:rPr/>
        <w:t>various</w:t>
      </w:r>
      <w:r>
        <w:rPr>
          <w:spacing w:val="-1"/>
        </w:rPr>
        <w:t> </w:t>
      </w:r>
      <w:r>
        <w:rPr/>
        <w:t>types</w:t>
      </w:r>
      <w:r>
        <w:rPr>
          <w:spacing w:val="-1"/>
        </w:rPr>
        <w:t> </w:t>
      </w:r>
      <w:r>
        <w:rPr/>
        <w:t>of</w:t>
      </w:r>
      <w:r>
        <w:rPr>
          <w:spacing w:val="-1"/>
        </w:rPr>
        <w:t> </w:t>
      </w:r>
      <w:r>
        <w:rPr/>
        <w:t>risk</w:t>
      </w:r>
      <w:r>
        <w:rPr>
          <w:spacing w:val="-1"/>
        </w:rPr>
        <w:t> </w:t>
      </w:r>
      <w:r>
        <w:rPr/>
        <w:t>the</w:t>
      </w:r>
      <w:r>
        <w:rPr>
          <w:spacing w:val="-1"/>
        </w:rPr>
        <w:t> </w:t>
      </w:r>
      <w:r>
        <w:rPr/>
        <w:t>portfolio</w:t>
      </w:r>
      <w:r>
        <w:rPr>
          <w:spacing w:val="-1"/>
        </w:rPr>
        <w:t> </w:t>
      </w:r>
      <w:r>
        <w:rPr/>
        <w:t>is</w:t>
      </w:r>
      <w:r>
        <w:rPr>
          <w:spacing w:val="-1"/>
        </w:rPr>
        <w:t> </w:t>
      </w:r>
      <w:r>
        <w:rPr/>
        <w:t>exposed</w:t>
      </w:r>
      <w:r>
        <w:rPr>
          <w:spacing w:val="-1"/>
        </w:rPr>
        <w:t> </w:t>
      </w:r>
      <w:r>
        <w:rPr/>
        <w:t>to, consistent</w:t>
      </w:r>
      <w:r>
        <w:rPr>
          <w:spacing w:val="-1"/>
        </w:rPr>
        <w:t> </w:t>
      </w:r>
      <w:r>
        <w:rPr/>
        <w:t>with</w:t>
      </w:r>
      <w:r>
        <w:rPr>
          <w:spacing w:val="-1"/>
        </w:rPr>
        <w:t> </w:t>
      </w:r>
      <w:r>
        <w:rPr/>
        <w:t>the client’s objectives and tolerance.</w:t>
      </w:r>
    </w:p>
    <w:p>
      <w:pPr>
        <w:pStyle w:val="BodyText"/>
        <w:spacing w:before="1"/>
        <w:ind w:left="85" w:right="0"/>
        <w:jc w:val="both"/>
      </w:pPr>
      <w:r>
        <w:rPr/>
        <w:t>The</w:t>
      </w:r>
      <w:r>
        <w:rPr>
          <w:spacing w:val="-8"/>
        </w:rPr>
        <w:t> </w:t>
      </w:r>
      <w:r>
        <w:rPr/>
        <w:t>approach</w:t>
      </w:r>
      <w:r>
        <w:rPr>
          <w:spacing w:val="-7"/>
        </w:rPr>
        <w:t> </w:t>
      </w:r>
      <w:r>
        <w:rPr>
          <w:spacing w:val="-2"/>
        </w:rPr>
        <w:t>includes:</w:t>
      </w:r>
    </w:p>
    <w:p>
      <w:pPr>
        <w:pStyle w:val="ListParagraph"/>
        <w:numPr>
          <w:ilvl w:val="0"/>
          <w:numId w:val="6"/>
        </w:numPr>
        <w:tabs>
          <w:tab w:pos="629" w:val="left" w:leader="none"/>
          <w:tab w:pos="631" w:val="left" w:leader="none"/>
        </w:tabs>
        <w:spacing w:line="256" w:lineRule="auto" w:before="197" w:after="0"/>
        <w:ind w:left="631" w:right="1217" w:hanging="186"/>
        <w:jc w:val="both"/>
        <w:rPr>
          <w:sz w:val="22"/>
        </w:rPr>
      </w:pPr>
      <w:r>
        <w:rPr>
          <w:sz w:val="22"/>
        </w:rPr>
        <w:t>Overall</w:t>
      </w:r>
      <w:r>
        <w:rPr>
          <w:spacing w:val="-16"/>
          <w:sz w:val="22"/>
        </w:rPr>
        <w:t> </w:t>
      </w:r>
      <w:r>
        <w:rPr>
          <w:sz w:val="22"/>
        </w:rPr>
        <w:t>Portfolio</w:t>
      </w:r>
      <w:r>
        <w:rPr>
          <w:spacing w:val="-15"/>
          <w:sz w:val="22"/>
        </w:rPr>
        <w:t> </w:t>
      </w:r>
      <w:r>
        <w:rPr>
          <w:sz w:val="22"/>
        </w:rPr>
        <w:t>Risk</w:t>
      </w:r>
      <w:r>
        <w:rPr>
          <w:spacing w:val="-15"/>
          <w:sz w:val="22"/>
        </w:rPr>
        <w:t> </w:t>
      </w:r>
      <w:r>
        <w:rPr>
          <w:sz w:val="22"/>
        </w:rPr>
        <w:t>(Volatility):</w:t>
      </w:r>
      <w:r>
        <w:rPr>
          <w:spacing w:val="-4"/>
          <w:sz w:val="22"/>
        </w:rPr>
        <w:t> </w:t>
      </w:r>
      <w:r>
        <w:rPr>
          <w:sz w:val="22"/>
        </w:rPr>
        <w:t>Monitored</w:t>
      </w:r>
      <w:r>
        <w:rPr>
          <w:spacing w:val="-16"/>
          <w:sz w:val="22"/>
        </w:rPr>
        <w:t> </w:t>
      </w:r>
      <w:r>
        <w:rPr>
          <w:sz w:val="22"/>
        </w:rPr>
        <w:t>through</w:t>
      </w:r>
      <w:r>
        <w:rPr>
          <w:spacing w:val="-15"/>
          <w:sz w:val="22"/>
        </w:rPr>
        <w:t> </w:t>
      </w:r>
      <w:r>
        <w:rPr>
          <w:sz w:val="22"/>
        </w:rPr>
        <w:t>the</w:t>
      </w:r>
      <w:r>
        <w:rPr>
          <w:spacing w:val="-15"/>
          <w:sz w:val="22"/>
        </w:rPr>
        <w:t> </w:t>
      </w:r>
      <w:r>
        <w:rPr>
          <w:sz w:val="22"/>
        </w:rPr>
        <w:t>Standard</w:t>
      </w:r>
      <w:r>
        <w:rPr>
          <w:spacing w:val="-16"/>
          <w:sz w:val="22"/>
        </w:rPr>
        <w:t> </w:t>
      </w:r>
      <w:r>
        <w:rPr>
          <w:sz w:val="22"/>
        </w:rPr>
        <w:t>Deviation</w:t>
      </w:r>
      <w:r>
        <w:rPr>
          <w:spacing w:val="-15"/>
          <w:sz w:val="22"/>
        </w:rPr>
        <w:t> </w:t>
      </w:r>
      <w:r>
        <w:rPr>
          <w:sz w:val="22"/>
        </w:rPr>
        <w:t>of</w:t>
      </w:r>
      <w:r>
        <w:rPr>
          <w:spacing w:val="-15"/>
          <w:sz w:val="22"/>
        </w:rPr>
        <w:t> </w:t>
      </w:r>
      <w:r>
        <w:rPr>
          <w:sz w:val="22"/>
        </w:rPr>
        <w:t>the complete portfolio (c), with an implicit target of 13.96%, evaluated against </w:t>
      </w:r>
      <w:r>
        <w:rPr>
          <w:sz w:val="22"/>
        </w:rPr>
        <w:t>the client’s risk tolerance (A=5.0).</w:t>
      </w:r>
    </w:p>
    <w:p>
      <w:pPr>
        <w:pStyle w:val="ListParagraph"/>
        <w:numPr>
          <w:ilvl w:val="0"/>
          <w:numId w:val="6"/>
        </w:numPr>
        <w:tabs>
          <w:tab w:pos="629" w:val="left" w:leader="none"/>
          <w:tab w:pos="631" w:val="left" w:leader="none"/>
        </w:tabs>
        <w:spacing w:line="256" w:lineRule="auto" w:before="180" w:after="0"/>
        <w:ind w:left="631" w:right="1216" w:hanging="186"/>
        <w:jc w:val="both"/>
        <w:rPr>
          <w:sz w:val="22"/>
        </w:rPr>
      </w:pPr>
      <w:r>
        <w:rPr>
          <w:sz w:val="22"/>
        </w:rPr>
        <w:t>Market</w:t>
      </w:r>
      <w:r>
        <w:rPr>
          <w:spacing w:val="-8"/>
          <w:sz w:val="22"/>
        </w:rPr>
        <w:t> </w:t>
      </w:r>
      <w:r>
        <w:rPr>
          <w:sz w:val="22"/>
        </w:rPr>
        <w:t>Risk</w:t>
      </w:r>
      <w:r>
        <w:rPr>
          <w:spacing w:val="-8"/>
          <w:sz w:val="22"/>
        </w:rPr>
        <w:t> </w:t>
      </w:r>
      <w:r>
        <w:rPr>
          <w:sz w:val="22"/>
        </w:rPr>
        <w:t>(Systematic): Measured</w:t>
      </w:r>
      <w:r>
        <w:rPr>
          <w:spacing w:val="-8"/>
          <w:sz w:val="22"/>
        </w:rPr>
        <w:t> </w:t>
      </w:r>
      <w:r>
        <w:rPr>
          <w:sz w:val="22"/>
        </w:rPr>
        <w:t>and</w:t>
      </w:r>
      <w:r>
        <w:rPr>
          <w:spacing w:val="-8"/>
          <w:sz w:val="22"/>
        </w:rPr>
        <w:t> </w:t>
      </w:r>
      <w:r>
        <w:rPr>
          <w:sz w:val="22"/>
        </w:rPr>
        <w:t>monitored</w:t>
      </w:r>
      <w:r>
        <w:rPr>
          <w:spacing w:val="-8"/>
          <w:sz w:val="22"/>
        </w:rPr>
        <w:t> </w:t>
      </w:r>
      <w:r>
        <w:rPr>
          <w:sz w:val="22"/>
        </w:rPr>
        <w:t>via</w:t>
      </w:r>
      <w:r>
        <w:rPr>
          <w:spacing w:val="-8"/>
          <w:sz w:val="22"/>
        </w:rPr>
        <w:t> </w:t>
      </w:r>
      <w:r>
        <w:rPr>
          <w:sz w:val="22"/>
        </w:rPr>
        <w:t>the</w:t>
      </w:r>
      <w:r>
        <w:rPr>
          <w:spacing w:val="-8"/>
          <w:sz w:val="22"/>
        </w:rPr>
        <w:t> </w:t>
      </w:r>
      <w:r>
        <w:rPr>
          <w:sz w:val="22"/>
        </w:rPr>
        <w:t>portfolio’s</w:t>
      </w:r>
      <w:r>
        <w:rPr>
          <w:spacing w:val="-8"/>
          <w:sz w:val="22"/>
        </w:rPr>
        <w:t> </w:t>
      </w:r>
      <w:r>
        <w:rPr>
          <w:sz w:val="22"/>
        </w:rPr>
        <w:t>Beta</w:t>
      </w:r>
      <w:r>
        <w:rPr>
          <w:spacing w:val="-8"/>
          <w:sz w:val="22"/>
        </w:rPr>
        <w:t> </w:t>
      </w:r>
      <w:r>
        <w:rPr>
          <w:sz w:val="22"/>
        </w:rPr>
        <w:t>()</w:t>
      </w:r>
      <w:r>
        <w:rPr>
          <w:spacing w:val="-8"/>
          <w:sz w:val="22"/>
        </w:rPr>
        <w:t> </w:t>
      </w:r>
      <w:r>
        <w:rPr>
          <w:sz w:val="22"/>
        </w:rPr>
        <w:t>rel- ative to a broad market index (e.g., S&amp;P 500).</w:t>
      </w:r>
      <w:r>
        <w:rPr>
          <w:spacing w:val="29"/>
          <w:sz w:val="22"/>
        </w:rPr>
        <w:t> </w:t>
      </w:r>
      <w:r>
        <w:rPr>
          <w:sz w:val="22"/>
        </w:rPr>
        <w:t>The complete portfolio’s beta will be</w:t>
      </w:r>
      <w:r>
        <w:rPr>
          <w:spacing w:val="-10"/>
          <w:sz w:val="22"/>
        </w:rPr>
        <w:t> </w:t>
      </w:r>
      <w:r>
        <w:rPr>
          <w:sz w:val="22"/>
        </w:rPr>
        <w:t>approximately</w:t>
      </w:r>
      <w:r>
        <w:rPr>
          <w:spacing w:val="-10"/>
          <w:sz w:val="22"/>
        </w:rPr>
        <w:t> </w:t>
      </w:r>
      <w:r>
        <w:rPr>
          <w:sz w:val="22"/>
        </w:rPr>
        <w:t>41.46%</w:t>
      </w:r>
      <w:r>
        <w:rPr>
          <w:spacing w:val="-10"/>
          <w:sz w:val="22"/>
        </w:rPr>
        <w:t> </w:t>
      </w:r>
      <w:r>
        <w:rPr>
          <w:sz w:val="22"/>
        </w:rPr>
        <w:t>of</w:t>
      </w:r>
      <w:r>
        <w:rPr>
          <w:spacing w:val="-10"/>
          <w:sz w:val="22"/>
        </w:rPr>
        <w:t> </w:t>
      </w:r>
      <w:r>
        <w:rPr>
          <w:sz w:val="22"/>
        </w:rPr>
        <w:t>the</w:t>
      </w:r>
      <w:r>
        <w:rPr>
          <w:spacing w:val="-10"/>
          <w:sz w:val="22"/>
        </w:rPr>
        <w:t> </w:t>
      </w:r>
      <w:r>
        <w:rPr>
          <w:sz w:val="22"/>
        </w:rPr>
        <w:t>underlying</w:t>
      </w:r>
      <w:r>
        <w:rPr>
          <w:spacing w:val="-10"/>
          <w:sz w:val="22"/>
        </w:rPr>
        <w:t> </w:t>
      </w:r>
      <w:r>
        <w:rPr>
          <w:sz w:val="22"/>
        </w:rPr>
        <w:t>active</w:t>
      </w:r>
      <w:r>
        <w:rPr>
          <w:spacing w:val="-10"/>
          <w:sz w:val="22"/>
        </w:rPr>
        <w:t> </w:t>
      </w:r>
      <w:r>
        <w:rPr>
          <w:sz w:val="22"/>
        </w:rPr>
        <w:t>equity</w:t>
      </w:r>
      <w:r>
        <w:rPr>
          <w:spacing w:val="-10"/>
          <w:sz w:val="22"/>
        </w:rPr>
        <w:t> </w:t>
      </w:r>
      <w:r>
        <w:rPr>
          <w:sz w:val="22"/>
        </w:rPr>
        <w:t>portfolio’s</w:t>
      </w:r>
      <w:r>
        <w:rPr>
          <w:spacing w:val="-10"/>
          <w:sz w:val="22"/>
        </w:rPr>
        <w:t> </w:t>
      </w:r>
      <w:r>
        <w:rPr>
          <w:sz w:val="22"/>
        </w:rPr>
        <w:t>beta. The</w:t>
      </w:r>
      <w:r>
        <w:rPr>
          <w:spacing w:val="-10"/>
          <w:sz w:val="22"/>
        </w:rPr>
        <w:t> </w:t>
      </w:r>
      <w:r>
        <w:rPr>
          <w:sz w:val="22"/>
        </w:rPr>
        <w:t>risk analysis</w:t>
      </w:r>
      <w:r>
        <w:rPr>
          <w:spacing w:val="-14"/>
          <w:sz w:val="22"/>
        </w:rPr>
        <w:t> </w:t>
      </w:r>
      <w:r>
        <w:rPr>
          <w:sz w:val="22"/>
        </w:rPr>
        <w:t>decomposes</w:t>
      </w:r>
      <w:r>
        <w:rPr>
          <w:spacing w:val="-13"/>
          <w:sz w:val="22"/>
        </w:rPr>
        <w:t> </w:t>
      </w:r>
      <w:r>
        <w:rPr>
          <w:sz w:val="22"/>
        </w:rPr>
        <w:t>each</w:t>
      </w:r>
      <w:r>
        <w:rPr>
          <w:spacing w:val="-14"/>
          <w:sz w:val="22"/>
        </w:rPr>
        <w:t> </w:t>
      </w:r>
      <w:r>
        <w:rPr>
          <w:sz w:val="22"/>
        </w:rPr>
        <w:t>stock’s</w:t>
      </w:r>
      <w:r>
        <w:rPr>
          <w:spacing w:val="-14"/>
          <w:sz w:val="22"/>
        </w:rPr>
        <w:t> </w:t>
      </w:r>
      <w:r>
        <w:rPr>
          <w:sz w:val="22"/>
        </w:rPr>
        <w:t>risk</w:t>
      </w:r>
      <w:r>
        <w:rPr>
          <w:spacing w:val="-13"/>
          <w:sz w:val="22"/>
        </w:rPr>
        <w:t> </w:t>
      </w:r>
      <w:r>
        <w:rPr>
          <w:sz w:val="22"/>
        </w:rPr>
        <w:t>into</w:t>
      </w:r>
      <w:r>
        <w:rPr>
          <w:spacing w:val="-14"/>
          <w:sz w:val="22"/>
        </w:rPr>
        <w:t> </w:t>
      </w:r>
      <w:r>
        <w:rPr>
          <w:sz w:val="22"/>
        </w:rPr>
        <w:t>systematic</w:t>
      </w:r>
      <w:r>
        <w:rPr>
          <w:spacing w:val="-14"/>
          <w:sz w:val="22"/>
        </w:rPr>
        <w:t> </w:t>
      </w:r>
      <w:r>
        <w:rPr>
          <w:sz w:val="22"/>
        </w:rPr>
        <w:t>and</w:t>
      </w:r>
      <w:r>
        <w:rPr>
          <w:spacing w:val="-14"/>
          <w:sz w:val="22"/>
        </w:rPr>
        <w:t> </w:t>
      </w:r>
      <w:r>
        <w:rPr>
          <w:sz w:val="22"/>
        </w:rPr>
        <w:t>residual</w:t>
      </w:r>
      <w:r>
        <w:rPr>
          <w:spacing w:val="-13"/>
          <w:sz w:val="22"/>
        </w:rPr>
        <w:t> </w:t>
      </w:r>
      <w:r>
        <w:rPr>
          <w:sz w:val="22"/>
        </w:rPr>
        <w:t>components, providing insight into market sensitivity.</w:t>
      </w:r>
    </w:p>
    <w:p>
      <w:pPr>
        <w:pStyle w:val="ListParagraph"/>
        <w:numPr>
          <w:ilvl w:val="0"/>
          <w:numId w:val="6"/>
        </w:numPr>
        <w:tabs>
          <w:tab w:pos="629" w:val="left" w:leader="none"/>
          <w:tab w:pos="631" w:val="left" w:leader="none"/>
        </w:tabs>
        <w:spacing w:line="256" w:lineRule="auto" w:before="181" w:after="0"/>
        <w:ind w:left="631" w:right="1217" w:hanging="186"/>
        <w:jc w:val="both"/>
        <w:rPr>
          <w:sz w:val="22"/>
        </w:rPr>
      </w:pPr>
      <w:r>
        <w:rPr>
          <w:sz w:val="22"/>
        </w:rPr>
        <w:t>This</w:t>
      </w:r>
      <w:r>
        <w:rPr>
          <w:spacing w:val="-14"/>
          <w:sz w:val="22"/>
        </w:rPr>
        <w:t> </w:t>
      </w:r>
      <w:r>
        <w:rPr>
          <w:sz w:val="22"/>
        </w:rPr>
        <w:t>risk,</w:t>
      </w:r>
      <w:r>
        <w:rPr>
          <w:spacing w:val="-13"/>
          <w:sz w:val="22"/>
        </w:rPr>
        <w:t> </w:t>
      </w:r>
      <w:r>
        <w:rPr>
          <w:sz w:val="22"/>
        </w:rPr>
        <w:t>tied</w:t>
      </w:r>
      <w:r>
        <w:rPr>
          <w:spacing w:val="-13"/>
          <w:sz w:val="22"/>
        </w:rPr>
        <w:t> </w:t>
      </w:r>
      <w:r>
        <w:rPr>
          <w:sz w:val="22"/>
        </w:rPr>
        <w:t>to</w:t>
      </w:r>
      <w:r>
        <w:rPr>
          <w:spacing w:val="-14"/>
          <w:sz w:val="22"/>
        </w:rPr>
        <w:t> </w:t>
      </w:r>
      <w:r>
        <w:rPr>
          <w:sz w:val="22"/>
        </w:rPr>
        <w:t>individual</w:t>
      </w:r>
      <w:r>
        <w:rPr>
          <w:spacing w:val="-14"/>
          <w:sz w:val="22"/>
        </w:rPr>
        <w:t> </w:t>
      </w:r>
      <w:r>
        <w:rPr>
          <w:sz w:val="22"/>
        </w:rPr>
        <w:t>companies</w:t>
      </w:r>
      <w:r>
        <w:rPr>
          <w:spacing w:val="-14"/>
          <w:sz w:val="22"/>
        </w:rPr>
        <w:t> </w:t>
      </w:r>
      <w:r>
        <w:rPr>
          <w:sz w:val="22"/>
        </w:rPr>
        <w:t>or</w:t>
      </w:r>
      <w:r>
        <w:rPr>
          <w:spacing w:val="-14"/>
          <w:sz w:val="22"/>
        </w:rPr>
        <w:t> </w:t>
      </w:r>
      <w:r>
        <w:rPr>
          <w:sz w:val="22"/>
        </w:rPr>
        <w:t>sectors,</w:t>
      </w:r>
      <w:r>
        <w:rPr>
          <w:spacing w:val="-13"/>
          <w:sz w:val="22"/>
        </w:rPr>
        <w:t> </w:t>
      </w:r>
      <w:r>
        <w:rPr>
          <w:sz w:val="22"/>
        </w:rPr>
        <w:t>is</w:t>
      </w:r>
      <w:r>
        <w:rPr>
          <w:spacing w:val="-14"/>
          <w:sz w:val="22"/>
        </w:rPr>
        <w:t> </w:t>
      </w:r>
      <w:r>
        <w:rPr>
          <w:sz w:val="22"/>
        </w:rPr>
        <w:t>inherently</w:t>
      </w:r>
      <w:r>
        <w:rPr>
          <w:spacing w:val="-14"/>
          <w:sz w:val="22"/>
        </w:rPr>
        <w:t> </w:t>
      </w:r>
      <w:r>
        <w:rPr>
          <w:sz w:val="22"/>
        </w:rPr>
        <w:t>high</w:t>
      </w:r>
      <w:r>
        <w:rPr>
          <w:spacing w:val="-13"/>
          <w:sz w:val="22"/>
        </w:rPr>
        <w:t> </w:t>
      </w:r>
      <w:r>
        <w:rPr>
          <w:sz w:val="22"/>
        </w:rPr>
        <w:t>in</w:t>
      </w:r>
      <w:r>
        <w:rPr>
          <w:spacing w:val="-14"/>
          <w:sz w:val="22"/>
        </w:rPr>
        <w:t> </w:t>
      </w:r>
      <w:r>
        <w:rPr>
          <w:sz w:val="22"/>
        </w:rPr>
        <w:t>this</w:t>
      </w:r>
      <w:r>
        <w:rPr>
          <w:spacing w:val="-14"/>
          <w:sz w:val="22"/>
        </w:rPr>
        <w:t> </w:t>
      </w:r>
      <w:r>
        <w:rPr>
          <w:sz w:val="22"/>
        </w:rPr>
        <w:t>portfolio due to the exclusion of bonds and the concentration in active equity.</w:t>
      </w:r>
      <w:r>
        <w:rPr>
          <w:spacing w:val="40"/>
          <w:sz w:val="22"/>
        </w:rPr>
        <w:t> </w:t>
      </w:r>
      <w:r>
        <w:rPr>
          <w:sz w:val="22"/>
        </w:rPr>
        <w:t>It is man- aged primarily through the security selection process, which aims to maximize alpha</w:t>
      </w:r>
      <w:r>
        <w:rPr>
          <w:spacing w:val="-9"/>
          <w:sz w:val="22"/>
        </w:rPr>
        <w:t> </w:t>
      </w:r>
      <w:r>
        <w:rPr>
          <w:sz w:val="22"/>
        </w:rPr>
        <w:t>relative</w:t>
      </w:r>
      <w:r>
        <w:rPr>
          <w:spacing w:val="-9"/>
          <w:sz w:val="22"/>
        </w:rPr>
        <w:t> </w:t>
      </w:r>
      <w:r>
        <w:rPr>
          <w:sz w:val="22"/>
        </w:rPr>
        <w:t>to</w:t>
      </w:r>
      <w:r>
        <w:rPr>
          <w:spacing w:val="-9"/>
          <w:sz w:val="22"/>
        </w:rPr>
        <w:t> </w:t>
      </w:r>
      <w:r>
        <w:rPr>
          <w:sz w:val="22"/>
        </w:rPr>
        <w:t>residual</w:t>
      </w:r>
      <w:r>
        <w:rPr>
          <w:spacing w:val="-9"/>
          <w:sz w:val="22"/>
        </w:rPr>
        <w:t> </w:t>
      </w:r>
      <w:r>
        <w:rPr>
          <w:sz w:val="22"/>
        </w:rPr>
        <w:t>risk</w:t>
      </w:r>
      <w:r>
        <w:rPr>
          <w:spacing w:val="-9"/>
          <w:sz w:val="22"/>
        </w:rPr>
        <w:t> </w:t>
      </w:r>
      <w:r>
        <w:rPr>
          <w:sz w:val="22"/>
        </w:rPr>
        <w:t>(as</w:t>
      </w:r>
      <w:r>
        <w:rPr>
          <w:spacing w:val="-9"/>
          <w:sz w:val="22"/>
        </w:rPr>
        <w:t> </w:t>
      </w:r>
      <w:r>
        <w:rPr>
          <w:sz w:val="22"/>
        </w:rPr>
        <w:t>highlighted</w:t>
      </w:r>
      <w:r>
        <w:rPr>
          <w:spacing w:val="-9"/>
          <w:sz w:val="22"/>
        </w:rPr>
        <w:t> </w:t>
      </w:r>
      <w:r>
        <w:rPr>
          <w:sz w:val="22"/>
        </w:rPr>
        <w:t>for</w:t>
      </w:r>
      <w:r>
        <w:rPr>
          <w:spacing w:val="-9"/>
          <w:sz w:val="22"/>
        </w:rPr>
        <w:t> </w:t>
      </w:r>
      <w:r>
        <w:rPr>
          <w:sz w:val="22"/>
        </w:rPr>
        <w:t>NVDA</w:t>
      </w:r>
      <w:r>
        <w:rPr>
          <w:spacing w:val="-9"/>
          <w:sz w:val="22"/>
        </w:rPr>
        <w:t> </w:t>
      </w:r>
      <w:r>
        <w:rPr>
          <w:sz w:val="22"/>
        </w:rPr>
        <w:t>and</w:t>
      </w:r>
      <w:r>
        <w:rPr>
          <w:spacing w:val="-9"/>
          <w:sz w:val="22"/>
        </w:rPr>
        <w:t> </w:t>
      </w:r>
      <w:r>
        <w:rPr>
          <w:sz w:val="22"/>
        </w:rPr>
        <w:t>GOOGL).</w:t>
      </w:r>
      <w:r>
        <w:rPr>
          <w:spacing w:val="-9"/>
          <w:sz w:val="22"/>
        </w:rPr>
        <w:t> </w:t>
      </w:r>
      <w:r>
        <w:rPr>
          <w:sz w:val="22"/>
        </w:rPr>
        <w:t>Diversifica- tion,</w:t>
      </w:r>
      <w:r>
        <w:rPr>
          <w:spacing w:val="-9"/>
          <w:sz w:val="22"/>
        </w:rPr>
        <w:t> </w:t>
      </w:r>
      <w:r>
        <w:rPr>
          <w:sz w:val="22"/>
        </w:rPr>
        <w:t>although</w:t>
      </w:r>
      <w:r>
        <w:rPr>
          <w:spacing w:val="-9"/>
          <w:sz w:val="22"/>
        </w:rPr>
        <w:t> </w:t>
      </w:r>
      <w:r>
        <w:rPr>
          <w:sz w:val="22"/>
        </w:rPr>
        <w:t>limited,</w:t>
      </w:r>
      <w:r>
        <w:rPr>
          <w:spacing w:val="-8"/>
          <w:sz w:val="22"/>
        </w:rPr>
        <w:t> </w:t>
      </w:r>
      <w:r>
        <w:rPr>
          <w:sz w:val="22"/>
        </w:rPr>
        <w:t>is</w:t>
      </w:r>
      <w:r>
        <w:rPr>
          <w:spacing w:val="-9"/>
          <w:sz w:val="22"/>
        </w:rPr>
        <w:t> </w:t>
      </w:r>
      <w:r>
        <w:rPr>
          <w:sz w:val="22"/>
        </w:rPr>
        <w:t>assessed</w:t>
      </w:r>
      <w:r>
        <w:rPr>
          <w:spacing w:val="-9"/>
          <w:sz w:val="22"/>
        </w:rPr>
        <w:t> </w:t>
      </w:r>
      <w:r>
        <w:rPr>
          <w:sz w:val="22"/>
        </w:rPr>
        <w:t>through</w:t>
      </w:r>
      <w:r>
        <w:rPr>
          <w:spacing w:val="-9"/>
          <w:sz w:val="22"/>
        </w:rPr>
        <w:t> </w:t>
      </w:r>
      <w:r>
        <w:rPr>
          <w:sz w:val="22"/>
        </w:rPr>
        <w:t>analysis</w:t>
      </w:r>
      <w:r>
        <w:rPr>
          <w:spacing w:val="-9"/>
          <w:sz w:val="22"/>
        </w:rPr>
        <w:t> </w:t>
      </w:r>
      <w:r>
        <w:rPr>
          <w:sz w:val="22"/>
        </w:rPr>
        <w:t>of</w:t>
      </w:r>
      <w:r>
        <w:rPr>
          <w:spacing w:val="-9"/>
          <w:sz w:val="22"/>
        </w:rPr>
        <w:t> </w:t>
      </w:r>
      <w:r>
        <w:rPr>
          <w:sz w:val="22"/>
        </w:rPr>
        <w:t>correlation</w:t>
      </w:r>
      <w:r>
        <w:rPr>
          <w:spacing w:val="-9"/>
          <w:sz w:val="22"/>
        </w:rPr>
        <w:t> </w:t>
      </w:r>
      <w:r>
        <w:rPr>
          <w:sz w:val="22"/>
        </w:rPr>
        <w:t>and</w:t>
      </w:r>
      <w:r>
        <w:rPr>
          <w:spacing w:val="-9"/>
          <w:sz w:val="22"/>
        </w:rPr>
        <w:t> </w:t>
      </w:r>
      <w:r>
        <w:rPr>
          <w:sz w:val="22"/>
        </w:rPr>
        <w:t>covariance matrices between security returns and residuals.</w:t>
      </w:r>
    </w:p>
    <w:p>
      <w:pPr>
        <w:pStyle w:val="ListParagraph"/>
        <w:numPr>
          <w:ilvl w:val="0"/>
          <w:numId w:val="6"/>
        </w:numPr>
        <w:tabs>
          <w:tab w:pos="629" w:val="left" w:leader="none"/>
          <w:tab w:pos="631" w:val="left" w:leader="none"/>
        </w:tabs>
        <w:spacing w:line="256" w:lineRule="auto" w:before="181" w:after="0"/>
        <w:ind w:left="631" w:right="1216" w:hanging="186"/>
        <w:jc w:val="both"/>
        <w:rPr>
          <w:sz w:val="22"/>
        </w:rPr>
      </w:pPr>
      <w:r>
        <w:rPr>
          <w:sz w:val="22"/>
        </w:rPr>
        <w:t>Tracking Error:</w:t>
      </w:r>
      <w:r>
        <w:rPr>
          <w:spacing w:val="33"/>
          <w:sz w:val="22"/>
        </w:rPr>
        <w:t> </w:t>
      </w:r>
      <w:r>
        <w:rPr>
          <w:sz w:val="22"/>
        </w:rPr>
        <w:t>Measures the volatility of the active equity portfolio’s excess re- turn relative to the QQQ benchmark.</w:t>
      </w:r>
      <w:r>
        <w:rPr>
          <w:spacing w:val="80"/>
          <w:sz w:val="22"/>
        </w:rPr>
        <w:t> </w:t>
      </w:r>
      <w:r>
        <w:rPr>
          <w:sz w:val="22"/>
        </w:rPr>
        <w:t>It will be monitored quarterly to </w:t>
      </w:r>
      <w:r>
        <w:rPr>
          <w:sz w:val="22"/>
        </w:rPr>
        <w:t>assess</w:t>
      </w:r>
      <w:r>
        <w:rPr>
          <w:spacing w:val="80"/>
          <w:sz w:val="22"/>
        </w:rPr>
        <w:t> </w:t>
      </w:r>
      <w:r>
        <w:rPr>
          <w:sz w:val="22"/>
        </w:rPr>
        <w:t>the</w:t>
      </w:r>
      <w:r>
        <w:rPr>
          <w:spacing w:val="-4"/>
          <w:sz w:val="22"/>
        </w:rPr>
        <w:t> </w:t>
      </w:r>
      <w:r>
        <w:rPr>
          <w:sz w:val="22"/>
        </w:rPr>
        <w:t>consistency</w:t>
      </w:r>
      <w:r>
        <w:rPr>
          <w:spacing w:val="-4"/>
          <w:sz w:val="22"/>
        </w:rPr>
        <w:t> </w:t>
      </w:r>
      <w:r>
        <w:rPr>
          <w:sz w:val="22"/>
        </w:rPr>
        <w:t>of</w:t>
      </w:r>
      <w:r>
        <w:rPr>
          <w:spacing w:val="-4"/>
          <w:sz w:val="22"/>
        </w:rPr>
        <w:t> </w:t>
      </w:r>
      <w:r>
        <w:rPr>
          <w:sz w:val="22"/>
        </w:rPr>
        <w:t>active</w:t>
      </w:r>
      <w:r>
        <w:rPr>
          <w:spacing w:val="-4"/>
          <w:sz w:val="22"/>
        </w:rPr>
        <w:t> </w:t>
      </w:r>
      <w:r>
        <w:rPr>
          <w:sz w:val="22"/>
        </w:rPr>
        <w:t>management</w:t>
      </w:r>
      <w:r>
        <w:rPr>
          <w:spacing w:val="-4"/>
          <w:sz w:val="22"/>
        </w:rPr>
        <w:t> </w:t>
      </w:r>
      <w:r>
        <w:rPr>
          <w:sz w:val="22"/>
        </w:rPr>
        <w:t>and</w:t>
      </w:r>
      <w:r>
        <w:rPr>
          <w:spacing w:val="-4"/>
          <w:sz w:val="22"/>
        </w:rPr>
        <w:t> </w:t>
      </w:r>
      <w:r>
        <w:rPr>
          <w:sz w:val="22"/>
        </w:rPr>
        <w:t>the</w:t>
      </w:r>
      <w:r>
        <w:rPr>
          <w:spacing w:val="-4"/>
          <w:sz w:val="22"/>
        </w:rPr>
        <w:t> </w:t>
      </w:r>
      <w:r>
        <w:rPr>
          <w:sz w:val="22"/>
        </w:rPr>
        <w:t>magnitude</w:t>
      </w:r>
      <w:r>
        <w:rPr>
          <w:spacing w:val="-4"/>
          <w:sz w:val="22"/>
        </w:rPr>
        <w:t> </w:t>
      </w:r>
      <w:r>
        <w:rPr>
          <w:sz w:val="22"/>
        </w:rPr>
        <w:t>of</w:t>
      </w:r>
      <w:r>
        <w:rPr>
          <w:spacing w:val="-4"/>
          <w:sz w:val="22"/>
        </w:rPr>
        <w:t> </w:t>
      </w:r>
      <w:r>
        <w:rPr>
          <w:sz w:val="22"/>
        </w:rPr>
        <w:t>deviations</w:t>
      </w:r>
      <w:r>
        <w:rPr>
          <w:spacing w:val="-4"/>
          <w:sz w:val="22"/>
        </w:rPr>
        <w:t> </w:t>
      </w:r>
      <w:r>
        <w:rPr>
          <w:sz w:val="22"/>
        </w:rPr>
        <w:t>from</w:t>
      </w:r>
      <w:r>
        <w:rPr>
          <w:spacing w:val="-4"/>
          <w:sz w:val="22"/>
        </w:rPr>
        <w:t> </w:t>
      </w:r>
      <w:r>
        <w:rPr>
          <w:sz w:val="22"/>
        </w:rPr>
        <w:t>the benchmark.</w:t>
      </w:r>
      <w:r>
        <w:rPr>
          <w:spacing w:val="39"/>
          <w:sz w:val="22"/>
        </w:rPr>
        <w:t> </w:t>
      </w:r>
      <w:r>
        <w:rPr>
          <w:sz w:val="22"/>
        </w:rPr>
        <w:t>A target range for tracking error will be defined based on alpha ex- pectations and market volatility.</w:t>
      </w:r>
    </w:p>
    <w:p>
      <w:pPr>
        <w:pStyle w:val="ListParagraph"/>
        <w:numPr>
          <w:ilvl w:val="0"/>
          <w:numId w:val="6"/>
        </w:numPr>
        <w:tabs>
          <w:tab w:pos="629" w:val="left" w:leader="none"/>
          <w:tab w:pos="631" w:val="left" w:leader="none"/>
        </w:tabs>
        <w:spacing w:line="256" w:lineRule="auto" w:before="181" w:after="0"/>
        <w:ind w:left="631" w:right="1217" w:hanging="186"/>
        <w:jc w:val="both"/>
        <w:rPr>
          <w:sz w:val="22"/>
        </w:rPr>
      </w:pPr>
      <w:r>
        <w:rPr>
          <w:sz w:val="22"/>
        </w:rPr>
        <w:t>Interest</w:t>
      </w:r>
      <w:r>
        <w:rPr>
          <w:spacing w:val="-16"/>
          <w:sz w:val="22"/>
        </w:rPr>
        <w:t> </w:t>
      </w:r>
      <w:r>
        <w:rPr>
          <w:sz w:val="22"/>
        </w:rPr>
        <w:t>Rate</w:t>
      </w:r>
      <w:r>
        <w:rPr>
          <w:spacing w:val="-15"/>
          <w:sz w:val="22"/>
        </w:rPr>
        <w:t> </w:t>
      </w:r>
      <w:r>
        <w:rPr>
          <w:sz w:val="22"/>
        </w:rPr>
        <w:t>Risk:</w:t>
      </w:r>
      <w:r>
        <w:rPr>
          <w:spacing w:val="-15"/>
          <w:sz w:val="22"/>
        </w:rPr>
        <w:t> </w:t>
      </w:r>
      <w:r>
        <w:rPr>
          <w:sz w:val="22"/>
        </w:rPr>
        <w:t>While</w:t>
      </w:r>
      <w:r>
        <w:rPr>
          <w:spacing w:val="-16"/>
          <w:sz w:val="22"/>
        </w:rPr>
        <w:t> </w:t>
      </w:r>
      <w:r>
        <w:rPr>
          <w:sz w:val="22"/>
        </w:rPr>
        <w:t>direct</w:t>
      </w:r>
      <w:r>
        <w:rPr>
          <w:spacing w:val="-15"/>
          <w:sz w:val="22"/>
        </w:rPr>
        <w:t> </w:t>
      </w:r>
      <w:r>
        <w:rPr>
          <w:sz w:val="22"/>
        </w:rPr>
        <w:t>exposure</w:t>
      </w:r>
      <w:r>
        <w:rPr>
          <w:spacing w:val="-15"/>
          <w:sz w:val="22"/>
        </w:rPr>
        <w:t> </w:t>
      </w:r>
      <w:r>
        <w:rPr>
          <w:sz w:val="22"/>
        </w:rPr>
        <w:t>via</w:t>
      </w:r>
      <w:r>
        <w:rPr>
          <w:spacing w:val="-15"/>
          <w:sz w:val="22"/>
        </w:rPr>
        <w:t> </w:t>
      </w:r>
      <w:r>
        <w:rPr>
          <w:sz w:val="22"/>
        </w:rPr>
        <w:t>bonds</w:t>
      </w:r>
      <w:r>
        <w:rPr>
          <w:spacing w:val="-16"/>
          <w:sz w:val="22"/>
        </w:rPr>
        <w:t> </w:t>
      </w:r>
      <w:r>
        <w:rPr>
          <w:sz w:val="22"/>
        </w:rPr>
        <w:t>is</w:t>
      </w:r>
      <w:r>
        <w:rPr>
          <w:spacing w:val="-15"/>
          <w:sz w:val="22"/>
        </w:rPr>
        <w:t> </w:t>
      </w:r>
      <w:r>
        <w:rPr>
          <w:sz w:val="22"/>
        </w:rPr>
        <w:t>zero</w:t>
      </w:r>
      <w:r>
        <w:rPr>
          <w:spacing w:val="-15"/>
          <w:sz w:val="22"/>
        </w:rPr>
        <w:t> </w:t>
      </w:r>
      <w:r>
        <w:rPr>
          <w:sz w:val="22"/>
        </w:rPr>
        <w:t>(0%</w:t>
      </w:r>
      <w:r>
        <w:rPr>
          <w:spacing w:val="-16"/>
          <w:sz w:val="22"/>
        </w:rPr>
        <w:t> </w:t>
      </w:r>
      <w:r>
        <w:rPr>
          <w:sz w:val="22"/>
        </w:rPr>
        <w:t>allocation</w:t>
      </w:r>
      <w:r>
        <w:rPr>
          <w:spacing w:val="-15"/>
          <w:sz w:val="22"/>
        </w:rPr>
        <w:t> </w:t>
      </w:r>
      <w:r>
        <w:rPr>
          <w:sz w:val="22"/>
        </w:rPr>
        <w:t>to</w:t>
      </w:r>
      <w:r>
        <w:rPr>
          <w:spacing w:val="-15"/>
          <w:sz w:val="22"/>
        </w:rPr>
        <w:t> </w:t>
      </w:r>
      <w:r>
        <w:rPr>
          <w:sz w:val="22"/>
        </w:rPr>
        <w:t>TLT), </w:t>
      </w:r>
      <w:r>
        <w:rPr>
          <w:spacing w:val="-2"/>
          <w:sz w:val="22"/>
        </w:rPr>
        <w:t>changes</w:t>
      </w:r>
      <w:r>
        <w:rPr>
          <w:spacing w:val="-8"/>
          <w:sz w:val="22"/>
        </w:rPr>
        <w:t> </w:t>
      </w:r>
      <w:r>
        <w:rPr>
          <w:spacing w:val="-2"/>
          <w:sz w:val="22"/>
        </w:rPr>
        <w:t>in</w:t>
      </w:r>
      <w:r>
        <w:rPr>
          <w:spacing w:val="-8"/>
          <w:sz w:val="22"/>
        </w:rPr>
        <w:t> </w:t>
      </w:r>
      <w:r>
        <w:rPr>
          <w:spacing w:val="-2"/>
          <w:sz w:val="22"/>
        </w:rPr>
        <w:t>the</w:t>
      </w:r>
      <w:r>
        <w:rPr>
          <w:spacing w:val="-8"/>
          <w:sz w:val="22"/>
        </w:rPr>
        <w:t> </w:t>
      </w:r>
      <w:r>
        <w:rPr>
          <w:spacing w:val="-2"/>
          <w:sz w:val="22"/>
        </w:rPr>
        <w:t>risk-free</w:t>
      </w:r>
      <w:r>
        <w:rPr>
          <w:spacing w:val="-8"/>
          <w:sz w:val="22"/>
        </w:rPr>
        <w:t> </w:t>
      </w:r>
      <w:r>
        <w:rPr>
          <w:spacing w:val="-2"/>
          <w:sz w:val="22"/>
        </w:rPr>
        <w:t>rate</w:t>
      </w:r>
      <w:r>
        <w:rPr>
          <w:spacing w:val="-8"/>
          <w:sz w:val="22"/>
        </w:rPr>
        <w:t> </w:t>
      </w:r>
      <w:r>
        <w:rPr>
          <w:spacing w:val="-2"/>
          <w:sz w:val="22"/>
        </w:rPr>
        <w:t>(Rf)</w:t>
      </w:r>
      <w:r>
        <w:rPr>
          <w:spacing w:val="-8"/>
          <w:sz w:val="22"/>
        </w:rPr>
        <w:t> </w:t>
      </w:r>
      <w:r>
        <w:rPr>
          <w:spacing w:val="-2"/>
          <w:sz w:val="22"/>
        </w:rPr>
        <w:t>are</w:t>
      </w:r>
      <w:r>
        <w:rPr>
          <w:spacing w:val="-8"/>
          <w:sz w:val="22"/>
        </w:rPr>
        <w:t> </w:t>
      </w:r>
      <w:r>
        <w:rPr>
          <w:spacing w:val="-2"/>
          <w:sz w:val="22"/>
        </w:rPr>
        <w:t>monitored</w:t>
      </w:r>
      <w:r>
        <w:rPr>
          <w:spacing w:val="-8"/>
          <w:sz w:val="22"/>
        </w:rPr>
        <w:t> </w:t>
      </w:r>
      <w:r>
        <w:rPr>
          <w:spacing w:val="-2"/>
          <w:sz w:val="22"/>
        </w:rPr>
        <w:t>as</w:t>
      </w:r>
      <w:r>
        <w:rPr>
          <w:spacing w:val="-8"/>
          <w:sz w:val="22"/>
        </w:rPr>
        <w:t> </w:t>
      </w:r>
      <w:r>
        <w:rPr>
          <w:spacing w:val="-2"/>
          <w:sz w:val="22"/>
        </w:rPr>
        <w:t>they</w:t>
      </w:r>
      <w:r>
        <w:rPr>
          <w:spacing w:val="-8"/>
          <w:sz w:val="22"/>
        </w:rPr>
        <w:t> </w:t>
      </w:r>
      <w:r>
        <w:rPr>
          <w:spacing w:val="-2"/>
          <w:sz w:val="22"/>
        </w:rPr>
        <w:t>influence</w:t>
      </w:r>
      <w:r>
        <w:rPr>
          <w:spacing w:val="-8"/>
          <w:sz w:val="22"/>
        </w:rPr>
        <w:t> </w:t>
      </w:r>
      <w:r>
        <w:rPr>
          <w:spacing w:val="-2"/>
          <w:sz w:val="22"/>
        </w:rPr>
        <w:t>expected</w:t>
      </w:r>
      <w:r>
        <w:rPr>
          <w:spacing w:val="-8"/>
          <w:sz w:val="22"/>
        </w:rPr>
        <w:t> </w:t>
      </w:r>
      <w:r>
        <w:rPr>
          <w:spacing w:val="-2"/>
          <w:sz w:val="22"/>
        </w:rPr>
        <w:t>returns </w:t>
      </w:r>
      <w:r>
        <w:rPr>
          <w:sz w:val="22"/>
        </w:rPr>
        <w:t>and the relative valuation of risky assets.</w:t>
      </w:r>
    </w:p>
    <w:p>
      <w:pPr>
        <w:pStyle w:val="BodyText"/>
        <w:spacing w:line="256" w:lineRule="auto" w:before="180"/>
        <w:ind w:left="85"/>
        <w:jc w:val="both"/>
      </w:pPr>
      <w:r>
        <w:rPr/>
        <w:t>The analysis of Modified Duration (16.20 for TLT) and Convexity (3.42 for TLT), per- </w:t>
      </w:r>
      <w:r>
        <w:rPr>
          <w:spacing w:val="-2"/>
        </w:rPr>
        <w:t>formed</w:t>
      </w:r>
      <w:r>
        <w:rPr>
          <w:spacing w:val="-3"/>
        </w:rPr>
        <w:t> </w:t>
      </w:r>
      <w:r>
        <w:rPr>
          <w:spacing w:val="-2"/>
        </w:rPr>
        <w:t>demonstratively</w:t>
      </w:r>
      <w:r>
        <w:rPr>
          <w:spacing w:val="-3"/>
        </w:rPr>
        <w:t> </w:t>
      </w:r>
      <w:r>
        <w:rPr>
          <w:spacing w:val="-2"/>
        </w:rPr>
        <w:t>in</w:t>
      </w:r>
      <w:r>
        <w:rPr>
          <w:spacing w:val="-3"/>
        </w:rPr>
        <w:t> </w:t>
      </w:r>
      <w:r>
        <w:rPr>
          <w:spacing w:val="-2"/>
        </w:rPr>
        <w:t>the</w:t>
      </w:r>
      <w:r>
        <w:rPr>
          <w:spacing w:val="-3"/>
        </w:rPr>
        <w:t> </w:t>
      </w:r>
      <w:r>
        <w:rPr>
          <w:spacing w:val="-2"/>
        </w:rPr>
        <w:t>underlying</w:t>
      </w:r>
      <w:r>
        <w:rPr>
          <w:spacing w:val="-3"/>
        </w:rPr>
        <w:t> </w:t>
      </w:r>
      <w:r>
        <w:rPr>
          <w:spacing w:val="-2"/>
        </w:rPr>
        <w:t>analysis, illustrates</w:t>
      </w:r>
      <w:r>
        <w:rPr>
          <w:spacing w:val="-3"/>
        </w:rPr>
        <w:t> </w:t>
      </w:r>
      <w:r>
        <w:rPr>
          <w:spacing w:val="-2"/>
        </w:rPr>
        <w:t>the</w:t>
      </w:r>
      <w:r>
        <w:rPr>
          <w:spacing w:val="-3"/>
        </w:rPr>
        <w:t> </w:t>
      </w:r>
      <w:r>
        <w:rPr>
          <w:spacing w:val="-2"/>
        </w:rPr>
        <w:t>standard</w:t>
      </w:r>
      <w:r>
        <w:rPr>
          <w:spacing w:val="-3"/>
        </w:rPr>
        <w:t> </w:t>
      </w:r>
      <w:r>
        <w:rPr>
          <w:spacing w:val="-2"/>
        </w:rPr>
        <w:t>methodology </w:t>
      </w:r>
      <w:r>
        <w:rPr/>
        <w:t>for</w:t>
      </w:r>
      <w:r>
        <w:rPr>
          <w:spacing w:val="-13"/>
        </w:rPr>
        <w:t> </w:t>
      </w:r>
      <w:r>
        <w:rPr/>
        <w:t>quantifying</w:t>
      </w:r>
      <w:r>
        <w:rPr>
          <w:spacing w:val="-13"/>
        </w:rPr>
        <w:t> </w:t>
      </w:r>
      <w:r>
        <w:rPr/>
        <w:t>bond</w:t>
      </w:r>
      <w:r>
        <w:rPr>
          <w:spacing w:val="-13"/>
        </w:rPr>
        <w:t> </w:t>
      </w:r>
      <w:r>
        <w:rPr/>
        <w:t>price</w:t>
      </w:r>
      <w:r>
        <w:rPr>
          <w:spacing w:val="-13"/>
        </w:rPr>
        <w:t> </w:t>
      </w:r>
      <w:r>
        <w:rPr/>
        <w:t>sensitivity</w:t>
      </w:r>
      <w:r>
        <w:rPr>
          <w:spacing w:val="-13"/>
        </w:rPr>
        <w:t> </w:t>
      </w:r>
      <w:r>
        <w:rPr/>
        <w:t>to</w:t>
      </w:r>
      <w:r>
        <w:rPr>
          <w:spacing w:val="-13"/>
        </w:rPr>
        <w:t> </w:t>
      </w:r>
      <w:r>
        <w:rPr/>
        <w:t>rate</w:t>
      </w:r>
      <w:r>
        <w:rPr>
          <w:spacing w:val="-13"/>
        </w:rPr>
        <w:t> </w:t>
      </w:r>
      <w:r>
        <w:rPr/>
        <w:t>changes.115</w:t>
      </w:r>
      <w:r>
        <w:rPr>
          <w:spacing w:val="-13"/>
        </w:rPr>
        <w:t> </w:t>
      </w:r>
      <w:r>
        <w:rPr/>
        <w:t>The</w:t>
      </w:r>
      <w:r>
        <w:rPr>
          <w:spacing w:val="-13"/>
        </w:rPr>
        <w:t> </w:t>
      </w:r>
      <w:r>
        <w:rPr/>
        <w:t>price-yield</w:t>
      </w:r>
      <w:r>
        <w:rPr>
          <w:spacing w:val="-13"/>
        </w:rPr>
        <w:t> </w:t>
      </w:r>
      <w:r>
        <w:rPr/>
        <w:t>graph</w:t>
      </w:r>
      <w:r>
        <w:rPr>
          <w:spacing w:val="-13"/>
        </w:rPr>
        <w:t> </w:t>
      </w:r>
      <w:r>
        <w:rPr/>
        <w:t>for</w:t>
      </w:r>
      <w:r>
        <w:rPr>
          <w:spacing w:val="-13"/>
        </w:rPr>
        <w:t> </w:t>
      </w:r>
      <w:r>
        <w:rPr/>
        <w:t>TLT, highlighting the role of convexity, is included below to illustrate this concept:</w:t>
      </w:r>
    </w:p>
    <w:p>
      <w:pPr>
        <w:pStyle w:val="BodyText"/>
        <w:spacing w:after="0" w:line="256" w:lineRule="auto"/>
        <w:jc w:val="both"/>
        <w:sectPr>
          <w:pgSz w:w="11910" w:h="16840"/>
          <w:pgMar w:header="0" w:footer="2441" w:top="1900" w:bottom="2640" w:left="1700" w:right="566"/>
        </w:sectPr>
      </w:pPr>
    </w:p>
    <w:p>
      <w:pPr>
        <w:pStyle w:val="BodyText"/>
        <w:spacing w:before="2"/>
        <w:ind w:left="0" w:right="0"/>
        <w:rPr>
          <w:sz w:val="7"/>
        </w:rPr>
      </w:pPr>
    </w:p>
    <w:p>
      <w:pPr>
        <w:pStyle w:val="BodyText"/>
        <w:ind w:left="1127" w:right="0"/>
        <w:rPr>
          <w:sz w:val="20"/>
        </w:rPr>
      </w:pPr>
      <w:r>
        <w:rPr>
          <w:sz w:val="20"/>
        </w:rPr>
        <w:drawing>
          <wp:inline distT="0" distB="0" distL="0" distR="0">
            <wp:extent cx="3939158" cy="265099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3939158" cy="2650998"/>
                    </a:xfrm>
                    <a:prstGeom prst="rect">
                      <a:avLst/>
                    </a:prstGeom>
                  </pic:spPr>
                </pic:pic>
              </a:graphicData>
            </a:graphic>
          </wp:inline>
        </w:drawing>
      </w:r>
      <w:r>
        <w:rPr>
          <w:sz w:val="20"/>
        </w:rPr>
      </w:r>
    </w:p>
    <w:p>
      <w:pPr>
        <w:pStyle w:val="BodyText"/>
        <w:spacing w:before="214"/>
        <w:ind w:left="15" w:right="1146"/>
        <w:jc w:val="center"/>
      </w:pPr>
      <w:r>
        <w:rPr/>
        <w:t>Figure</w:t>
      </w:r>
      <w:r>
        <w:rPr>
          <w:spacing w:val="-10"/>
        </w:rPr>
        <w:t> </w:t>
      </w:r>
      <w:r>
        <w:rPr/>
        <w:t>6:</w:t>
      </w:r>
      <w:r>
        <w:rPr>
          <w:spacing w:val="4"/>
        </w:rPr>
        <w:t> </w:t>
      </w:r>
      <w:r>
        <w:rPr/>
        <w:t>Duration</w:t>
      </w:r>
      <w:r>
        <w:rPr>
          <w:spacing w:val="-9"/>
        </w:rPr>
        <w:t> </w:t>
      </w:r>
      <w:r>
        <w:rPr/>
        <w:t>vs.</w:t>
      </w:r>
      <w:r>
        <w:rPr>
          <w:spacing w:val="3"/>
        </w:rPr>
        <w:t> </w:t>
      </w:r>
      <w:r>
        <w:rPr/>
        <w:t>Convexity</w:t>
      </w:r>
      <w:r>
        <w:rPr>
          <w:spacing w:val="-9"/>
        </w:rPr>
        <w:t> </w:t>
      </w:r>
      <w:r>
        <w:rPr/>
        <w:t>Impact</w:t>
      </w:r>
      <w:r>
        <w:rPr>
          <w:spacing w:val="-9"/>
        </w:rPr>
        <w:t> </w:t>
      </w:r>
      <w:r>
        <w:rPr/>
        <w:t>on</w:t>
      </w:r>
      <w:r>
        <w:rPr>
          <w:spacing w:val="-9"/>
        </w:rPr>
        <w:t> </w:t>
      </w:r>
      <w:r>
        <w:rPr/>
        <w:t>Bond</w:t>
      </w:r>
      <w:r>
        <w:rPr>
          <w:spacing w:val="-10"/>
        </w:rPr>
        <w:t> </w:t>
      </w:r>
      <w:r>
        <w:rPr>
          <w:spacing w:val="-2"/>
        </w:rPr>
        <w:t>Prices</w:t>
      </w:r>
    </w:p>
    <w:p>
      <w:pPr>
        <w:spacing w:line="249" w:lineRule="auto" w:before="114"/>
        <w:ind w:left="87" w:right="1219" w:hanging="1"/>
        <w:jc w:val="center"/>
        <w:rPr>
          <w:rFonts w:ascii="Arial" w:hAnsi="Arial"/>
          <w:i/>
          <w:sz w:val="20"/>
        </w:rPr>
      </w:pPr>
      <w:r>
        <w:rPr>
          <w:rFonts w:ascii="Arial" w:hAnsi="Arial"/>
          <w:i/>
          <w:sz w:val="20"/>
        </w:rPr>
        <w:t>This graph shows how a bond’s price (TLT in this case) changes as interest rates vary. The curved</w:t>
      </w:r>
      <w:r>
        <w:rPr>
          <w:rFonts w:ascii="Arial" w:hAnsi="Arial"/>
          <w:i/>
          <w:spacing w:val="-8"/>
          <w:sz w:val="20"/>
        </w:rPr>
        <w:t> </w:t>
      </w:r>
      <w:r>
        <w:rPr>
          <w:rFonts w:ascii="Arial" w:hAnsi="Arial"/>
          <w:i/>
          <w:sz w:val="20"/>
        </w:rPr>
        <w:t>line</w:t>
      </w:r>
      <w:r>
        <w:rPr>
          <w:rFonts w:ascii="Arial" w:hAnsi="Arial"/>
          <w:i/>
          <w:spacing w:val="-8"/>
          <w:sz w:val="20"/>
        </w:rPr>
        <w:t> </w:t>
      </w:r>
      <w:r>
        <w:rPr>
          <w:rFonts w:ascii="Arial" w:hAnsi="Arial"/>
          <w:i/>
          <w:sz w:val="20"/>
        </w:rPr>
        <w:t>(blue)</w:t>
      </w:r>
      <w:r>
        <w:rPr>
          <w:rFonts w:ascii="Arial" w:hAnsi="Arial"/>
          <w:i/>
          <w:spacing w:val="-8"/>
          <w:sz w:val="20"/>
        </w:rPr>
        <w:t> </w:t>
      </w:r>
      <w:r>
        <w:rPr>
          <w:rFonts w:ascii="Arial" w:hAnsi="Arial"/>
          <w:i/>
          <w:sz w:val="20"/>
        </w:rPr>
        <w:t>represents</w:t>
      </w:r>
      <w:r>
        <w:rPr>
          <w:rFonts w:ascii="Arial" w:hAnsi="Arial"/>
          <w:i/>
          <w:spacing w:val="-8"/>
          <w:sz w:val="20"/>
        </w:rPr>
        <w:t> </w:t>
      </w:r>
      <w:r>
        <w:rPr>
          <w:rFonts w:ascii="Arial" w:hAnsi="Arial"/>
          <w:i/>
          <w:sz w:val="20"/>
        </w:rPr>
        <w:t>the</w:t>
      </w:r>
      <w:r>
        <w:rPr>
          <w:rFonts w:ascii="Arial" w:hAnsi="Arial"/>
          <w:i/>
          <w:spacing w:val="-8"/>
          <w:sz w:val="20"/>
        </w:rPr>
        <w:t> </w:t>
      </w:r>
      <w:r>
        <w:rPr>
          <w:rFonts w:ascii="Arial" w:hAnsi="Arial"/>
          <w:i/>
          <w:sz w:val="20"/>
        </w:rPr>
        <w:t>actual</w:t>
      </w:r>
      <w:r>
        <w:rPr>
          <w:rFonts w:ascii="Arial" w:hAnsi="Arial"/>
          <w:i/>
          <w:spacing w:val="-8"/>
          <w:sz w:val="20"/>
        </w:rPr>
        <w:t> </w:t>
      </w:r>
      <w:r>
        <w:rPr>
          <w:rFonts w:ascii="Arial" w:hAnsi="Arial"/>
          <w:i/>
          <w:sz w:val="20"/>
        </w:rPr>
        <w:t>relationship</w:t>
      </w:r>
      <w:r>
        <w:rPr>
          <w:rFonts w:ascii="Arial" w:hAnsi="Arial"/>
          <w:i/>
          <w:spacing w:val="-8"/>
          <w:sz w:val="20"/>
        </w:rPr>
        <w:t> </w:t>
      </w:r>
      <w:r>
        <w:rPr>
          <w:rFonts w:ascii="Arial" w:hAnsi="Arial"/>
          <w:i/>
          <w:sz w:val="20"/>
        </w:rPr>
        <w:t>(including</w:t>
      </w:r>
      <w:r>
        <w:rPr>
          <w:rFonts w:ascii="Arial" w:hAnsi="Arial"/>
          <w:i/>
          <w:spacing w:val="-8"/>
          <w:sz w:val="20"/>
        </w:rPr>
        <w:t> </w:t>
      </w:r>
      <w:r>
        <w:rPr>
          <w:rFonts w:ascii="Arial" w:hAnsi="Arial"/>
          <w:i/>
          <w:sz w:val="20"/>
        </w:rPr>
        <w:t>convexity),</w:t>
      </w:r>
      <w:r>
        <w:rPr>
          <w:rFonts w:ascii="Arial" w:hAnsi="Arial"/>
          <w:i/>
          <w:spacing w:val="-8"/>
          <w:sz w:val="20"/>
        </w:rPr>
        <w:t> </w:t>
      </w:r>
      <w:r>
        <w:rPr>
          <w:rFonts w:ascii="Arial" w:hAnsi="Arial"/>
          <w:i/>
          <w:sz w:val="20"/>
        </w:rPr>
        <w:t>while</w:t>
      </w:r>
      <w:r>
        <w:rPr>
          <w:rFonts w:ascii="Arial" w:hAnsi="Arial"/>
          <w:i/>
          <w:spacing w:val="-8"/>
          <w:sz w:val="20"/>
        </w:rPr>
        <w:t> </w:t>
      </w:r>
      <w:r>
        <w:rPr>
          <w:rFonts w:ascii="Arial" w:hAnsi="Arial"/>
          <w:i/>
          <w:sz w:val="20"/>
        </w:rPr>
        <w:t>the</w:t>
      </w:r>
      <w:r>
        <w:rPr>
          <w:rFonts w:ascii="Arial" w:hAnsi="Arial"/>
          <w:i/>
          <w:spacing w:val="-8"/>
          <w:sz w:val="20"/>
        </w:rPr>
        <w:t> </w:t>
      </w:r>
      <w:r>
        <w:rPr>
          <w:rFonts w:ascii="Arial" w:hAnsi="Arial"/>
          <w:i/>
          <w:sz w:val="20"/>
        </w:rPr>
        <w:t>straight</w:t>
      </w:r>
      <w:r>
        <w:rPr>
          <w:rFonts w:ascii="Arial" w:hAnsi="Arial"/>
          <w:i/>
          <w:spacing w:val="-8"/>
          <w:sz w:val="20"/>
        </w:rPr>
        <w:t> </w:t>
      </w:r>
      <w:r>
        <w:rPr>
          <w:rFonts w:ascii="Arial" w:hAnsi="Arial"/>
          <w:i/>
          <w:sz w:val="20"/>
        </w:rPr>
        <w:t>line (black</w:t>
      </w:r>
      <w:r>
        <w:rPr>
          <w:rFonts w:ascii="Arial" w:hAnsi="Arial"/>
          <w:i/>
          <w:spacing w:val="-6"/>
          <w:sz w:val="20"/>
        </w:rPr>
        <w:t> </w:t>
      </w:r>
      <w:r>
        <w:rPr>
          <w:rFonts w:ascii="Arial" w:hAnsi="Arial"/>
          <w:i/>
          <w:sz w:val="20"/>
        </w:rPr>
        <w:t>dashed)</w:t>
      </w:r>
      <w:r>
        <w:rPr>
          <w:rFonts w:ascii="Arial" w:hAnsi="Arial"/>
          <w:i/>
          <w:spacing w:val="-6"/>
          <w:sz w:val="20"/>
        </w:rPr>
        <w:t> </w:t>
      </w:r>
      <w:r>
        <w:rPr>
          <w:rFonts w:ascii="Arial" w:hAnsi="Arial"/>
          <w:i/>
          <w:sz w:val="20"/>
        </w:rPr>
        <w:t>represents</w:t>
      </w:r>
      <w:r>
        <w:rPr>
          <w:rFonts w:ascii="Arial" w:hAnsi="Arial"/>
          <w:i/>
          <w:spacing w:val="-6"/>
          <w:sz w:val="20"/>
        </w:rPr>
        <w:t> </w:t>
      </w:r>
      <w:r>
        <w:rPr>
          <w:rFonts w:ascii="Arial" w:hAnsi="Arial"/>
          <w:i/>
          <w:sz w:val="20"/>
        </w:rPr>
        <w:t>the</w:t>
      </w:r>
      <w:r>
        <w:rPr>
          <w:rFonts w:ascii="Arial" w:hAnsi="Arial"/>
          <w:i/>
          <w:spacing w:val="-6"/>
          <w:sz w:val="20"/>
        </w:rPr>
        <w:t> </w:t>
      </w:r>
      <w:r>
        <w:rPr>
          <w:rFonts w:ascii="Arial" w:hAnsi="Arial"/>
          <w:i/>
          <w:sz w:val="20"/>
        </w:rPr>
        <w:t>linear</w:t>
      </w:r>
      <w:r>
        <w:rPr>
          <w:rFonts w:ascii="Arial" w:hAnsi="Arial"/>
          <w:i/>
          <w:spacing w:val="-6"/>
          <w:sz w:val="20"/>
        </w:rPr>
        <w:t> </w:t>
      </w:r>
      <w:r>
        <w:rPr>
          <w:rFonts w:ascii="Arial" w:hAnsi="Arial"/>
          <w:i/>
          <w:sz w:val="20"/>
        </w:rPr>
        <w:t>approximation</w:t>
      </w:r>
      <w:r>
        <w:rPr>
          <w:rFonts w:ascii="Arial" w:hAnsi="Arial"/>
          <w:i/>
          <w:spacing w:val="-6"/>
          <w:sz w:val="20"/>
        </w:rPr>
        <w:t> </w:t>
      </w:r>
      <w:r>
        <w:rPr>
          <w:rFonts w:ascii="Arial" w:hAnsi="Arial"/>
          <w:i/>
          <w:sz w:val="20"/>
        </w:rPr>
        <w:t>given</w:t>
      </w:r>
      <w:r>
        <w:rPr>
          <w:rFonts w:ascii="Arial" w:hAnsi="Arial"/>
          <w:i/>
          <w:spacing w:val="-6"/>
          <w:sz w:val="20"/>
        </w:rPr>
        <w:t> </w:t>
      </w:r>
      <w:r>
        <w:rPr>
          <w:rFonts w:ascii="Arial" w:hAnsi="Arial"/>
          <w:i/>
          <w:sz w:val="20"/>
        </w:rPr>
        <w:t>by</w:t>
      </w:r>
      <w:r>
        <w:rPr>
          <w:rFonts w:ascii="Arial" w:hAnsi="Arial"/>
          <w:i/>
          <w:spacing w:val="-6"/>
          <w:sz w:val="20"/>
        </w:rPr>
        <w:t> </w:t>
      </w:r>
      <w:r>
        <w:rPr>
          <w:rFonts w:ascii="Arial" w:hAnsi="Arial"/>
          <w:i/>
          <w:sz w:val="20"/>
        </w:rPr>
        <w:t>duration</w:t>
      </w:r>
      <w:r>
        <w:rPr>
          <w:rFonts w:ascii="Arial" w:hAnsi="Arial"/>
          <w:i/>
          <w:spacing w:val="-6"/>
          <w:sz w:val="20"/>
        </w:rPr>
        <w:t> </w:t>
      </w:r>
      <w:r>
        <w:rPr>
          <w:rFonts w:ascii="Arial" w:hAnsi="Arial"/>
          <w:i/>
          <w:sz w:val="20"/>
        </w:rPr>
        <w:t>alone. Duration</w:t>
      </w:r>
      <w:r>
        <w:rPr>
          <w:rFonts w:ascii="Arial" w:hAnsi="Arial"/>
          <w:i/>
          <w:spacing w:val="-6"/>
          <w:sz w:val="20"/>
        </w:rPr>
        <w:t> </w:t>
      </w:r>
      <w:r>
        <w:rPr>
          <w:rFonts w:ascii="Arial" w:hAnsi="Arial"/>
          <w:i/>
          <w:sz w:val="20"/>
        </w:rPr>
        <w:t>is</w:t>
      </w:r>
      <w:r>
        <w:rPr>
          <w:rFonts w:ascii="Arial" w:hAnsi="Arial"/>
          <w:i/>
          <w:spacing w:val="-6"/>
          <w:sz w:val="20"/>
        </w:rPr>
        <w:t> </w:t>
      </w:r>
      <w:r>
        <w:rPr>
          <w:rFonts w:ascii="Arial" w:hAnsi="Arial"/>
          <w:i/>
          <w:sz w:val="20"/>
        </w:rPr>
        <w:t>a</w:t>
      </w:r>
      <w:r>
        <w:rPr>
          <w:rFonts w:ascii="Arial" w:hAnsi="Arial"/>
          <w:i/>
          <w:spacing w:val="-6"/>
          <w:sz w:val="20"/>
        </w:rPr>
        <w:t> </w:t>
      </w:r>
      <w:r>
        <w:rPr>
          <w:rFonts w:ascii="Arial" w:hAnsi="Arial"/>
          <w:i/>
          <w:sz w:val="20"/>
        </w:rPr>
        <w:t>good approximation for small rate changes, but the error increases for larger changes. Convexity (positive here) corrects this approximation, showing that the price increases more than predicted by duration when rates fall and decreases less than predicted when rates rise.</w:t>
      </w:r>
    </w:p>
    <w:p>
      <w:pPr>
        <w:pStyle w:val="BodyText"/>
        <w:spacing w:before="119"/>
        <w:ind w:left="0" w:right="0"/>
        <w:rPr>
          <w:rFonts w:ascii="Arial"/>
          <w:i/>
          <w:sz w:val="20"/>
        </w:rPr>
      </w:pPr>
    </w:p>
    <w:p>
      <w:pPr>
        <w:pStyle w:val="Heading2"/>
        <w:numPr>
          <w:ilvl w:val="1"/>
          <w:numId w:val="3"/>
        </w:numPr>
        <w:tabs>
          <w:tab w:pos="657" w:val="left" w:leader="none"/>
        </w:tabs>
        <w:spacing w:line="240" w:lineRule="auto" w:before="0" w:after="0"/>
        <w:ind w:left="657" w:right="0" w:hanging="572"/>
        <w:jc w:val="left"/>
      </w:pPr>
      <w:bookmarkStart w:name="Performance Evaluation and Benchmarking" w:id="51"/>
      <w:bookmarkEnd w:id="51"/>
      <w:r>
        <w:rPr>
          <w:b w:val="0"/>
        </w:rPr>
      </w:r>
      <w:bookmarkStart w:name="_bookmark25" w:id="52"/>
      <w:bookmarkEnd w:id="52"/>
      <w:r>
        <w:rPr>
          <w:b w:val="0"/>
        </w:rPr>
      </w:r>
      <w:r>
        <w:rPr>
          <w:spacing w:val="-2"/>
        </w:rPr>
        <w:t>Performance Evaluation</w:t>
      </w:r>
      <w:r>
        <w:rPr>
          <w:spacing w:val="-1"/>
        </w:rPr>
        <w:t> </w:t>
      </w:r>
      <w:r>
        <w:rPr>
          <w:spacing w:val="-2"/>
        </w:rPr>
        <w:t>and Benchmarking</w:t>
      </w:r>
    </w:p>
    <w:p>
      <w:pPr>
        <w:pStyle w:val="BodyText"/>
        <w:spacing w:line="256" w:lineRule="auto" w:before="155"/>
        <w:ind w:left="85" w:right="1216"/>
        <w:jc w:val="both"/>
      </w:pPr>
      <w:r>
        <w:rPr/>
        <w:t>Portfolio</w:t>
      </w:r>
      <w:r>
        <w:rPr>
          <w:spacing w:val="-16"/>
        </w:rPr>
        <w:t> </w:t>
      </w:r>
      <w:r>
        <w:rPr/>
        <w:t>performance</w:t>
      </w:r>
      <w:r>
        <w:rPr>
          <w:spacing w:val="-15"/>
        </w:rPr>
        <w:t> </w:t>
      </w:r>
      <w:r>
        <w:rPr/>
        <w:t>will</w:t>
      </w:r>
      <w:r>
        <w:rPr>
          <w:spacing w:val="-15"/>
        </w:rPr>
        <w:t> </w:t>
      </w:r>
      <w:r>
        <w:rPr/>
        <w:t>be</w:t>
      </w:r>
      <w:r>
        <w:rPr>
          <w:spacing w:val="-16"/>
        </w:rPr>
        <w:t> </w:t>
      </w:r>
      <w:r>
        <w:rPr/>
        <w:t>evaluated</w:t>
      </w:r>
      <w:r>
        <w:rPr>
          <w:spacing w:val="-15"/>
        </w:rPr>
        <w:t> </w:t>
      </w:r>
      <w:r>
        <w:rPr/>
        <w:t>regularly</w:t>
      </w:r>
      <w:r>
        <w:rPr>
          <w:spacing w:val="-15"/>
        </w:rPr>
        <w:t> </w:t>
      </w:r>
      <w:r>
        <w:rPr/>
        <w:t>(quarterly</w:t>
      </w:r>
      <w:r>
        <w:rPr>
          <w:spacing w:val="-15"/>
        </w:rPr>
        <w:t> </w:t>
      </w:r>
      <w:r>
        <w:rPr/>
        <w:t>and</w:t>
      </w:r>
      <w:r>
        <w:rPr>
          <w:spacing w:val="-16"/>
        </w:rPr>
        <w:t> </w:t>
      </w:r>
      <w:r>
        <w:rPr/>
        <w:t>annually)</w:t>
      </w:r>
      <w:r>
        <w:rPr>
          <w:spacing w:val="-15"/>
        </w:rPr>
        <w:t> </w:t>
      </w:r>
      <w:r>
        <w:rPr/>
        <w:t>using</w:t>
      </w:r>
      <w:r>
        <w:rPr>
          <w:spacing w:val="-15"/>
        </w:rPr>
        <w:t> </w:t>
      </w:r>
      <w:r>
        <w:rPr/>
        <w:t>multiple metrics, both absolute and relative, to provide a comprehensive view of the results </w:t>
      </w:r>
      <w:r>
        <w:rPr>
          <w:spacing w:val="-2"/>
        </w:rPr>
        <w:t>achieved.</w:t>
      </w:r>
      <w:r>
        <w:rPr>
          <w:spacing w:val="12"/>
        </w:rPr>
        <w:t> </w:t>
      </w:r>
      <w:r>
        <w:rPr>
          <w:spacing w:val="-2"/>
        </w:rPr>
        <w:t>The</w:t>
      </w:r>
      <w:r>
        <w:rPr>
          <w:spacing w:val="-11"/>
        </w:rPr>
        <w:t> </w:t>
      </w:r>
      <w:r>
        <w:rPr>
          <w:spacing w:val="-2"/>
        </w:rPr>
        <w:t>performance</w:t>
      </w:r>
      <w:r>
        <w:rPr>
          <w:spacing w:val="-11"/>
        </w:rPr>
        <w:t> </w:t>
      </w:r>
      <w:r>
        <w:rPr>
          <w:spacing w:val="-2"/>
        </w:rPr>
        <w:t>of</w:t>
      </w:r>
      <w:r>
        <w:rPr>
          <w:spacing w:val="-11"/>
        </w:rPr>
        <w:t> </w:t>
      </w:r>
      <w:r>
        <w:rPr>
          <w:spacing w:val="-2"/>
        </w:rPr>
        <w:t>the</w:t>
      </w:r>
      <w:r>
        <w:rPr>
          <w:spacing w:val="-11"/>
        </w:rPr>
        <w:t> </w:t>
      </w:r>
      <w:r>
        <w:rPr>
          <w:spacing w:val="-2"/>
        </w:rPr>
        <w:t>active</w:t>
      </w:r>
      <w:r>
        <w:rPr>
          <w:spacing w:val="-11"/>
        </w:rPr>
        <w:t> </w:t>
      </w:r>
      <w:r>
        <w:rPr>
          <w:spacing w:val="-2"/>
        </w:rPr>
        <w:t>equity</w:t>
      </w:r>
      <w:r>
        <w:rPr>
          <w:spacing w:val="-11"/>
        </w:rPr>
        <w:t> </w:t>
      </w:r>
      <w:r>
        <w:rPr>
          <w:spacing w:val="-2"/>
        </w:rPr>
        <w:t>component</w:t>
      </w:r>
      <w:r>
        <w:rPr>
          <w:spacing w:val="-11"/>
        </w:rPr>
        <w:t> </w:t>
      </w:r>
      <w:r>
        <w:rPr>
          <w:spacing w:val="-2"/>
        </w:rPr>
        <w:t>will</w:t>
      </w:r>
      <w:r>
        <w:rPr>
          <w:spacing w:val="-11"/>
        </w:rPr>
        <w:t> </w:t>
      </w:r>
      <w:r>
        <w:rPr>
          <w:spacing w:val="-2"/>
        </w:rPr>
        <w:t>be</w:t>
      </w:r>
      <w:r>
        <w:rPr>
          <w:spacing w:val="-11"/>
        </w:rPr>
        <w:t> </w:t>
      </w:r>
      <w:r>
        <w:rPr>
          <w:spacing w:val="-2"/>
        </w:rPr>
        <w:t>evaluated</w:t>
      </w:r>
      <w:r>
        <w:rPr>
          <w:spacing w:val="-11"/>
        </w:rPr>
        <w:t> </w:t>
      </w:r>
      <w:r>
        <w:rPr>
          <w:spacing w:val="-2"/>
        </w:rPr>
        <w:t>against</w:t>
      </w:r>
      <w:r>
        <w:rPr>
          <w:spacing w:val="-11"/>
        </w:rPr>
        <w:t> </w:t>
      </w:r>
      <w:r>
        <w:rPr>
          <w:spacing w:val="-2"/>
        </w:rPr>
        <w:t>the </w:t>
      </w:r>
      <w:r>
        <w:rPr/>
        <w:t>Nasdaq-100 Index, represented by the QQQ ETF. Alpha measures the excess return generated</w:t>
      </w:r>
      <w:r>
        <w:rPr>
          <w:spacing w:val="-9"/>
        </w:rPr>
        <w:t> </w:t>
      </w:r>
      <w:r>
        <w:rPr/>
        <w:t>by</w:t>
      </w:r>
      <w:r>
        <w:rPr>
          <w:spacing w:val="-9"/>
        </w:rPr>
        <w:t> </w:t>
      </w:r>
      <w:r>
        <w:rPr/>
        <w:t>the</w:t>
      </w:r>
      <w:r>
        <w:rPr>
          <w:spacing w:val="-9"/>
        </w:rPr>
        <w:t> </w:t>
      </w:r>
      <w:r>
        <w:rPr/>
        <w:t>manager</w:t>
      </w:r>
      <w:r>
        <w:rPr>
          <w:spacing w:val="-9"/>
        </w:rPr>
        <w:t> </w:t>
      </w:r>
      <w:r>
        <w:rPr/>
        <w:t>compared</w:t>
      </w:r>
      <w:r>
        <w:rPr>
          <w:spacing w:val="-9"/>
        </w:rPr>
        <w:t> </w:t>
      </w:r>
      <w:r>
        <w:rPr/>
        <w:t>to</w:t>
      </w:r>
      <w:r>
        <w:rPr>
          <w:spacing w:val="-9"/>
        </w:rPr>
        <w:t> </w:t>
      </w:r>
      <w:r>
        <w:rPr/>
        <w:t>what</w:t>
      </w:r>
      <w:r>
        <w:rPr>
          <w:spacing w:val="-9"/>
        </w:rPr>
        <w:t> </w:t>
      </w:r>
      <w:r>
        <w:rPr/>
        <w:t>the</w:t>
      </w:r>
      <w:r>
        <w:rPr>
          <w:spacing w:val="-9"/>
        </w:rPr>
        <w:t> </w:t>
      </w:r>
      <w:r>
        <w:rPr/>
        <w:t>CAPM</w:t>
      </w:r>
      <w:r>
        <w:rPr>
          <w:spacing w:val="-9"/>
        </w:rPr>
        <w:t> </w:t>
      </w:r>
      <w:r>
        <w:rPr/>
        <w:t>predicts,</w:t>
      </w:r>
      <w:r>
        <w:rPr>
          <w:spacing w:val="-9"/>
        </w:rPr>
        <w:t> </w:t>
      </w:r>
      <w:r>
        <w:rPr/>
        <w:t>given</w:t>
      </w:r>
      <w:r>
        <w:rPr>
          <w:spacing w:val="-9"/>
        </w:rPr>
        <w:t> </w:t>
      </w:r>
      <w:r>
        <w:rPr/>
        <w:t>the</w:t>
      </w:r>
      <w:r>
        <w:rPr>
          <w:spacing w:val="-9"/>
        </w:rPr>
        <w:t> </w:t>
      </w:r>
      <w:r>
        <w:rPr/>
        <w:t>systematic risk taken (</w:t>
      </w:r>
      <w:r>
        <w:rPr>
          <w:rFonts w:ascii="Arial" w:hAnsi="Arial"/>
          <w:i/>
        </w:rPr>
        <w:t>Investopedia, 2025</w:t>
      </w:r>
      <w:r>
        <w:rPr/>
        <w:t>).</w:t>
      </w:r>
      <w:r>
        <w:rPr>
          <w:spacing w:val="40"/>
        </w:rPr>
        <w:t> </w:t>
      </w:r>
      <w:r>
        <w:rPr/>
        <w:t>A positive alpha indicates the manager added value through security selection or other active decisions.</w:t>
      </w:r>
      <w:r>
        <w:rPr>
          <w:spacing w:val="40"/>
        </w:rPr>
        <w:t> </w:t>
      </w:r>
      <w:r>
        <w:rPr/>
        <w:t>The IR assesses the manager’s skill in consistently generating excess returns relative to the volatility of those excess returns.</w:t>
      </w:r>
      <w:r>
        <w:rPr>
          <w:spacing w:val="40"/>
        </w:rPr>
        <w:t> </w:t>
      </w:r>
      <w:r>
        <w:rPr/>
        <w:t>A higher IR suggests greater skill in reliably outperforming the benchmark. Furthermore, a performance attribution analysis will be conducted at least annually to decompose the excess return (or underperformance) of the active equity component </w:t>
      </w:r>
      <w:bookmarkStart w:name="Performance Evaluation Summary" w:id="53"/>
      <w:bookmarkEnd w:id="53"/>
      <w:r>
        <w:rPr>
          <w:w w:val="99"/>
        </w:rPr>
      </w:r>
      <w:bookmarkStart w:name="_bookmark26" w:id="54"/>
      <w:bookmarkEnd w:id="54"/>
      <w:r>
        <w:rPr/>
        <w:t>relati</w:t>
      </w:r>
      <w:r>
        <w:rPr/>
        <w:t>ve to the QQQ benchmark.</w:t>
      </w:r>
    </w:p>
    <w:p>
      <w:pPr>
        <w:pStyle w:val="BodyText"/>
        <w:spacing w:after="0" w:line="256" w:lineRule="auto"/>
        <w:jc w:val="both"/>
        <w:sectPr>
          <w:pgSz w:w="11910" w:h="16840"/>
          <w:pgMar w:header="0" w:footer="2441" w:top="1920" w:bottom="2640" w:left="1700" w:right="566"/>
        </w:sectPr>
      </w:pPr>
    </w:p>
    <w:p>
      <w:pPr>
        <w:pStyle w:val="Heading3"/>
        <w:numPr>
          <w:ilvl w:val="2"/>
          <w:numId w:val="3"/>
        </w:numPr>
        <w:tabs>
          <w:tab w:pos="789" w:val="left" w:leader="none"/>
        </w:tabs>
        <w:spacing w:line="240" w:lineRule="auto" w:before="95" w:after="0"/>
        <w:ind w:left="789" w:right="0" w:hanging="704"/>
        <w:jc w:val="left"/>
      </w:pPr>
      <w:r>
        <w:rPr>
          <w:spacing w:val="-2"/>
        </w:rPr>
        <w:t>Performance</w:t>
      </w:r>
      <w:r>
        <w:rPr>
          <w:spacing w:val="-1"/>
        </w:rPr>
        <w:t> </w:t>
      </w:r>
      <w:r>
        <w:rPr>
          <w:spacing w:val="-2"/>
        </w:rPr>
        <w:t>Evaluation</w:t>
      </w:r>
      <w:r>
        <w:rPr>
          <w:spacing w:val="-1"/>
        </w:rPr>
        <w:t> </w:t>
      </w:r>
      <w:r>
        <w:rPr>
          <w:spacing w:val="-2"/>
        </w:rPr>
        <w:t>Summary</w:t>
      </w:r>
    </w:p>
    <w:p>
      <w:pPr>
        <w:pStyle w:val="BodyText"/>
        <w:spacing w:before="165"/>
        <w:ind w:left="0" w:right="0"/>
        <w:rPr>
          <w:rFonts w:ascii="Arial"/>
          <w:b/>
        </w:rPr>
      </w:pPr>
    </w:p>
    <w:p>
      <w:pPr>
        <w:pStyle w:val="BodyText"/>
        <w:ind w:left="2176" w:right="0"/>
      </w:pPr>
      <w:r>
        <w:rPr>
          <w:spacing w:val="-2"/>
        </w:rPr>
        <w:t>Table</w:t>
      </w:r>
      <w:r>
        <w:rPr>
          <w:spacing w:val="-5"/>
        </w:rPr>
        <w:t> </w:t>
      </w:r>
      <w:r>
        <w:rPr>
          <w:spacing w:val="-2"/>
        </w:rPr>
        <w:t>2:</w:t>
      </w:r>
      <w:r>
        <w:rPr>
          <w:spacing w:val="8"/>
        </w:rPr>
        <w:t> </w:t>
      </w:r>
      <w:r>
        <w:rPr>
          <w:spacing w:val="-2"/>
        </w:rPr>
        <w:t>Performance</w:t>
      </w:r>
      <w:r>
        <w:rPr>
          <w:spacing w:val="-5"/>
        </w:rPr>
        <w:t> </w:t>
      </w:r>
      <w:r>
        <w:rPr>
          <w:spacing w:val="-2"/>
        </w:rPr>
        <w:t>Monitoring</w:t>
      </w:r>
      <w:r>
        <w:rPr>
          <w:spacing w:val="-5"/>
        </w:rPr>
        <w:t> </w:t>
      </w:r>
      <w:r>
        <w:rPr>
          <w:spacing w:val="-2"/>
        </w:rPr>
        <w:t>Summary</w:t>
      </w:r>
    </w:p>
    <w:p>
      <w:pPr>
        <w:pStyle w:val="BodyText"/>
        <w:spacing w:before="4"/>
        <w:ind w:left="0" w:right="0"/>
        <w:rPr>
          <w:sz w:val="20"/>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3"/>
        <w:gridCol w:w="2151"/>
        <w:gridCol w:w="3082"/>
        <w:gridCol w:w="2444"/>
      </w:tblGrid>
      <w:tr>
        <w:trPr>
          <w:trHeight w:val="268" w:hRule="atLeast"/>
        </w:trPr>
        <w:tc>
          <w:tcPr>
            <w:tcW w:w="1783" w:type="dxa"/>
          </w:tcPr>
          <w:p>
            <w:pPr>
              <w:pStyle w:val="TableParagraph"/>
              <w:spacing w:line="235" w:lineRule="exact"/>
              <w:rPr>
                <w:rFonts w:ascii="Arial"/>
                <w:b/>
                <w:sz w:val="22"/>
              </w:rPr>
            </w:pPr>
            <w:r>
              <w:rPr>
                <w:rFonts w:ascii="Arial"/>
                <w:b/>
                <w:spacing w:val="-2"/>
                <w:sz w:val="22"/>
              </w:rPr>
              <w:t>Component</w:t>
            </w:r>
          </w:p>
        </w:tc>
        <w:tc>
          <w:tcPr>
            <w:tcW w:w="2151" w:type="dxa"/>
          </w:tcPr>
          <w:p>
            <w:pPr>
              <w:pStyle w:val="TableParagraph"/>
              <w:spacing w:line="235" w:lineRule="exact"/>
              <w:rPr>
                <w:rFonts w:ascii="Arial"/>
                <w:b/>
                <w:sz w:val="22"/>
              </w:rPr>
            </w:pPr>
            <w:r>
              <w:rPr>
                <w:rFonts w:ascii="Arial"/>
                <w:b/>
                <w:spacing w:val="-2"/>
                <w:sz w:val="22"/>
              </w:rPr>
              <w:t>Benchmark</w:t>
            </w:r>
          </w:p>
        </w:tc>
        <w:tc>
          <w:tcPr>
            <w:tcW w:w="3082" w:type="dxa"/>
          </w:tcPr>
          <w:p>
            <w:pPr>
              <w:pStyle w:val="TableParagraph"/>
              <w:spacing w:line="235" w:lineRule="exact"/>
              <w:ind w:left="121"/>
              <w:rPr>
                <w:rFonts w:ascii="Arial"/>
                <w:b/>
                <w:sz w:val="22"/>
              </w:rPr>
            </w:pPr>
            <w:r>
              <w:rPr>
                <w:rFonts w:ascii="Arial"/>
                <w:b/>
                <w:sz w:val="22"/>
              </w:rPr>
              <w:t>Key</w:t>
            </w:r>
            <w:r>
              <w:rPr>
                <w:rFonts w:ascii="Arial"/>
                <w:b/>
                <w:spacing w:val="-14"/>
                <w:sz w:val="22"/>
              </w:rPr>
              <w:t> </w:t>
            </w:r>
            <w:r>
              <w:rPr>
                <w:rFonts w:ascii="Arial"/>
                <w:b/>
                <w:spacing w:val="-2"/>
                <w:sz w:val="22"/>
              </w:rPr>
              <w:t>Metrics</w:t>
            </w:r>
          </w:p>
        </w:tc>
        <w:tc>
          <w:tcPr>
            <w:tcW w:w="2444" w:type="dxa"/>
          </w:tcPr>
          <w:p>
            <w:pPr>
              <w:pStyle w:val="TableParagraph"/>
              <w:spacing w:line="235" w:lineRule="exact"/>
              <w:ind w:left="121"/>
              <w:rPr>
                <w:rFonts w:ascii="Arial"/>
                <w:b/>
                <w:sz w:val="22"/>
              </w:rPr>
            </w:pPr>
            <w:r>
              <w:rPr>
                <w:rFonts w:ascii="Arial"/>
                <w:b/>
                <w:sz w:val="22"/>
              </w:rPr>
              <w:t>Reporting</w:t>
            </w:r>
            <w:r>
              <w:rPr>
                <w:rFonts w:ascii="Arial"/>
                <w:b/>
                <w:spacing w:val="-8"/>
                <w:sz w:val="22"/>
              </w:rPr>
              <w:t> </w:t>
            </w:r>
            <w:r>
              <w:rPr>
                <w:rFonts w:ascii="Arial"/>
                <w:b/>
                <w:spacing w:val="-2"/>
                <w:sz w:val="22"/>
              </w:rPr>
              <w:t>Frequency</w:t>
            </w:r>
          </w:p>
        </w:tc>
      </w:tr>
      <w:tr>
        <w:trPr>
          <w:trHeight w:val="539" w:hRule="atLeast"/>
        </w:trPr>
        <w:tc>
          <w:tcPr>
            <w:tcW w:w="1783" w:type="dxa"/>
          </w:tcPr>
          <w:p>
            <w:pPr>
              <w:pStyle w:val="TableParagraph"/>
              <w:spacing w:line="235" w:lineRule="exact"/>
              <w:rPr>
                <w:sz w:val="22"/>
              </w:rPr>
            </w:pPr>
            <w:r>
              <w:rPr>
                <w:spacing w:val="-2"/>
                <w:sz w:val="22"/>
              </w:rPr>
              <w:t>Overall</w:t>
            </w:r>
            <w:r>
              <w:rPr>
                <w:spacing w:val="-3"/>
                <w:sz w:val="22"/>
              </w:rPr>
              <w:t> </w:t>
            </w:r>
            <w:r>
              <w:rPr>
                <w:spacing w:val="-2"/>
                <w:sz w:val="22"/>
              </w:rPr>
              <w:t>Portfolio</w:t>
            </w:r>
          </w:p>
        </w:tc>
        <w:tc>
          <w:tcPr>
            <w:tcW w:w="2151" w:type="dxa"/>
          </w:tcPr>
          <w:p>
            <w:pPr>
              <w:pStyle w:val="TableParagraph"/>
              <w:spacing w:line="235" w:lineRule="exact"/>
              <w:rPr>
                <w:sz w:val="22"/>
              </w:rPr>
            </w:pPr>
            <w:r>
              <w:rPr>
                <w:spacing w:val="-5"/>
                <w:sz w:val="22"/>
              </w:rPr>
              <w:t>Target </w:t>
            </w:r>
            <w:r>
              <w:rPr>
                <w:spacing w:val="-2"/>
                <w:sz w:val="22"/>
              </w:rPr>
              <w:t>13.74%</w:t>
            </w:r>
          </w:p>
        </w:tc>
        <w:tc>
          <w:tcPr>
            <w:tcW w:w="3082" w:type="dxa"/>
          </w:tcPr>
          <w:p>
            <w:pPr>
              <w:pStyle w:val="TableParagraph"/>
              <w:spacing w:line="235" w:lineRule="exact"/>
              <w:ind w:left="121"/>
              <w:rPr>
                <w:sz w:val="22"/>
              </w:rPr>
            </w:pPr>
            <w:r>
              <w:rPr>
                <w:sz w:val="22"/>
              </w:rPr>
              <w:t>Absolute</w:t>
            </w:r>
            <w:r>
              <w:rPr>
                <w:spacing w:val="2"/>
                <w:sz w:val="22"/>
              </w:rPr>
              <w:t> </w:t>
            </w:r>
            <w:r>
              <w:rPr>
                <w:sz w:val="22"/>
              </w:rPr>
              <w:t>Return,</w:t>
            </w:r>
            <w:r>
              <w:rPr>
                <w:spacing w:val="3"/>
                <w:sz w:val="22"/>
              </w:rPr>
              <w:t> </w:t>
            </w:r>
            <w:r>
              <w:rPr>
                <w:sz w:val="22"/>
              </w:rPr>
              <w:t>Sharpe</w:t>
            </w:r>
            <w:r>
              <w:rPr>
                <w:spacing w:val="2"/>
                <w:sz w:val="22"/>
              </w:rPr>
              <w:t> </w:t>
            </w:r>
            <w:r>
              <w:rPr>
                <w:spacing w:val="-5"/>
                <w:sz w:val="22"/>
              </w:rPr>
              <w:t>Ra-</w:t>
            </w:r>
          </w:p>
          <w:p>
            <w:pPr>
              <w:pStyle w:val="TableParagraph"/>
              <w:spacing w:before="18"/>
              <w:ind w:left="121"/>
              <w:rPr>
                <w:sz w:val="22"/>
              </w:rPr>
            </w:pPr>
            <w:r>
              <w:rPr>
                <w:spacing w:val="-2"/>
                <w:sz w:val="22"/>
              </w:rPr>
              <w:t>tio</w:t>
            </w:r>
            <w:r>
              <w:rPr>
                <w:spacing w:val="-10"/>
                <w:sz w:val="22"/>
              </w:rPr>
              <w:t> </w:t>
            </w:r>
            <w:r>
              <w:rPr>
                <w:spacing w:val="-2"/>
                <w:sz w:val="22"/>
              </w:rPr>
              <w:t>(Target</w:t>
            </w:r>
            <w:r>
              <w:rPr>
                <w:spacing w:val="-9"/>
                <w:sz w:val="22"/>
              </w:rPr>
              <w:t> </w:t>
            </w:r>
            <w:r>
              <w:rPr>
                <w:spacing w:val="-2"/>
                <w:sz w:val="22"/>
              </w:rPr>
              <w:t>0.698)</w:t>
            </w:r>
          </w:p>
        </w:tc>
        <w:tc>
          <w:tcPr>
            <w:tcW w:w="2444" w:type="dxa"/>
          </w:tcPr>
          <w:p>
            <w:pPr>
              <w:pStyle w:val="TableParagraph"/>
              <w:spacing w:line="235" w:lineRule="exact"/>
              <w:ind w:left="121"/>
              <w:rPr>
                <w:sz w:val="22"/>
              </w:rPr>
            </w:pPr>
            <w:r>
              <w:rPr>
                <w:spacing w:val="-2"/>
                <w:sz w:val="22"/>
              </w:rPr>
              <w:t>Quarterly</w:t>
            </w:r>
          </w:p>
        </w:tc>
      </w:tr>
      <w:tr>
        <w:trPr>
          <w:trHeight w:val="1081" w:hRule="atLeast"/>
        </w:trPr>
        <w:tc>
          <w:tcPr>
            <w:tcW w:w="1783" w:type="dxa"/>
          </w:tcPr>
          <w:p>
            <w:pPr>
              <w:pStyle w:val="TableParagraph"/>
              <w:spacing w:line="235" w:lineRule="exact"/>
              <w:rPr>
                <w:sz w:val="22"/>
              </w:rPr>
            </w:pPr>
            <w:r>
              <w:rPr>
                <w:sz w:val="22"/>
              </w:rPr>
              <w:t>Active</w:t>
            </w:r>
            <w:r>
              <w:rPr>
                <w:spacing w:val="-13"/>
                <w:sz w:val="22"/>
              </w:rPr>
              <w:t> </w:t>
            </w:r>
            <w:r>
              <w:rPr>
                <w:spacing w:val="-2"/>
                <w:sz w:val="22"/>
              </w:rPr>
              <w:t>Equity</w:t>
            </w:r>
          </w:p>
        </w:tc>
        <w:tc>
          <w:tcPr>
            <w:tcW w:w="2151" w:type="dxa"/>
          </w:tcPr>
          <w:p>
            <w:pPr>
              <w:pStyle w:val="TableParagraph"/>
              <w:spacing w:line="235" w:lineRule="exact"/>
              <w:rPr>
                <w:sz w:val="22"/>
              </w:rPr>
            </w:pPr>
            <w:r>
              <w:rPr>
                <w:sz w:val="22"/>
              </w:rPr>
              <w:t>QQQ</w:t>
            </w:r>
            <w:r>
              <w:rPr>
                <w:spacing w:val="-16"/>
                <w:sz w:val="22"/>
              </w:rPr>
              <w:t> </w:t>
            </w:r>
            <w:r>
              <w:rPr>
                <w:sz w:val="22"/>
              </w:rPr>
              <w:t>(Nasdaq-</w:t>
            </w:r>
            <w:r>
              <w:rPr>
                <w:spacing w:val="-4"/>
                <w:sz w:val="22"/>
              </w:rPr>
              <w:t>100)</w:t>
            </w:r>
          </w:p>
        </w:tc>
        <w:tc>
          <w:tcPr>
            <w:tcW w:w="3082" w:type="dxa"/>
          </w:tcPr>
          <w:p>
            <w:pPr>
              <w:pStyle w:val="TableParagraph"/>
              <w:spacing w:line="235" w:lineRule="exact"/>
              <w:ind w:left="121"/>
              <w:jc w:val="both"/>
              <w:rPr>
                <w:sz w:val="22"/>
              </w:rPr>
            </w:pPr>
            <w:r>
              <w:rPr>
                <w:sz w:val="22"/>
              </w:rPr>
              <w:t>Relative</w:t>
            </w:r>
            <w:r>
              <w:rPr>
                <w:spacing w:val="-3"/>
                <w:sz w:val="22"/>
              </w:rPr>
              <w:t> </w:t>
            </w:r>
            <w:r>
              <w:rPr>
                <w:sz w:val="22"/>
              </w:rPr>
              <w:t>Return,</w:t>
            </w:r>
            <w:r>
              <w:rPr>
                <w:spacing w:val="-1"/>
                <w:sz w:val="22"/>
              </w:rPr>
              <w:t> </w:t>
            </w:r>
            <w:r>
              <w:rPr>
                <w:sz w:val="22"/>
              </w:rPr>
              <w:t>Jensen’s</w:t>
            </w:r>
            <w:r>
              <w:rPr>
                <w:spacing w:val="-3"/>
                <w:sz w:val="22"/>
              </w:rPr>
              <w:t> </w:t>
            </w:r>
            <w:r>
              <w:rPr>
                <w:spacing w:val="-5"/>
                <w:sz w:val="22"/>
              </w:rPr>
              <w:t>Al-</w:t>
            </w:r>
          </w:p>
          <w:p>
            <w:pPr>
              <w:pStyle w:val="TableParagraph"/>
              <w:spacing w:line="270" w:lineRule="atLeast" w:before="1"/>
              <w:ind w:left="121" w:right="113"/>
              <w:jc w:val="both"/>
              <w:rPr>
                <w:sz w:val="22"/>
              </w:rPr>
            </w:pPr>
            <w:r>
              <w:rPr>
                <w:sz w:val="22"/>
              </w:rPr>
              <w:t>pha, Treynor Ratio, </w:t>
            </w:r>
            <w:r>
              <w:rPr>
                <w:sz w:val="22"/>
              </w:rPr>
              <w:t>Informa- tion</w:t>
            </w:r>
            <w:r>
              <w:rPr>
                <w:spacing w:val="-14"/>
                <w:sz w:val="22"/>
              </w:rPr>
              <w:t> </w:t>
            </w:r>
            <w:r>
              <w:rPr>
                <w:sz w:val="22"/>
              </w:rPr>
              <w:t>Ratio,</w:t>
            </w:r>
            <w:r>
              <w:rPr>
                <w:spacing w:val="-12"/>
                <w:sz w:val="22"/>
              </w:rPr>
              <w:t> </w:t>
            </w:r>
            <w:r>
              <w:rPr>
                <w:sz w:val="22"/>
              </w:rPr>
              <w:t>Performance</w:t>
            </w:r>
            <w:r>
              <w:rPr>
                <w:spacing w:val="-14"/>
                <w:sz w:val="22"/>
              </w:rPr>
              <w:t> </w:t>
            </w:r>
            <w:r>
              <w:rPr>
                <w:sz w:val="22"/>
              </w:rPr>
              <w:t>Attri- </w:t>
            </w:r>
            <w:r>
              <w:rPr>
                <w:spacing w:val="-2"/>
                <w:sz w:val="22"/>
              </w:rPr>
              <w:t>bution</w:t>
            </w:r>
          </w:p>
        </w:tc>
        <w:tc>
          <w:tcPr>
            <w:tcW w:w="2444" w:type="dxa"/>
          </w:tcPr>
          <w:p>
            <w:pPr>
              <w:pStyle w:val="TableParagraph"/>
              <w:spacing w:line="235" w:lineRule="exact"/>
              <w:ind w:left="121"/>
              <w:rPr>
                <w:sz w:val="22"/>
              </w:rPr>
            </w:pPr>
            <w:r>
              <w:rPr>
                <w:spacing w:val="-2"/>
                <w:sz w:val="22"/>
              </w:rPr>
              <w:t>Quarterly</w:t>
            </w:r>
          </w:p>
        </w:tc>
      </w:tr>
    </w:tbl>
    <w:p>
      <w:pPr>
        <w:pStyle w:val="BodyText"/>
        <w:spacing w:before="40"/>
        <w:ind w:left="0" w:right="0"/>
      </w:pPr>
    </w:p>
    <w:p>
      <w:pPr>
        <w:pStyle w:val="Heading2"/>
        <w:numPr>
          <w:ilvl w:val="1"/>
          <w:numId w:val="3"/>
        </w:numPr>
        <w:tabs>
          <w:tab w:pos="657" w:val="left" w:leader="none"/>
        </w:tabs>
        <w:spacing w:line="240" w:lineRule="auto" w:before="0" w:after="0"/>
        <w:ind w:left="657" w:right="0" w:hanging="572"/>
        <w:jc w:val="left"/>
      </w:pPr>
      <w:bookmarkStart w:name="Rebalancing Policy" w:id="55"/>
      <w:bookmarkEnd w:id="55"/>
      <w:r>
        <w:rPr>
          <w:b w:val="0"/>
        </w:rPr>
      </w:r>
      <w:bookmarkStart w:name="_bookmark27" w:id="56"/>
      <w:bookmarkEnd w:id="56"/>
      <w:r>
        <w:rPr>
          <w:b w:val="0"/>
        </w:rPr>
      </w:r>
      <w:r>
        <w:rPr/>
        <w:t>Rebalancing</w:t>
      </w:r>
      <w:r>
        <w:rPr>
          <w:spacing w:val="-16"/>
        </w:rPr>
        <w:t> </w:t>
      </w:r>
      <w:r>
        <w:rPr>
          <w:spacing w:val="-2"/>
        </w:rPr>
        <w:t>Policy</w:t>
      </w:r>
    </w:p>
    <w:p>
      <w:pPr>
        <w:pStyle w:val="BodyText"/>
        <w:spacing w:line="256" w:lineRule="auto" w:before="155"/>
        <w:ind w:left="85"/>
        <w:jc w:val="both"/>
      </w:pPr>
      <w:r>
        <w:rPr>
          <w:spacing w:val="-2"/>
        </w:rPr>
        <w:t>To</w:t>
      </w:r>
      <w:r>
        <w:rPr>
          <w:spacing w:val="-6"/>
        </w:rPr>
        <w:t> </w:t>
      </w:r>
      <w:r>
        <w:rPr>
          <w:spacing w:val="-2"/>
        </w:rPr>
        <w:t>ensure</w:t>
      </w:r>
      <w:r>
        <w:rPr>
          <w:spacing w:val="-6"/>
        </w:rPr>
        <w:t> </w:t>
      </w:r>
      <w:r>
        <w:rPr>
          <w:spacing w:val="-2"/>
        </w:rPr>
        <w:t>the</w:t>
      </w:r>
      <w:r>
        <w:rPr>
          <w:spacing w:val="-6"/>
        </w:rPr>
        <w:t> </w:t>
      </w:r>
      <w:r>
        <w:rPr>
          <w:spacing w:val="-2"/>
        </w:rPr>
        <w:t>portfolio</w:t>
      </w:r>
      <w:r>
        <w:rPr>
          <w:spacing w:val="-6"/>
        </w:rPr>
        <w:t> </w:t>
      </w:r>
      <w:r>
        <w:rPr>
          <w:spacing w:val="-2"/>
        </w:rPr>
        <w:t>remains</w:t>
      </w:r>
      <w:r>
        <w:rPr>
          <w:spacing w:val="-6"/>
        </w:rPr>
        <w:t> </w:t>
      </w:r>
      <w:r>
        <w:rPr>
          <w:spacing w:val="-2"/>
        </w:rPr>
        <w:t>aligned</w:t>
      </w:r>
      <w:r>
        <w:rPr>
          <w:spacing w:val="-6"/>
        </w:rPr>
        <w:t> </w:t>
      </w:r>
      <w:r>
        <w:rPr>
          <w:spacing w:val="-2"/>
        </w:rPr>
        <w:t>with</w:t>
      </w:r>
      <w:r>
        <w:rPr>
          <w:spacing w:val="-6"/>
        </w:rPr>
        <w:t> </w:t>
      </w:r>
      <w:r>
        <w:rPr>
          <w:spacing w:val="-2"/>
        </w:rPr>
        <w:t>the</w:t>
      </w:r>
      <w:r>
        <w:rPr>
          <w:spacing w:val="-6"/>
        </w:rPr>
        <w:t> </w:t>
      </w:r>
      <w:r>
        <w:rPr>
          <w:spacing w:val="-2"/>
        </w:rPr>
        <w:t>target</w:t>
      </w:r>
      <w:r>
        <w:rPr>
          <w:spacing w:val="-6"/>
        </w:rPr>
        <w:t> </w:t>
      </w:r>
      <w:r>
        <w:rPr>
          <w:spacing w:val="-2"/>
        </w:rPr>
        <w:t>Strategic</w:t>
      </w:r>
      <w:r>
        <w:rPr>
          <w:spacing w:val="-6"/>
        </w:rPr>
        <w:t> </w:t>
      </w:r>
      <w:r>
        <w:rPr>
          <w:spacing w:val="-2"/>
        </w:rPr>
        <w:t>Asset</w:t>
      </w:r>
      <w:r>
        <w:rPr>
          <w:spacing w:val="-6"/>
        </w:rPr>
        <w:t> </w:t>
      </w:r>
      <w:r>
        <w:rPr>
          <w:spacing w:val="-2"/>
        </w:rPr>
        <w:t>Allocation</w:t>
      </w:r>
      <w:r>
        <w:rPr>
          <w:spacing w:val="-6"/>
        </w:rPr>
        <w:t> </w:t>
      </w:r>
      <w:r>
        <w:rPr>
          <w:spacing w:val="-2"/>
        </w:rPr>
        <w:t>(SAA), </w:t>
      </w:r>
      <w:r>
        <w:rPr/>
        <w:t>a disciplined rebalancing policy will be applied:</w:t>
      </w:r>
    </w:p>
    <w:p>
      <w:pPr>
        <w:pStyle w:val="ListParagraph"/>
        <w:numPr>
          <w:ilvl w:val="0"/>
          <w:numId w:val="7"/>
        </w:numPr>
        <w:tabs>
          <w:tab w:pos="629" w:val="left" w:leader="none"/>
        </w:tabs>
        <w:spacing w:line="240" w:lineRule="auto" w:before="240" w:after="0"/>
        <w:ind w:left="629" w:right="0" w:hanging="184"/>
        <w:jc w:val="left"/>
        <w:rPr>
          <w:sz w:val="22"/>
        </w:rPr>
      </w:pPr>
      <w:r>
        <w:rPr>
          <w:sz w:val="22"/>
        </w:rPr>
        <w:t>Monitoring:</w:t>
      </w:r>
      <w:r>
        <w:rPr>
          <w:spacing w:val="1"/>
          <w:sz w:val="22"/>
        </w:rPr>
        <w:t> </w:t>
      </w:r>
      <w:r>
        <w:rPr>
          <w:sz w:val="22"/>
        </w:rPr>
        <w:t>The</w:t>
      </w:r>
      <w:r>
        <w:rPr>
          <w:spacing w:val="-14"/>
          <w:sz w:val="22"/>
        </w:rPr>
        <w:t> </w:t>
      </w:r>
      <w:r>
        <w:rPr>
          <w:sz w:val="22"/>
        </w:rPr>
        <w:t>portfolio’s</w:t>
      </w:r>
      <w:r>
        <w:rPr>
          <w:spacing w:val="-15"/>
          <w:sz w:val="22"/>
        </w:rPr>
        <w:t> </w:t>
      </w:r>
      <w:r>
        <w:rPr>
          <w:sz w:val="22"/>
        </w:rPr>
        <w:t>actual</w:t>
      </w:r>
      <w:r>
        <w:rPr>
          <w:spacing w:val="-15"/>
          <w:sz w:val="22"/>
        </w:rPr>
        <w:t> </w:t>
      </w:r>
      <w:r>
        <w:rPr>
          <w:sz w:val="22"/>
        </w:rPr>
        <w:t>allocation</w:t>
      </w:r>
      <w:r>
        <w:rPr>
          <w:spacing w:val="-14"/>
          <w:sz w:val="22"/>
        </w:rPr>
        <w:t> </w:t>
      </w:r>
      <w:r>
        <w:rPr>
          <w:sz w:val="22"/>
        </w:rPr>
        <w:t>will</w:t>
      </w:r>
      <w:r>
        <w:rPr>
          <w:spacing w:val="-15"/>
          <w:sz w:val="22"/>
        </w:rPr>
        <w:t> </w:t>
      </w:r>
      <w:r>
        <w:rPr>
          <w:sz w:val="22"/>
        </w:rPr>
        <w:t>be</w:t>
      </w:r>
      <w:r>
        <w:rPr>
          <w:spacing w:val="-14"/>
          <w:sz w:val="22"/>
        </w:rPr>
        <w:t> </w:t>
      </w:r>
      <w:r>
        <w:rPr>
          <w:sz w:val="22"/>
        </w:rPr>
        <w:t>monitored</w:t>
      </w:r>
      <w:r>
        <w:rPr>
          <w:spacing w:val="-15"/>
          <w:sz w:val="22"/>
        </w:rPr>
        <w:t> </w:t>
      </w:r>
      <w:r>
        <w:rPr>
          <w:sz w:val="22"/>
        </w:rPr>
        <w:t>on</w:t>
      </w:r>
      <w:r>
        <w:rPr>
          <w:spacing w:val="-14"/>
          <w:sz w:val="22"/>
        </w:rPr>
        <w:t> </w:t>
      </w:r>
      <w:r>
        <w:rPr>
          <w:sz w:val="22"/>
        </w:rPr>
        <w:t>a</w:t>
      </w:r>
      <w:r>
        <w:rPr>
          <w:spacing w:val="-15"/>
          <w:sz w:val="22"/>
        </w:rPr>
        <w:t> </w:t>
      </w:r>
      <w:r>
        <w:rPr>
          <w:sz w:val="22"/>
        </w:rPr>
        <w:t>quarterly</w:t>
      </w:r>
      <w:r>
        <w:rPr>
          <w:spacing w:val="-14"/>
          <w:sz w:val="22"/>
        </w:rPr>
        <w:t> </w:t>
      </w:r>
      <w:r>
        <w:rPr>
          <w:spacing w:val="-2"/>
          <w:sz w:val="22"/>
        </w:rPr>
        <w:t>basis.</w:t>
      </w:r>
    </w:p>
    <w:p>
      <w:pPr>
        <w:pStyle w:val="ListParagraph"/>
        <w:numPr>
          <w:ilvl w:val="0"/>
          <w:numId w:val="7"/>
        </w:numPr>
        <w:tabs>
          <w:tab w:pos="629" w:val="left" w:leader="none"/>
          <w:tab w:pos="631" w:val="left" w:leader="none"/>
        </w:tabs>
        <w:spacing w:line="256" w:lineRule="auto" w:before="197" w:after="0"/>
        <w:ind w:left="631" w:right="1217" w:hanging="186"/>
        <w:jc w:val="both"/>
        <w:rPr>
          <w:sz w:val="22"/>
        </w:rPr>
      </w:pPr>
      <w:r>
        <w:rPr>
          <w:sz w:val="22"/>
        </w:rPr>
        <w:t>Rebalancing</w:t>
      </w:r>
      <w:r>
        <w:rPr>
          <w:spacing w:val="-11"/>
          <w:sz w:val="22"/>
        </w:rPr>
        <w:t> </w:t>
      </w:r>
      <w:r>
        <w:rPr>
          <w:sz w:val="22"/>
        </w:rPr>
        <w:t>Trigger: Rebalancing</w:t>
      </w:r>
      <w:r>
        <w:rPr>
          <w:spacing w:val="-11"/>
          <w:sz w:val="22"/>
        </w:rPr>
        <w:t> </w:t>
      </w:r>
      <w:r>
        <w:rPr>
          <w:sz w:val="22"/>
        </w:rPr>
        <w:t>to</w:t>
      </w:r>
      <w:r>
        <w:rPr>
          <w:spacing w:val="-12"/>
          <w:sz w:val="22"/>
        </w:rPr>
        <w:t> </w:t>
      </w:r>
      <w:r>
        <w:rPr>
          <w:sz w:val="22"/>
        </w:rPr>
        <w:t>the</w:t>
      </w:r>
      <w:r>
        <w:rPr>
          <w:spacing w:val="-11"/>
          <w:sz w:val="22"/>
        </w:rPr>
        <w:t> </w:t>
      </w:r>
      <w:r>
        <w:rPr>
          <w:sz w:val="22"/>
        </w:rPr>
        <w:t>target</w:t>
      </w:r>
      <w:r>
        <w:rPr>
          <w:spacing w:val="-11"/>
          <w:sz w:val="22"/>
        </w:rPr>
        <w:t> </w:t>
      </w:r>
      <w:r>
        <w:rPr>
          <w:sz w:val="22"/>
        </w:rPr>
        <w:t>SAA</w:t>
      </w:r>
      <w:r>
        <w:rPr>
          <w:spacing w:val="-11"/>
          <w:sz w:val="22"/>
        </w:rPr>
        <w:t> </w:t>
      </w:r>
      <w:r>
        <w:rPr>
          <w:sz w:val="22"/>
        </w:rPr>
        <w:t>weights</w:t>
      </w:r>
      <w:r>
        <w:rPr>
          <w:spacing w:val="-11"/>
          <w:sz w:val="22"/>
        </w:rPr>
        <w:t> </w:t>
      </w:r>
      <w:r>
        <w:rPr>
          <w:sz w:val="22"/>
        </w:rPr>
        <w:t>(41.46%</w:t>
      </w:r>
      <w:r>
        <w:rPr>
          <w:spacing w:val="-11"/>
          <w:sz w:val="22"/>
        </w:rPr>
        <w:t> </w:t>
      </w:r>
      <w:r>
        <w:rPr>
          <w:sz w:val="22"/>
        </w:rPr>
        <w:t>Equity</w:t>
      </w:r>
      <w:r>
        <w:rPr>
          <w:spacing w:val="-11"/>
          <w:sz w:val="22"/>
        </w:rPr>
        <w:t> </w:t>
      </w:r>
      <w:r>
        <w:rPr>
          <w:sz w:val="22"/>
        </w:rPr>
        <w:t>and 58.54% Risk-Free) will be triggered if the actual allocation of either main asset class deviates by more than 5% in absolute terms from its target (e.g., if equity exceeds 46.46% or falls below 36.46%).</w:t>
      </w:r>
    </w:p>
    <w:p>
      <w:pPr>
        <w:pStyle w:val="ListParagraph"/>
        <w:numPr>
          <w:ilvl w:val="0"/>
          <w:numId w:val="7"/>
        </w:numPr>
        <w:tabs>
          <w:tab w:pos="629" w:val="left" w:leader="none"/>
          <w:tab w:pos="631" w:val="left" w:leader="none"/>
        </w:tabs>
        <w:spacing w:line="256" w:lineRule="auto" w:before="181" w:after="0"/>
        <w:ind w:left="631" w:right="1217" w:hanging="186"/>
        <w:jc w:val="both"/>
        <w:rPr>
          <w:sz w:val="22"/>
        </w:rPr>
      </w:pPr>
      <w:r>
        <w:rPr>
          <w:sz w:val="22"/>
        </w:rPr>
        <w:t>Minimum Frequency:</w:t>
      </w:r>
      <w:r>
        <w:rPr>
          <w:spacing w:val="40"/>
          <w:sz w:val="22"/>
        </w:rPr>
        <w:t> </w:t>
      </w:r>
      <w:r>
        <w:rPr>
          <w:sz w:val="22"/>
        </w:rPr>
        <w:t>Even in the absence of a trigger, the portfolio will be </w:t>
      </w:r>
      <w:r>
        <w:rPr>
          <w:sz w:val="22"/>
        </w:rPr>
        <w:t>re- balanced at least once per year, typically during the annual Investment Policy Statement (IPS) review.</w:t>
      </w:r>
    </w:p>
    <w:p>
      <w:pPr>
        <w:pStyle w:val="BodyText"/>
        <w:spacing w:line="256" w:lineRule="auto" w:before="240"/>
        <w:ind w:left="85"/>
        <w:jc w:val="both"/>
      </w:pPr>
      <w:r>
        <w:rPr/>
        <w:t>Rebalancing will consider transaction costs and tax implications, aiming to minimize them.</w:t>
      </w:r>
      <w:r>
        <w:rPr>
          <w:spacing w:val="18"/>
        </w:rPr>
        <w:t> </w:t>
      </w:r>
      <w:r>
        <w:rPr/>
        <w:t>The</w:t>
      </w:r>
      <w:r>
        <w:rPr>
          <w:spacing w:val="-4"/>
        </w:rPr>
        <w:t> </w:t>
      </w:r>
      <w:r>
        <w:rPr/>
        <w:t>Portfolio</w:t>
      </w:r>
      <w:r>
        <w:rPr>
          <w:spacing w:val="-4"/>
        </w:rPr>
        <w:t> </w:t>
      </w:r>
      <w:r>
        <w:rPr/>
        <w:t>Manager</w:t>
      </w:r>
      <w:r>
        <w:rPr>
          <w:spacing w:val="-4"/>
        </w:rPr>
        <w:t> </w:t>
      </w:r>
      <w:r>
        <w:rPr/>
        <w:t>will</w:t>
      </w:r>
      <w:r>
        <w:rPr>
          <w:spacing w:val="-4"/>
        </w:rPr>
        <w:t> </w:t>
      </w:r>
      <w:r>
        <w:rPr/>
        <w:t>retain</w:t>
      </w:r>
      <w:r>
        <w:rPr>
          <w:spacing w:val="-4"/>
        </w:rPr>
        <w:t> </w:t>
      </w:r>
      <w:r>
        <w:rPr/>
        <w:t>discretion</w:t>
      </w:r>
      <w:r>
        <w:rPr>
          <w:spacing w:val="-4"/>
        </w:rPr>
        <w:t> </w:t>
      </w:r>
      <w:r>
        <w:rPr/>
        <w:t>over</w:t>
      </w:r>
      <w:r>
        <w:rPr>
          <w:spacing w:val="-4"/>
        </w:rPr>
        <w:t> </w:t>
      </w:r>
      <w:r>
        <w:rPr/>
        <w:t>the</w:t>
      </w:r>
      <w:r>
        <w:rPr>
          <w:spacing w:val="-4"/>
        </w:rPr>
        <w:t> </w:t>
      </w:r>
      <w:r>
        <w:rPr/>
        <w:t>exact</w:t>
      </w:r>
      <w:r>
        <w:rPr>
          <w:spacing w:val="-4"/>
        </w:rPr>
        <w:t> </w:t>
      </w:r>
      <w:r>
        <w:rPr/>
        <w:t>timing</w:t>
      </w:r>
      <w:r>
        <w:rPr>
          <w:spacing w:val="-4"/>
        </w:rPr>
        <w:t> </w:t>
      </w:r>
      <w:r>
        <w:rPr/>
        <w:t>and</w:t>
      </w:r>
      <w:r>
        <w:rPr>
          <w:spacing w:val="-4"/>
        </w:rPr>
        <w:t> </w:t>
      </w:r>
      <w:r>
        <w:rPr/>
        <w:t>method</w:t>
      </w:r>
      <w:r>
        <w:rPr>
          <w:spacing w:val="-4"/>
        </w:rPr>
        <w:t> </w:t>
      </w:r>
      <w:r>
        <w:rPr/>
        <w:t>of rebalancing, guided by the active strategy and current analysis, but always within the </w:t>
      </w:r>
      <w:bookmarkStart w:name="Appendix VI.A: Supporting Analysis" w:id="57"/>
      <w:bookmarkEnd w:id="57"/>
      <w:r>
        <w:rPr>
          <w:w w:val="99"/>
        </w:rPr>
      </w:r>
      <w:bookmarkStart w:name="_bookmark28" w:id="58"/>
      <w:bookmarkEnd w:id="58"/>
      <w:r>
        <w:rPr/>
        <w:t>scope</w:t>
      </w:r>
      <w:r>
        <w:rPr/>
        <w:t> of the overall mandate.</w:t>
      </w:r>
    </w:p>
    <w:p>
      <w:pPr>
        <w:pStyle w:val="BodyText"/>
        <w:spacing w:after="0" w:line="256" w:lineRule="auto"/>
        <w:jc w:val="both"/>
        <w:sectPr>
          <w:pgSz w:w="11910" w:h="16840"/>
          <w:pgMar w:header="0" w:footer="2441" w:top="1920" w:bottom="2640" w:left="1700" w:right="566"/>
        </w:sectPr>
      </w:pPr>
    </w:p>
    <w:p>
      <w:pPr>
        <w:pStyle w:val="Heading1"/>
        <w:numPr>
          <w:ilvl w:val="0"/>
          <w:numId w:val="8"/>
        </w:numPr>
        <w:tabs>
          <w:tab w:pos="579" w:val="left" w:leader="none"/>
        </w:tabs>
        <w:spacing w:line="240" w:lineRule="auto" w:before="91" w:after="0"/>
        <w:ind w:left="579" w:right="0" w:hanging="494"/>
        <w:jc w:val="left"/>
      </w:pPr>
      <w:r>
        <w:rPr/>
        <w:t>Appendix</w:t>
      </w:r>
      <w:r>
        <w:rPr>
          <w:spacing w:val="25"/>
        </w:rPr>
        <w:t> </w:t>
      </w:r>
      <w:r>
        <w:rPr/>
        <w:t>VI.A:</w:t>
      </w:r>
      <w:r>
        <w:rPr>
          <w:spacing w:val="25"/>
        </w:rPr>
        <w:t> </w:t>
      </w:r>
      <w:r>
        <w:rPr/>
        <w:t>Supporting</w:t>
      </w:r>
      <w:r>
        <w:rPr>
          <w:spacing w:val="26"/>
        </w:rPr>
        <w:t> </w:t>
      </w:r>
      <w:r>
        <w:rPr>
          <w:spacing w:val="-2"/>
        </w:rPr>
        <w:t>Analysis</w:t>
      </w:r>
    </w:p>
    <w:p>
      <w:pPr>
        <w:pStyle w:val="Heading2"/>
        <w:numPr>
          <w:ilvl w:val="1"/>
          <w:numId w:val="8"/>
        </w:numPr>
        <w:tabs>
          <w:tab w:pos="696" w:val="left" w:leader="none"/>
        </w:tabs>
        <w:spacing w:line="240" w:lineRule="auto" w:before="254" w:after="0"/>
        <w:ind w:left="696" w:right="0" w:hanging="611"/>
        <w:jc w:val="left"/>
      </w:pPr>
      <w:bookmarkStart w:name="Exhibit 1: Capital Allocation" w:id="59"/>
      <w:bookmarkEnd w:id="59"/>
      <w:r>
        <w:rPr>
          <w:b w:val="0"/>
        </w:rPr>
      </w:r>
      <w:bookmarkStart w:name="_bookmark29" w:id="60"/>
      <w:bookmarkEnd w:id="60"/>
      <w:r>
        <w:rPr>
          <w:b w:val="0"/>
        </w:rPr>
      </w:r>
      <w:r>
        <w:rPr/>
        <w:t>Exhibit</w:t>
      </w:r>
      <w:r>
        <w:rPr>
          <w:spacing w:val="-7"/>
        </w:rPr>
        <w:t> </w:t>
      </w:r>
      <w:r>
        <w:rPr/>
        <w:t>1:</w:t>
      </w:r>
      <w:r>
        <w:rPr>
          <w:spacing w:val="8"/>
        </w:rPr>
        <w:t> </w:t>
      </w:r>
      <w:r>
        <w:rPr/>
        <w:t>Capital</w:t>
      </w:r>
      <w:r>
        <w:rPr>
          <w:spacing w:val="-7"/>
        </w:rPr>
        <w:t> </w:t>
      </w:r>
      <w:r>
        <w:rPr>
          <w:spacing w:val="-2"/>
        </w:rPr>
        <w:t>Allocation</w:t>
      </w:r>
    </w:p>
    <w:p>
      <w:pPr>
        <w:pStyle w:val="BodyText"/>
        <w:ind w:left="0" w:right="0"/>
        <w:rPr>
          <w:rFonts w:ascii="Arial"/>
          <w:b/>
          <w:sz w:val="20"/>
        </w:rPr>
      </w:pPr>
    </w:p>
    <w:p>
      <w:pPr>
        <w:pStyle w:val="BodyText"/>
        <w:spacing w:before="26"/>
        <w:ind w:left="0" w:right="0"/>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1134008</wp:posOffset>
            </wp:positionH>
            <wp:positionV relativeFrom="paragraph">
              <wp:posOffset>178088</wp:posOffset>
            </wp:positionV>
            <wp:extent cx="5168645" cy="458571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168645" cy="4585716"/>
                    </a:xfrm>
                    <a:prstGeom prst="rect">
                      <a:avLst/>
                    </a:prstGeom>
                  </pic:spPr>
                </pic:pic>
              </a:graphicData>
            </a:graphic>
          </wp:anchor>
        </w:drawing>
      </w:r>
    </w:p>
    <w:p>
      <w:pPr>
        <w:pStyle w:val="BodyText"/>
        <w:spacing w:before="193"/>
        <w:ind w:left="0" w:right="0"/>
        <w:rPr>
          <w:rFonts w:ascii="Arial"/>
          <w:b/>
        </w:rPr>
      </w:pPr>
    </w:p>
    <w:p>
      <w:pPr>
        <w:pStyle w:val="BodyText"/>
        <w:spacing w:line="256" w:lineRule="auto"/>
        <w:ind w:left="85"/>
      </w:pPr>
      <w:r>
        <w:rPr/>
        <w:t>Figure 7:</w:t>
      </w:r>
      <w:r>
        <w:rPr>
          <w:spacing w:val="40"/>
        </w:rPr>
        <w:t> </w:t>
      </w:r>
      <w:r>
        <w:rPr/>
        <w:t>Exhibit 1:</w:t>
      </w:r>
      <w:r>
        <w:rPr>
          <w:spacing w:val="40"/>
        </w:rPr>
        <w:t> </w:t>
      </w:r>
      <w:r>
        <w:rPr/>
        <w:t>Capital Allocation - Optimal Capital Allocation Using </w:t>
      </w:r>
      <w:r>
        <w:rPr/>
        <w:t>Maximum</w:t>
      </w:r>
      <w:r>
        <w:rPr>
          <w:spacing w:val="80"/>
        </w:rPr>
        <w:t> </w:t>
      </w:r>
      <w:r>
        <w:rPr>
          <w:spacing w:val="-2"/>
        </w:rPr>
        <w:t>Utility.</w:t>
      </w:r>
    </w:p>
    <w:p>
      <w:pPr>
        <w:pStyle w:val="BodyText"/>
        <w:spacing w:after="0" w:line="256" w:lineRule="auto"/>
        <w:sectPr>
          <w:pgSz w:w="11910" w:h="16840"/>
          <w:pgMar w:header="0" w:footer="2441" w:top="1900" w:bottom="2640" w:left="1700" w:right="566"/>
        </w:sectPr>
      </w:pPr>
    </w:p>
    <w:p>
      <w:pPr>
        <w:pStyle w:val="BodyText"/>
        <w:spacing w:before="2"/>
        <w:ind w:left="0" w:right="0"/>
        <w:rPr>
          <w:sz w:val="7"/>
        </w:rPr>
      </w:pPr>
    </w:p>
    <w:p>
      <w:pPr>
        <w:pStyle w:val="BodyText"/>
        <w:ind w:left="2377" w:right="0"/>
        <w:rPr>
          <w:sz w:val="20"/>
        </w:rPr>
      </w:pPr>
      <w:r>
        <w:rPr>
          <w:sz w:val="20"/>
        </w:rPr>
        <w:drawing>
          <wp:inline distT="0" distB="0" distL="0" distR="0">
            <wp:extent cx="2397251" cy="145618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2397251" cy="1456181"/>
                    </a:xfrm>
                    <a:prstGeom prst="rect">
                      <a:avLst/>
                    </a:prstGeom>
                  </pic:spPr>
                </pic:pic>
              </a:graphicData>
            </a:graphic>
          </wp:inline>
        </w:drawing>
      </w:r>
      <w:r>
        <w:rPr>
          <w:sz w:val="20"/>
        </w:rPr>
      </w:r>
    </w:p>
    <w:p>
      <w:pPr>
        <w:pStyle w:val="BodyText"/>
        <w:spacing w:before="166"/>
        <w:ind w:left="680" w:right="0"/>
      </w:pPr>
      <w:r>
        <w:rPr/>
        <w:t>Figure</w:t>
      </w:r>
      <w:r>
        <w:rPr>
          <w:spacing w:val="-10"/>
        </w:rPr>
        <w:t> </w:t>
      </w:r>
      <w:r>
        <w:rPr/>
        <w:t>8:</w:t>
      </w:r>
      <w:r>
        <w:rPr>
          <w:spacing w:val="3"/>
        </w:rPr>
        <w:t> </w:t>
      </w:r>
      <w:r>
        <w:rPr/>
        <w:t>Capital</w:t>
      </w:r>
      <w:r>
        <w:rPr>
          <w:spacing w:val="-9"/>
        </w:rPr>
        <w:t> </w:t>
      </w:r>
      <w:r>
        <w:rPr/>
        <w:t>Allocation:</w:t>
      </w:r>
      <w:r>
        <w:rPr>
          <w:spacing w:val="2"/>
        </w:rPr>
        <w:t> </w:t>
      </w:r>
      <w:r>
        <w:rPr/>
        <w:t>Weight</w:t>
      </w:r>
      <w:r>
        <w:rPr>
          <w:spacing w:val="-9"/>
        </w:rPr>
        <w:t> </w:t>
      </w:r>
      <w:r>
        <w:rPr/>
        <w:t>of</w:t>
      </w:r>
      <w:r>
        <w:rPr>
          <w:spacing w:val="-9"/>
        </w:rPr>
        <w:t> </w:t>
      </w:r>
      <w:r>
        <w:rPr/>
        <w:t>Risky</w:t>
      </w:r>
      <w:r>
        <w:rPr>
          <w:spacing w:val="-10"/>
        </w:rPr>
        <w:t> </w:t>
      </w:r>
      <w:r>
        <w:rPr/>
        <w:t>Portfolio</w:t>
      </w:r>
      <w:r>
        <w:rPr>
          <w:spacing w:val="-9"/>
        </w:rPr>
        <w:t> </w:t>
      </w:r>
      <w:r>
        <w:rPr/>
        <w:t>and</w:t>
      </w:r>
      <w:r>
        <w:rPr>
          <w:spacing w:val="-10"/>
        </w:rPr>
        <w:t> </w:t>
      </w:r>
      <w:r>
        <w:rPr/>
        <w:t>Risk-Free</w:t>
      </w:r>
      <w:r>
        <w:rPr>
          <w:spacing w:val="-9"/>
        </w:rPr>
        <w:t> </w:t>
      </w:r>
      <w:r>
        <w:rPr>
          <w:spacing w:val="-2"/>
        </w:rPr>
        <w:t>Asset</w:t>
      </w:r>
    </w:p>
    <w:p>
      <w:pPr>
        <w:pStyle w:val="BodyText"/>
        <w:ind w:left="0" w:right="0"/>
        <w:rPr>
          <w:sz w:val="20"/>
        </w:rPr>
      </w:pPr>
    </w:p>
    <w:p>
      <w:pPr>
        <w:pStyle w:val="BodyText"/>
        <w:spacing w:before="63"/>
        <w:ind w:left="0" w:right="0"/>
        <w:rPr>
          <w:sz w:val="20"/>
        </w:rPr>
      </w:pPr>
      <w:r>
        <w:rPr>
          <w:sz w:val="20"/>
        </w:rPr>
        <w:drawing>
          <wp:anchor distT="0" distB="0" distL="0" distR="0" allowOverlap="1" layoutInCell="1" locked="0" behindDoc="1" simplePos="0" relativeHeight="487591424">
            <wp:simplePos x="0" y="0"/>
            <wp:positionH relativeFrom="page">
              <wp:posOffset>2589314</wp:posOffset>
            </wp:positionH>
            <wp:positionV relativeFrom="paragraph">
              <wp:posOffset>201839</wp:posOffset>
            </wp:positionV>
            <wp:extent cx="2377439" cy="270662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2377439" cy="2706624"/>
                    </a:xfrm>
                    <a:prstGeom prst="rect">
                      <a:avLst/>
                    </a:prstGeom>
                  </pic:spPr>
                </pic:pic>
              </a:graphicData>
            </a:graphic>
          </wp:anchor>
        </w:drawing>
      </w:r>
    </w:p>
    <w:p>
      <w:pPr>
        <w:pStyle w:val="BodyText"/>
        <w:spacing w:before="189"/>
        <w:ind w:left="653" w:right="0"/>
      </w:pPr>
      <w:r>
        <w:rPr/>
        <w:t>Figure</w:t>
      </w:r>
      <w:r>
        <w:rPr>
          <w:spacing w:val="-14"/>
        </w:rPr>
        <w:t> </w:t>
      </w:r>
      <w:r>
        <w:rPr/>
        <w:t>9:</w:t>
      </w:r>
      <w:r>
        <w:rPr>
          <w:spacing w:val="-3"/>
        </w:rPr>
        <w:t> </w:t>
      </w:r>
      <w:r>
        <w:rPr/>
        <w:t>Your</w:t>
      </w:r>
      <w:r>
        <w:rPr>
          <w:spacing w:val="-14"/>
        </w:rPr>
        <w:t> </w:t>
      </w:r>
      <w:r>
        <w:rPr/>
        <w:t>Indifference</w:t>
      </w:r>
      <w:r>
        <w:rPr>
          <w:spacing w:val="-13"/>
        </w:rPr>
        <w:t> </w:t>
      </w:r>
      <w:r>
        <w:rPr/>
        <w:t>Curve</w:t>
      </w:r>
      <w:r>
        <w:rPr>
          <w:spacing w:val="-14"/>
        </w:rPr>
        <w:t> </w:t>
      </w:r>
      <w:r>
        <w:rPr/>
        <w:t>Meets</w:t>
      </w:r>
      <w:r>
        <w:rPr>
          <w:spacing w:val="-14"/>
        </w:rPr>
        <w:t> </w:t>
      </w:r>
      <w:r>
        <w:rPr/>
        <w:t>Your</w:t>
      </w:r>
      <w:r>
        <w:rPr>
          <w:spacing w:val="-14"/>
        </w:rPr>
        <w:t> </w:t>
      </w:r>
      <w:r>
        <w:rPr/>
        <w:t>Capital</w:t>
      </w:r>
      <w:r>
        <w:rPr>
          <w:spacing w:val="-13"/>
        </w:rPr>
        <w:t> </w:t>
      </w:r>
      <w:r>
        <w:rPr/>
        <w:t>Allocation</w:t>
      </w:r>
      <w:r>
        <w:rPr>
          <w:spacing w:val="-14"/>
        </w:rPr>
        <w:t> </w:t>
      </w:r>
      <w:r>
        <w:rPr/>
        <w:t>Line</w:t>
      </w:r>
      <w:r>
        <w:rPr>
          <w:spacing w:val="-14"/>
        </w:rPr>
        <w:t> </w:t>
      </w:r>
      <w:r>
        <w:rPr>
          <w:spacing w:val="-2"/>
        </w:rPr>
        <w:t>(CAL)</w:t>
      </w:r>
    </w:p>
    <w:p>
      <w:pPr>
        <w:pStyle w:val="BodyText"/>
        <w:ind w:left="0" w:right="0"/>
        <w:rPr>
          <w:sz w:val="20"/>
        </w:rPr>
      </w:pPr>
    </w:p>
    <w:p>
      <w:pPr>
        <w:pStyle w:val="BodyText"/>
        <w:spacing w:before="64"/>
        <w:ind w:left="0" w:right="0"/>
        <w:rPr>
          <w:sz w:val="20"/>
        </w:rPr>
      </w:pPr>
      <w:r>
        <w:rPr>
          <w:sz w:val="20"/>
        </w:rPr>
        <w:drawing>
          <wp:anchor distT="0" distB="0" distL="0" distR="0" allowOverlap="1" layoutInCell="1" locked="0" behindDoc="1" simplePos="0" relativeHeight="487591936">
            <wp:simplePos x="0" y="0"/>
            <wp:positionH relativeFrom="page">
              <wp:posOffset>2594174</wp:posOffset>
            </wp:positionH>
            <wp:positionV relativeFrom="paragraph">
              <wp:posOffset>202451</wp:posOffset>
            </wp:positionV>
            <wp:extent cx="2375439" cy="136017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2375439" cy="1360170"/>
                    </a:xfrm>
                    <a:prstGeom prst="rect">
                      <a:avLst/>
                    </a:prstGeom>
                  </pic:spPr>
                </pic:pic>
              </a:graphicData>
            </a:graphic>
          </wp:anchor>
        </w:drawing>
      </w:r>
    </w:p>
    <w:p>
      <w:pPr>
        <w:pStyle w:val="BodyText"/>
        <w:spacing w:before="183"/>
        <w:ind w:left="929" w:right="0"/>
      </w:pPr>
      <w:r>
        <w:rPr/>
        <w:t>Figure</w:t>
      </w:r>
      <w:r>
        <w:rPr>
          <w:spacing w:val="-9"/>
        </w:rPr>
        <w:t> </w:t>
      </w:r>
      <w:r>
        <w:rPr/>
        <w:t>10:</w:t>
      </w:r>
      <w:r>
        <w:rPr>
          <w:spacing w:val="3"/>
        </w:rPr>
        <w:t> </w:t>
      </w:r>
      <w:r>
        <w:rPr/>
        <w:t>Maximum</w:t>
      </w:r>
      <w:r>
        <w:rPr>
          <w:spacing w:val="-9"/>
        </w:rPr>
        <w:t> </w:t>
      </w:r>
      <w:r>
        <w:rPr/>
        <w:t>Utility</w:t>
      </w:r>
      <w:r>
        <w:rPr>
          <w:spacing w:val="-9"/>
        </w:rPr>
        <w:t> </w:t>
      </w:r>
      <w:r>
        <w:rPr/>
        <w:t>Curve</w:t>
      </w:r>
      <w:r>
        <w:rPr>
          <w:spacing w:val="-9"/>
        </w:rPr>
        <w:t> </w:t>
      </w:r>
      <w:r>
        <w:rPr/>
        <w:t>at</w:t>
      </w:r>
      <w:r>
        <w:rPr>
          <w:spacing w:val="-9"/>
        </w:rPr>
        <w:t> </w:t>
      </w:r>
      <w:r>
        <w:rPr/>
        <w:t>Different</w:t>
      </w:r>
      <w:r>
        <w:rPr>
          <w:spacing w:val="-9"/>
        </w:rPr>
        <w:t> </w:t>
      </w:r>
      <w:r>
        <w:rPr/>
        <w:t>Risky</w:t>
      </w:r>
      <w:r>
        <w:rPr>
          <w:spacing w:val="-9"/>
        </w:rPr>
        <w:t> </w:t>
      </w:r>
      <w:r>
        <w:rPr/>
        <w:t>Portfolio</w:t>
      </w:r>
      <w:r>
        <w:rPr>
          <w:spacing w:val="-9"/>
        </w:rPr>
        <w:t> </w:t>
      </w:r>
      <w:r>
        <w:rPr>
          <w:spacing w:val="-2"/>
        </w:rPr>
        <w:t>Weights</w:t>
      </w:r>
    </w:p>
    <w:p>
      <w:pPr>
        <w:pStyle w:val="BodyText"/>
        <w:spacing w:after="0"/>
        <w:sectPr>
          <w:pgSz w:w="11910" w:h="16840"/>
          <w:pgMar w:header="0" w:footer="2441" w:top="1920" w:bottom="2640" w:left="1700" w:right="566"/>
        </w:sectPr>
      </w:pPr>
    </w:p>
    <w:p>
      <w:pPr>
        <w:pStyle w:val="Heading2"/>
        <w:numPr>
          <w:ilvl w:val="1"/>
          <w:numId w:val="8"/>
        </w:numPr>
        <w:tabs>
          <w:tab w:pos="696" w:val="left" w:leader="none"/>
        </w:tabs>
        <w:spacing w:line="240" w:lineRule="auto" w:before="77" w:after="0"/>
        <w:ind w:left="696" w:right="0" w:hanging="611"/>
        <w:jc w:val="left"/>
      </w:pPr>
      <w:bookmarkStart w:name="Exhibit 2: Asset Classes Allocation" w:id="61"/>
      <w:bookmarkEnd w:id="61"/>
      <w:r>
        <w:rPr>
          <w:b w:val="0"/>
        </w:rPr>
      </w:r>
      <w:bookmarkStart w:name="_bookmark30" w:id="62"/>
      <w:bookmarkEnd w:id="62"/>
      <w:r>
        <w:rPr>
          <w:b w:val="0"/>
        </w:rPr>
      </w:r>
      <w:r>
        <w:rPr/>
        <w:t>Exhibit</w:t>
      </w:r>
      <w:r>
        <w:rPr>
          <w:spacing w:val="-8"/>
        </w:rPr>
        <w:t> </w:t>
      </w:r>
      <w:r>
        <w:rPr/>
        <w:t>2:</w:t>
      </w:r>
      <w:r>
        <w:rPr>
          <w:spacing w:val="8"/>
        </w:rPr>
        <w:t> </w:t>
      </w:r>
      <w:r>
        <w:rPr/>
        <w:t>Asset</w:t>
      </w:r>
      <w:r>
        <w:rPr>
          <w:spacing w:val="-7"/>
        </w:rPr>
        <w:t> </w:t>
      </w:r>
      <w:r>
        <w:rPr/>
        <w:t>Classes</w:t>
      </w:r>
      <w:r>
        <w:rPr>
          <w:spacing w:val="-7"/>
        </w:rPr>
        <w:t> </w:t>
      </w:r>
      <w:r>
        <w:rPr>
          <w:spacing w:val="-2"/>
        </w:rPr>
        <w:t>Allocation</w:t>
      </w:r>
    </w:p>
    <w:p>
      <w:pPr>
        <w:pStyle w:val="BodyText"/>
        <w:ind w:left="0" w:right="0"/>
        <w:rPr>
          <w:rFonts w:ascii="Arial"/>
          <w:b/>
          <w:sz w:val="20"/>
        </w:rPr>
      </w:pPr>
    </w:p>
    <w:p>
      <w:pPr>
        <w:pStyle w:val="BodyText"/>
        <w:spacing w:before="48"/>
        <w:ind w:left="0" w:right="0"/>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1570635</wp:posOffset>
            </wp:positionH>
            <wp:positionV relativeFrom="paragraph">
              <wp:posOffset>192205</wp:posOffset>
            </wp:positionV>
            <wp:extent cx="4488561" cy="340042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488561" cy="3400425"/>
                    </a:xfrm>
                    <a:prstGeom prst="rect">
                      <a:avLst/>
                    </a:prstGeom>
                  </pic:spPr>
                </pic:pic>
              </a:graphicData>
            </a:graphic>
          </wp:anchor>
        </w:drawing>
      </w:r>
    </w:p>
    <w:p>
      <w:pPr>
        <w:pStyle w:val="BodyText"/>
        <w:spacing w:before="172"/>
        <w:ind w:left="399" w:right="0"/>
      </w:pPr>
      <w:r>
        <w:rPr/>
        <w:t>Figure</w:t>
      </w:r>
      <w:r>
        <w:rPr>
          <w:spacing w:val="-10"/>
        </w:rPr>
        <w:t> </w:t>
      </w:r>
      <w:r>
        <w:rPr/>
        <w:t>11:</w:t>
      </w:r>
      <w:r>
        <w:rPr>
          <w:spacing w:val="4"/>
        </w:rPr>
        <w:t> </w:t>
      </w:r>
      <w:r>
        <w:rPr/>
        <w:t>Asset</w:t>
      </w:r>
      <w:r>
        <w:rPr>
          <w:spacing w:val="-9"/>
        </w:rPr>
        <w:t> </w:t>
      </w:r>
      <w:r>
        <w:rPr/>
        <w:t>Classes</w:t>
      </w:r>
      <w:r>
        <w:rPr>
          <w:spacing w:val="-9"/>
        </w:rPr>
        <w:t> </w:t>
      </w:r>
      <w:r>
        <w:rPr/>
        <w:t>Allocation</w:t>
      </w:r>
      <w:r>
        <w:rPr>
          <w:spacing w:val="-10"/>
        </w:rPr>
        <w:t> </w:t>
      </w:r>
      <w:r>
        <w:rPr/>
        <w:t>Analysis:</w:t>
      </w:r>
      <w:r>
        <w:rPr>
          <w:spacing w:val="4"/>
        </w:rPr>
        <w:t> </w:t>
      </w:r>
      <w:r>
        <w:rPr/>
        <w:t>Optimal</w:t>
      </w:r>
      <w:r>
        <w:rPr>
          <w:spacing w:val="-9"/>
        </w:rPr>
        <w:t> </w:t>
      </w:r>
      <w:r>
        <w:rPr/>
        <w:t>Complete</w:t>
      </w:r>
      <w:r>
        <w:rPr>
          <w:spacing w:val="-9"/>
        </w:rPr>
        <w:t> </w:t>
      </w:r>
      <w:r>
        <w:rPr/>
        <w:t>Portfolio</w:t>
      </w:r>
      <w:r>
        <w:rPr>
          <w:spacing w:val="-10"/>
        </w:rPr>
        <w:t> </w:t>
      </w:r>
      <w:r>
        <w:rPr>
          <w:spacing w:val="-2"/>
        </w:rPr>
        <w:t>Model</w:t>
      </w:r>
    </w:p>
    <w:p>
      <w:pPr>
        <w:pStyle w:val="BodyText"/>
        <w:ind w:left="0" w:right="0"/>
        <w:rPr>
          <w:sz w:val="20"/>
        </w:rPr>
      </w:pPr>
    </w:p>
    <w:p>
      <w:pPr>
        <w:pStyle w:val="BodyText"/>
        <w:spacing w:before="61"/>
        <w:ind w:left="0" w:right="0"/>
        <w:rPr>
          <w:sz w:val="20"/>
        </w:rPr>
      </w:pPr>
      <w:r>
        <w:rPr>
          <w:sz w:val="20"/>
        </w:rPr>
        <w:drawing>
          <wp:anchor distT="0" distB="0" distL="0" distR="0" allowOverlap="1" layoutInCell="1" locked="0" behindDoc="1" simplePos="0" relativeHeight="487592960">
            <wp:simplePos x="0" y="0"/>
            <wp:positionH relativeFrom="page">
              <wp:posOffset>2721622</wp:posOffset>
            </wp:positionH>
            <wp:positionV relativeFrom="paragraph">
              <wp:posOffset>200421</wp:posOffset>
            </wp:positionV>
            <wp:extent cx="2129790" cy="242468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2129790" cy="2424684"/>
                    </a:xfrm>
                    <a:prstGeom prst="rect">
                      <a:avLst/>
                    </a:prstGeom>
                  </pic:spPr>
                </pic:pic>
              </a:graphicData>
            </a:graphic>
          </wp:anchor>
        </w:drawing>
      </w:r>
    </w:p>
    <w:p>
      <w:pPr>
        <w:pStyle w:val="BodyText"/>
        <w:spacing w:line="256" w:lineRule="auto" w:before="159"/>
        <w:ind w:left="85"/>
      </w:pPr>
      <w:r>
        <w:rPr/>
        <w:t>Figure</w:t>
      </w:r>
      <w:r>
        <w:rPr>
          <w:spacing w:val="-11"/>
        </w:rPr>
        <w:t> </w:t>
      </w:r>
      <w:r>
        <w:rPr/>
        <w:t>12: Optimal</w:t>
      </w:r>
      <w:r>
        <w:rPr>
          <w:spacing w:val="-11"/>
        </w:rPr>
        <w:t> </w:t>
      </w:r>
      <w:r>
        <w:rPr/>
        <w:t>Complete</w:t>
      </w:r>
      <w:r>
        <w:rPr>
          <w:spacing w:val="-11"/>
        </w:rPr>
        <w:t> </w:t>
      </w:r>
      <w:r>
        <w:rPr/>
        <w:t>Portfolio: Composition</w:t>
      </w:r>
      <w:r>
        <w:rPr>
          <w:spacing w:val="-11"/>
        </w:rPr>
        <w:t> </w:t>
      </w:r>
      <w:r>
        <w:rPr/>
        <w:t>between</w:t>
      </w:r>
      <w:r>
        <w:rPr>
          <w:spacing w:val="-11"/>
        </w:rPr>
        <w:t> </w:t>
      </w:r>
      <w:r>
        <w:rPr/>
        <w:t>Risk-Free</w:t>
      </w:r>
      <w:r>
        <w:rPr>
          <w:spacing w:val="-11"/>
        </w:rPr>
        <w:t> </w:t>
      </w:r>
      <w:r>
        <w:rPr/>
        <w:t>Asset</w:t>
      </w:r>
      <w:r>
        <w:rPr>
          <w:spacing w:val="-11"/>
        </w:rPr>
        <w:t> </w:t>
      </w:r>
      <w:r>
        <w:rPr/>
        <w:t>and</w:t>
      </w:r>
      <w:r>
        <w:rPr>
          <w:spacing w:val="-11"/>
        </w:rPr>
        <w:t> </w:t>
      </w:r>
      <w:r>
        <w:rPr/>
        <w:t>Eq- </w:t>
      </w:r>
      <w:r>
        <w:rPr>
          <w:spacing w:val="-2"/>
        </w:rPr>
        <w:t>uity.</w:t>
      </w:r>
    </w:p>
    <w:p>
      <w:pPr>
        <w:pStyle w:val="BodyText"/>
        <w:spacing w:after="0" w:line="256" w:lineRule="auto"/>
        <w:sectPr>
          <w:pgSz w:w="11910" w:h="16840"/>
          <w:pgMar w:header="0" w:footer="2441" w:top="1920" w:bottom="2640" w:left="1700" w:right="566"/>
        </w:sectPr>
      </w:pPr>
    </w:p>
    <w:p>
      <w:pPr>
        <w:pStyle w:val="BodyText"/>
        <w:spacing w:before="7"/>
        <w:ind w:left="0" w:right="0"/>
        <w:rPr>
          <w:sz w:val="8"/>
        </w:rPr>
      </w:pPr>
    </w:p>
    <w:p>
      <w:pPr>
        <w:pStyle w:val="BodyText"/>
        <w:ind w:left="2177" w:right="0"/>
        <w:rPr>
          <w:sz w:val="20"/>
        </w:rPr>
      </w:pPr>
      <w:r>
        <w:rPr>
          <w:sz w:val="20"/>
        </w:rPr>
        <w:drawing>
          <wp:inline distT="0" distB="0" distL="0" distR="0">
            <wp:extent cx="2654903" cy="152019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2654903" cy="1520190"/>
                    </a:xfrm>
                    <a:prstGeom prst="rect">
                      <a:avLst/>
                    </a:prstGeom>
                  </pic:spPr>
                </pic:pic>
              </a:graphicData>
            </a:graphic>
          </wp:inline>
        </w:drawing>
      </w:r>
      <w:r>
        <w:rPr>
          <w:sz w:val="20"/>
        </w:rPr>
      </w:r>
    </w:p>
    <w:p>
      <w:pPr>
        <w:pStyle w:val="BodyText"/>
        <w:spacing w:before="169"/>
        <w:ind w:left="233" w:right="0"/>
      </w:pPr>
      <w:r>
        <w:rPr/>
        <w:t>Figure</w:t>
      </w:r>
      <w:r>
        <w:rPr>
          <w:spacing w:val="-8"/>
        </w:rPr>
        <w:t> </w:t>
      </w:r>
      <w:r>
        <w:rPr/>
        <w:t>13:</w:t>
      </w:r>
      <w:r>
        <w:rPr>
          <w:spacing w:val="4"/>
        </w:rPr>
        <w:t> </w:t>
      </w:r>
      <w:r>
        <w:rPr/>
        <w:t>Efficient</w:t>
      </w:r>
      <w:r>
        <w:rPr>
          <w:spacing w:val="-7"/>
        </w:rPr>
        <w:t> </w:t>
      </w:r>
      <w:r>
        <w:rPr/>
        <w:t>Frontier</w:t>
      </w:r>
      <w:r>
        <w:rPr>
          <w:spacing w:val="-8"/>
        </w:rPr>
        <w:t> </w:t>
      </w:r>
      <w:r>
        <w:rPr/>
        <w:t>and</w:t>
      </w:r>
      <w:r>
        <w:rPr>
          <w:spacing w:val="-8"/>
        </w:rPr>
        <w:t> </w:t>
      </w:r>
      <w:r>
        <w:rPr/>
        <w:t>Capital</w:t>
      </w:r>
      <w:r>
        <w:rPr>
          <w:spacing w:val="-8"/>
        </w:rPr>
        <w:t> </w:t>
      </w:r>
      <w:r>
        <w:rPr/>
        <w:t>Allocation</w:t>
      </w:r>
      <w:r>
        <w:rPr>
          <w:spacing w:val="-7"/>
        </w:rPr>
        <w:t> </w:t>
      </w:r>
      <w:r>
        <w:rPr/>
        <w:t>Line</w:t>
      </w:r>
      <w:r>
        <w:rPr>
          <w:spacing w:val="-8"/>
        </w:rPr>
        <w:t> </w:t>
      </w:r>
      <w:r>
        <w:rPr/>
        <w:t>with</w:t>
      </w:r>
      <w:r>
        <w:rPr>
          <w:spacing w:val="-8"/>
        </w:rPr>
        <w:t> </w:t>
      </w:r>
      <w:r>
        <w:rPr/>
        <w:t>Optimal</w:t>
      </w:r>
      <w:r>
        <w:rPr>
          <w:spacing w:val="-8"/>
        </w:rPr>
        <w:t> </w:t>
      </w:r>
      <w:r>
        <w:rPr/>
        <w:t>Risky</w:t>
      </w:r>
      <w:r>
        <w:rPr>
          <w:spacing w:val="-7"/>
        </w:rPr>
        <w:t> </w:t>
      </w:r>
      <w:r>
        <w:rPr>
          <w:spacing w:val="-2"/>
        </w:rPr>
        <w:t>Portfolio.</w:t>
      </w:r>
    </w:p>
    <w:p>
      <w:pPr>
        <w:pStyle w:val="BodyText"/>
        <w:ind w:left="0" w:right="0"/>
        <w:rPr>
          <w:sz w:val="20"/>
        </w:rPr>
      </w:pPr>
    </w:p>
    <w:p>
      <w:pPr>
        <w:pStyle w:val="BodyText"/>
        <w:spacing w:before="134"/>
        <w:ind w:left="0" w:right="0"/>
        <w:rPr>
          <w:sz w:val="20"/>
        </w:rPr>
      </w:pPr>
      <w:r>
        <w:rPr>
          <w:sz w:val="20"/>
        </w:rPr>
        <w:drawing>
          <wp:anchor distT="0" distB="0" distL="0" distR="0" allowOverlap="1" layoutInCell="1" locked="0" behindDoc="1" simplePos="0" relativeHeight="487593472">
            <wp:simplePos x="0" y="0"/>
            <wp:positionH relativeFrom="page">
              <wp:posOffset>2537594</wp:posOffset>
            </wp:positionH>
            <wp:positionV relativeFrom="paragraph">
              <wp:posOffset>246502</wp:posOffset>
            </wp:positionV>
            <wp:extent cx="2508980" cy="268481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2508980" cy="2684811"/>
                    </a:xfrm>
                    <a:prstGeom prst="rect">
                      <a:avLst/>
                    </a:prstGeom>
                  </pic:spPr>
                </pic:pic>
              </a:graphicData>
            </a:graphic>
          </wp:anchor>
        </w:drawing>
      </w:r>
    </w:p>
    <w:p>
      <w:pPr>
        <w:pStyle w:val="BodyText"/>
        <w:spacing w:before="227"/>
        <w:ind w:left="1787" w:right="0"/>
      </w:pPr>
      <w:r>
        <w:rPr/>
        <w:t>Figure</w:t>
      </w:r>
      <w:r>
        <w:rPr>
          <w:spacing w:val="-8"/>
        </w:rPr>
        <w:t> </w:t>
      </w:r>
      <w:r>
        <w:rPr/>
        <w:t>14:</w:t>
      </w:r>
      <w:r>
        <w:rPr>
          <w:spacing w:val="5"/>
        </w:rPr>
        <w:t> </w:t>
      </w:r>
      <w:r>
        <w:rPr/>
        <w:t>Efficient</w:t>
      </w:r>
      <w:r>
        <w:rPr>
          <w:spacing w:val="-8"/>
        </w:rPr>
        <w:t> </w:t>
      </w:r>
      <w:r>
        <w:rPr/>
        <w:t>Frontier</w:t>
      </w:r>
      <w:r>
        <w:rPr>
          <w:spacing w:val="-7"/>
        </w:rPr>
        <w:t> </w:t>
      </w:r>
      <w:r>
        <w:rPr/>
        <w:t>of</w:t>
      </w:r>
      <w:r>
        <w:rPr>
          <w:spacing w:val="-8"/>
        </w:rPr>
        <w:t> </w:t>
      </w:r>
      <w:r>
        <w:rPr/>
        <w:t>Risky</w:t>
      </w:r>
      <w:r>
        <w:rPr>
          <w:spacing w:val="-7"/>
        </w:rPr>
        <w:t> </w:t>
      </w:r>
      <w:r>
        <w:rPr/>
        <w:t>Asset</w:t>
      </w:r>
      <w:r>
        <w:rPr>
          <w:spacing w:val="-8"/>
        </w:rPr>
        <w:t> </w:t>
      </w:r>
      <w:r>
        <w:rPr>
          <w:spacing w:val="-2"/>
        </w:rPr>
        <w:t>Portfolio</w:t>
      </w:r>
    </w:p>
    <w:p>
      <w:pPr>
        <w:pStyle w:val="BodyText"/>
        <w:spacing w:after="0"/>
        <w:sectPr>
          <w:pgSz w:w="11910" w:h="16840"/>
          <w:pgMar w:header="0" w:footer="2441" w:top="1920" w:bottom="2640" w:left="1700" w:right="566"/>
        </w:sectPr>
      </w:pPr>
    </w:p>
    <w:p>
      <w:pPr>
        <w:pStyle w:val="Heading2"/>
        <w:numPr>
          <w:ilvl w:val="1"/>
          <w:numId w:val="8"/>
        </w:numPr>
        <w:tabs>
          <w:tab w:pos="696" w:val="left" w:leader="none"/>
        </w:tabs>
        <w:spacing w:line="240" w:lineRule="auto" w:before="77" w:after="0"/>
        <w:ind w:left="696" w:right="0" w:hanging="611"/>
        <w:jc w:val="left"/>
      </w:pPr>
      <w:bookmarkStart w:name="Exhibit 3: Security Allocation" w:id="63"/>
      <w:bookmarkEnd w:id="63"/>
      <w:r>
        <w:rPr>
          <w:b w:val="0"/>
        </w:rPr>
      </w:r>
      <w:bookmarkStart w:name="_bookmark31" w:id="64"/>
      <w:bookmarkEnd w:id="64"/>
      <w:r>
        <w:rPr>
          <w:b w:val="0"/>
        </w:rPr>
      </w:r>
      <w:r>
        <w:rPr/>
        <w:t>Exhibit</w:t>
      </w:r>
      <w:r>
        <w:rPr>
          <w:spacing w:val="-8"/>
        </w:rPr>
        <w:t> </w:t>
      </w:r>
      <w:r>
        <w:rPr/>
        <w:t>3:</w:t>
      </w:r>
      <w:r>
        <w:rPr>
          <w:spacing w:val="8"/>
        </w:rPr>
        <w:t> </w:t>
      </w:r>
      <w:r>
        <w:rPr/>
        <w:t>Security</w:t>
      </w:r>
      <w:r>
        <w:rPr>
          <w:spacing w:val="-7"/>
        </w:rPr>
        <w:t> </w:t>
      </w:r>
      <w:r>
        <w:rPr>
          <w:spacing w:val="-2"/>
        </w:rPr>
        <w:t>Allocation</w:t>
      </w:r>
    </w:p>
    <w:p>
      <w:pPr>
        <w:pStyle w:val="BodyText"/>
        <w:spacing w:before="205"/>
        <w:ind w:left="0" w:right="0"/>
        <w:rPr>
          <w:rFonts w:ascii="Arial"/>
          <w:b/>
          <w:sz w:val="20"/>
        </w:rPr>
      </w:pPr>
      <w:r>
        <w:rPr>
          <w:rFonts w:ascii="Arial"/>
          <w:b/>
          <w:sz w:val="20"/>
        </w:rPr>
        <w:drawing>
          <wp:anchor distT="0" distB="0" distL="0" distR="0" allowOverlap="1" layoutInCell="1" locked="0" behindDoc="1" simplePos="0" relativeHeight="487593984">
            <wp:simplePos x="0" y="0"/>
            <wp:positionH relativeFrom="page">
              <wp:posOffset>1680520</wp:posOffset>
            </wp:positionH>
            <wp:positionV relativeFrom="paragraph">
              <wp:posOffset>291994</wp:posOffset>
            </wp:positionV>
            <wp:extent cx="4140517" cy="49720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4140517" cy="4972050"/>
                    </a:xfrm>
                    <a:prstGeom prst="rect">
                      <a:avLst/>
                    </a:prstGeom>
                  </pic:spPr>
                </pic:pic>
              </a:graphicData>
            </a:graphic>
          </wp:anchor>
        </w:drawing>
      </w:r>
    </w:p>
    <w:p>
      <w:pPr>
        <w:pStyle w:val="BodyText"/>
        <w:spacing w:before="103"/>
        <w:ind w:left="0" w:right="0"/>
        <w:rPr>
          <w:rFonts w:ascii="Arial"/>
          <w:b/>
        </w:rPr>
      </w:pPr>
    </w:p>
    <w:p>
      <w:pPr>
        <w:pStyle w:val="BodyText"/>
        <w:spacing w:line="256" w:lineRule="auto"/>
        <w:ind w:left="85"/>
      </w:pPr>
      <w:r>
        <w:rPr/>
        <w:t>Figure</w:t>
      </w:r>
      <w:r>
        <w:rPr>
          <w:spacing w:val="-2"/>
        </w:rPr>
        <w:t> </w:t>
      </w:r>
      <w:r>
        <w:rPr/>
        <w:t>15:</w:t>
      </w:r>
      <w:r>
        <w:rPr>
          <w:spacing w:val="18"/>
        </w:rPr>
        <w:t> </w:t>
      </w:r>
      <w:r>
        <w:rPr/>
        <w:t>Index</w:t>
      </w:r>
      <w:r>
        <w:rPr>
          <w:spacing w:val="-2"/>
        </w:rPr>
        <w:t> </w:t>
      </w:r>
      <w:r>
        <w:rPr/>
        <w:t>Portfolio</w:t>
      </w:r>
      <w:r>
        <w:rPr>
          <w:spacing w:val="-2"/>
        </w:rPr>
        <w:t> </w:t>
      </w:r>
      <w:r>
        <w:rPr/>
        <w:t>Model:</w:t>
      </w:r>
      <w:r>
        <w:rPr>
          <w:spacing w:val="18"/>
        </w:rPr>
        <w:t> </w:t>
      </w:r>
      <w:r>
        <w:rPr/>
        <w:t>SPDR</w:t>
      </w:r>
      <w:r>
        <w:rPr>
          <w:spacing w:val="-2"/>
        </w:rPr>
        <w:t> </w:t>
      </w:r>
      <w:r>
        <w:rPr/>
        <w:t>and</w:t>
      </w:r>
      <w:r>
        <w:rPr>
          <w:spacing w:val="-2"/>
        </w:rPr>
        <w:t> </w:t>
      </w:r>
      <w:r>
        <w:rPr/>
        <w:t>Active</w:t>
      </w:r>
      <w:r>
        <w:rPr>
          <w:spacing w:val="-2"/>
        </w:rPr>
        <w:t> </w:t>
      </w:r>
      <w:r>
        <w:rPr/>
        <w:t>Portfolio</w:t>
      </w:r>
      <w:r>
        <w:rPr>
          <w:spacing w:val="-2"/>
        </w:rPr>
        <w:t> </w:t>
      </w:r>
      <w:r>
        <w:rPr/>
        <w:t>(Large</w:t>
      </w:r>
      <w:r>
        <w:rPr>
          <w:spacing w:val="-2"/>
        </w:rPr>
        <w:t> </w:t>
      </w:r>
      <w:r>
        <w:rPr/>
        <w:t>Growth)</w:t>
      </w:r>
      <w:r>
        <w:rPr>
          <w:spacing w:val="-2"/>
        </w:rPr>
        <w:t> </w:t>
      </w:r>
      <w:r>
        <w:rPr/>
        <w:t>including risk parameters, correlations, covariances, and performance measures.</w:t>
      </w:r>
    </w:p>
    <w:p>
      <w:pPr>
        <w:pStyle w:val="BodyText"/>
        <w:spacing w:after="0" w:line="256" w:lineRule="auto"/>
        <w:sectPr>
          <w:pgSz w:w="11910" w:h="16840"/>
          <w:pgMar w:header="0" w:footer="2441" w:top="1920" w:bottom="2640" w:left="1700" w:right="566"/>
        </w:sectPr>
      </w:pPr>
    </w:p>
    <w:p>
      <w:pPr>
        <w:pStyle w:val="BodyText"/>
        <w:spacing w:before="2"/>
        <w:ind w:left="0" w:right="0"/>
        <w:rPr>
          <w:sz w:val="7"/>
        </w:rPr>
      </w:pPr>
    </w:p>
    <w:p>
      <w:pPr>
        <w:pStyle w:val="BodyText"/>
        <w:ind w:left="3002" w:right="0"/>
        <w:rPr>
          <w:sz w:val="20"/>
        </w:rPr>
      </w:pPr>
      <w:r>
        <w:rPr>
          <w:sz w:val="20"/>
        </w:rPr>
        <w:drawing>
          <wp:inline distT="0" distB="0" distL="0" distR="0">
            <wp:extent cx="1576196" cy="96012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1576196" cy="960120"/>
                    </a:xfrm>
                    <a:prstGeom prst="rect">
                      <a:avLst/>
                    </a:prstGeom>
                  </pic:spPr>
                </pic:pic>
              </a:graphicData>
            </a:graphic>
          </wp:inline>
        </w:drawing>
      </w:r>
      <w:r>
        <w:rPr>
          <w:sz w:val="20"/>
        </w:rPr>
      </w:r>
    </w:p>
    <w:p>
      <w:pPr>
        <w:pStyle w:val="BodyText"/>
        <w:spacing w:line="256" w:lineRule="auto" w:before="193"/>
        <w:ind w:left="85"/>
      </w:pPr>
      <w:r>
        <w:rPr>
          <w:spacing w:val="-2"/>
        </w:rPr>
        <w:t>Figure</w:t>
      </w:r>
      <w:r>
        <w:rPr>
          <w:spacing w:val="-10"/>
        </w:rPr>
        <w:t> </w:t>
      </w:r>
      <w:r>
        <w:rPr>
          <w:spacing w:val="-2"/>
        </w:rPr>
        <w:t>16:</w:t>
      </w:r>
      <w:r>
        <w:rPr>
          <w:spacing w:val="9"/>
        </w:rPr>
        <w:t> </w:t>
      </w:r>
      <w:r>
        <w:rPr>
          <w:spacing w:val="-2"/>
        </w:rPr>
        <w:t>Active</w:t>
      </w:r>
      <w:r>
        <w:rPr>
          <w:spacing w:val="-10"/>
        </w:rPr>
        <w:t> </w:t>
      </w:r>
      <w:r>
        <w:rPr>
          <w:spacing w:val="-2"/>
        </w:rPr>
        <w:t>Portfolio</w:t>
      </w:r>
      <w:r>
        <w:rPr>
          <w:spacing w:val="-10"/>
        </w:rPr>
        <w:t> </w:t>
      </w:r>
      <w:r>
        <w:rPr>
          <w:spacing w:val="-2"/>
        </w:rPr>
        <w:t>Allocation</w:t>
      </w:r>
      <w:r>
        <w:rPr>
          <w:spacing w:val="-10"/>
        </w:rPr>
        <w:t> </w:t>
      </w:r>
      <w:r>
        <w:rPr>
          <w:spacing w:val="-2"/>
        </w:rPr>
        <w:t>for</w:t>
      </w:r>
      <w:r>
        <w:rPr>
          <w:spacing w:val="-10"/>
        </w:rPr>
        <w:t> </w:t>
      </w:r>
      <w:r>
        <w:rPr>
          <w:spacing w:val="-2"/>
        </w:rPr>
        <w:t>Large</w:t>
      </w:r>
      <w:r>
        <w:rPr>
          <w:spacing w:val="-10"/>
        </w:rPr>
        <w:t> </w:t>
      </w:r>
      <w:r>
        <w:rPr>
          <w:spacing w:val="-2"/>
        </w:rPr>
        <w:t>Growth</w:t>
      </w:r>
      <w:r>
        <w:rPr>
          <w:spacing w:val="-10"/>
        </w:rPr>
        <w:t> </w:t>
      </w:r>
      <w:r>
        <w:rPr>
          <w:spacing w:val="-2"/>
        </w:rPr>
        <w:t>securities</w:t>
      </w:r>
      <w:r>
        <w:rPr>
          <w:spacing w:val="-10"/>
        </w:rPr>
        <w:t> </w:t>
      </w:r>
      <w:r>
        <w:rPr>
          <w:spacing w:val="-2"/>
        </w:rPr>
        <w:t>(V,</w:t>
      </w:r>
      <w:r>
        <w:rPr>
          <w:spacing w:val="-10"/>
        </w:rPr>
        <w:t> </w:t>
      </w:r>
      <w:r>
        <w:rPr>
          <w:spacing w:val="-2"/>
        </w:rPr>
        <w:t>MA,</w:t>
      </w:r>
      <w:r>
        <w:rPr>
          <w:spacing w:val="-10"/>
        </w:rPr>
        <w:t> </w:t>
      </w:r>
      <w:r>
        <w:rPr>
          <w:spacing w:val="-2"/>
        </w:rPr>
        <w:t>TSM,</w:t>
      </w:r>
      <w:r>
        <w:rPr>
          <w:spacing w:val="-10"/>
        </w:rPr>
        <w:t> </w:t>
      </w:r>
      <w:r>
        <w:rPr>
          <w:spacing w:val="-2"/>
        </w:rPr>
        <w:t>GOOGL, NVDA).</w:t>
      </w:r>
    </w:p>
    <w:p>
      <w:pPr>
        <w:pStyle w:val="BodyText"/>
        <w:ind w:left="0" w:right="0"/>
        <w:rPr>
          <w:sz w:val="20"/>
        </w:rPr>
      </w:pPr>
    </w:p>
    <w:p>
      <w:pPr>
        <w:pStyle w:val="BodyText"/>
        <w:spacing w:before="67"/>
        <w:ind w:left="0" w:right="0"/>
        <w:rPr>
          <w:sz w:val="20"/>
        </w:rPr>
      </w:pPr>
      <w:r>
        <w:rPr>
          <w:sz w:val="20"/>
        </w:rPr>
        <w:drawing>
          <wp:anchor distT="0" distB="0" distL="0" distR="0" allowOverlap="1" layoutInCell="1" locked="0" behindDoc="1" simplePos="0" relativeHeight="487594496">
            <wp:simplePos x="0" y="0"/>
            <wp:positionH relativeFrom="page">
              <wp:posOffset>2244990</wp:posOffset>
            </wp:positionH>
            <wp:positionV relativeFrom="paragraph">
              <wp:posOffset>204186</wp:posOffset>
            </wp:positionV>
            <wp:extent cx="3109912" cy="164782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3109912" cy="1647825"/>
                    </a:xfrm>
                    <a:prstGeom prst="rect">
                      <a:avLst/>
                    </a:prstGeom>
                  </pic:spPr>
                </pic:pic>
              </a:graphicData>
            </a:graphic>
          </wp:anchor>
        </w:drawing>
      </w:r>
    </w:p>
    <w:p>
      <w:pPr>
        <w:pStyle w:val="BodyText"/>
        <w:spacing w:before="68"/>
        <w:ind w:left="0" w:right="0"/>
      </w:pPr>
    </w:p>
    <w:p>
      <w:pPr>
        <w:spacing w:before="0"/>
        <w:ind w:left="1016" w:right="0" w:firstLine="0"/>
        <w:jc w:val="left"/>
        <w:rPr>
          <w:rFonts w:ascii="Arial"/>
          <w:b/>
          <w:sz w:val="22"/>
        </w:rPr>
      </w:pPr>
      <w:r>
        <w:rPr>
          <w:sz w:val="22"/>
        </w:rPr>
        <w:t>Figure</w:t>
      </w:r>
      <w:r>
        <w:rPr>
          <w:spacing w:val="-9"/>
          <w:sz w:val="22"/>
        </w:rPr>
        <w:t> </w:t>
      </w:r>
      <w:r>
        <w:rPr>
          <w:sz w:val="22"/>
        </w:rPr>
        <w:t>17:</w:t>
      </w:r>
      <w:r>
        <w:rPr>
          <w:spacing w:val="4"/>
          <w:sz w:val="22"/>
        </w:rPr>
        <w:t> </w:t>
      </w:r>
      <w:r>
        <w:rPr>
          <w:rFonts w:ascii="Arial"/>
          <w:b/>
          <w:sz w:val="22"/>
        </w:rPr>
        <w:t>Expected</w:t>
      </w:r>
      <w:r>
        <w:rPr>
          <w:rFonts w:ascii="Arial"/>
          <w:b/>
          <w:spacing w:val="-8"/>
          <w:sz w:val="22"/>
        </w:rPr>
        <w:t> </w:t>
      </w:r>
      <w:r>
        <w:rPr>
          <w:rFonts w:ascii="Arial"/>
          <w:b/>
          <w:sz w:val="22"/>
        </w:rPr>
        <w:t>Return</w:t>
      </w:r>
      <w:r>
        <w:rPr>
          <w:rFonts w:ascii="Arial"/>
          <w:b/>
          <w:spacing w:val="-8"/>
          <w:sz w:val="22"/>
        </w:rPr>
        <w:t> </w:t>
      </w:r>
      <w:r>
        <w:rPr>
          <w:rFonts w:ascii="Arial"/>
          <w:b/>
          <w:sz w:val="22"/>
        </w:rPr>
        <w:t>vs</w:t>
      </w:r>
      <w:r>
        <w:rPr>
          <w:rFonts w:ascii="Arial"/>
          <w:b/>
          <w:spacing w:val="-8"/>
          <w:sz w:val="22"/>
        </w:rPr>
        <w:t> </w:t>
      </w:r>
      <w:r>
        <w:rPr>
          <w:rFonts w:ascii="Arial"/>
          <w:b/>
          <w:sz w:val="22"/>
        </w:rPr>
        <w:t>Standard</w:t>
      </w:r>
      <w:r>
        <w:rPr>
          <w:rFonts w:ascii="Arial"/>
          <w:b/>
          <w:spacing w:val="-8"/>
          <w:sz w:val="22"/>
        </w:rPr>
        <w:t> </w:t>
      </w:r>
      <w:r>
        <w:rPr>
          <w:rFonts w:ascii="Arial"/>
          <w:b/>
          <w:sz w:val="22"/>
        </w:rPr>
        <w:t>Deviation</w:t>
      </w:r>
      <w:r>
        <w:rPr>
          <w:rFonts w:ascii="Arial"/>
          <w:b/>
          <w:spacing w:val="-8"/>
          <w:sz w:val="22"/>
        </w:rPr>
        <w:t> </w:t>
      </w:r>
      <w:r>
        <w:rPr>
          <w:rFonts w:ascii="Arial"/>
          <w:b/>
          <w:sz w:val="22"/>
        </w:rPr>
        <w:t>of</w:t>
      </w:r>
      <w:r>
        <w:rPr>
          <w:rFonts w:ascii="Arial"/>
          <w:b/>
          <w:spacing w:val="-9"/>
          <w:sz w:val="22"/>
        </w:rPr>
        <w:t> </w:t>
      </w:r>
      <w:r>
        <w:rPr>
          <w:rFonts w:ascii="Arial"/>
          <w:b/>
          <w:spacing w:val="-2"/>
          <w:sz w:val="22"/>
        </w:rPr>
        <w:t>Portfolios</w:t>
      </w:r>
    </w:p>
    <w:p>
      <w:pPr>
        <w:pStyle w:val="BodyText"/>
        <w:spacing w:before="77"/>
        <w:ind w:left="0" w:right="0"/>
        <w:rPr>
          <w:rFonts w:ascii="Arial"/>
          <w:b/>
        </w:rPr>
      </w:pPr>
    </w:p>
    <w:p>
      <w:pPr>
        <w:pStyle w:val="BodyText"/>
        <w:spacing w:line="256" w:lineRule="auto"/>
        <w:ind w:left="85"/>
        <w:jc w:val="both"/>
      </w:pPr>
      <w:r>
        <w:rPr>
          <w:spacing w:val="-2"/>
        </w:rPr>
        <w:t>The</w:t>
      </w:r>
      <w:r>
        <w:rPr>
          <w:spacing w:val="-8"/>
        </w:rPr>
        <w:t> </w:t>
      </w:r>
      <w:r>
        <w:rPr>
          <w:spacing w:val="-2"/>
        </w:rPr>
        <w:t>chart</w:t>
      </w:r>
      <w:r>
        <w:rPr>
          <w:spacing w:val="-8"/>
        </w:rPr>
        <w:t> </w:t>
      </w:r>
      <w:r>
        <w:rPr>
          <w:spacing w:val="-2"/>
        </w:rPr>
        <w:t>displays</w:t>
      </w:r>
      <w:r>
        <w:rPr>
          <w:spacing w:val="-9"/>
        </w:rPr>
        <w:t> </w:t>
      </w:r>
      <w:r>
        <w:rPr>
          <w:spacing w:val="-2"/>
        </w:rPr>
        <w:t>how</w:t>
      </w:r>
      <w:r>
        <w:rPr>
          <w:spacing w:val="-8"/>
        </w:rPr>
        <w:t> </w:t>
      </w:r>
      <w:r>
        <w:rPr>
          <w:spacing w:val="-2"/>
        </w:rPr>
        <w:t>Expected</w:t>
      </w:r>
      <w:r>
        <w:rPr>
          <w:spacing w:val="-9"/>
        </w:rPr>
        <w:t> </w:t>
      </w:r>
      <w:r>
        <w:rPr>
          <w:spacing w:val="-2"/>
        </w:rPr>
        <w:t>Return</w:t>
      </w:r>
      <w:r>
        <w:rPr>
          <w:spacing w:val="-8"/>
        </w:rPr>
        <w:t> </w:t>
      </w:r>
      <w:r>
        <w:rPr>
          <w:spacing w:val="-2"/>
        </w:rPr>
        <w:t>relates</w:t>
      </w:r>
      <w:r>
        <w:rPr>
          <w:spacing w:val="-9"/>
        </w:rPr>
        <w:t> </w:t>
      </w:r>
      <w:r>
        <w:rPr>
          <w:spacing w:val="-2"/>
        </w:rPr>
        <w:t>to</w:t>
      </w:r>
      <w:r>
        <w:rPr>
          <w:spacing w:val="-8"/>
        </w:rPr>
        <w:t> </w:t>
      </w:r>
      <w:r>
        <w:rPr>
          <w:spacing w:val="-2"/>
        </w:rPr>
        <w:t>Standard</w:t>
      </w:r>
      <w:r>
        <w:rPr>
          <w:spacing w:val="-9"/>
        </w:rPr>
        <w:t> </w:t>
      </w:r>
      <w:r>
        <w:rPr>
          <w:spacing w:val="-2"/>
        </w:rPr>
        <w:t>Deviation</w:t>
      </w:r>
      <w:r>
        <w:rPr>
          <w:spacing w:val="-8"/>
        </w:rPr>
        <w:t> </w:t>
      </w:r>
      <w:r>
        <w:rPr>
          <w:spacing w:val="-2"/>
        </w:rPr>
        <w:t>(risk)</w:t>
      </w:r>
      <w:r>
        <w:rPr>
          <w:spacing w:val="-9"/>
        </w:rPr>
        <w:t> </w:t>
      </w:r>
      <w:r>
        <w:rPr>
          <w:spacing w:val="-2"/>
        </w:rPr>
        <w:t>across</w:t>
      </w:r>
      <w:r>
        <w:rPr>
          <w:spacing w:val="-8"/>
        </w:rPr>
        <w:t> </w:t>
      </w:r>
      <w:r>
        <w:rPr>
          <w:spacing w:val="-2"/>
        </w:rPr>
        <w:t>var- </w:t>
      </w:r>
      <w:r>
        <w:rPr/>
        <w:t>ious</w:t>
      </w:r>
      <w:r>
        <w:rPr>
          <w:spacing w:val="-10"/>
        </w:rPr>
        <w:t> </w:t>
      </w:r>
      <w:r>
        <w:rPr/>
        <w:t>portfolio</w:t>
      </w:r>
      <w:r>
        <w:rPr>
          <w:spacing w:val="-10"/>
        </w:rPr>
        <w:t> </w:t>
      </w:r>
      <w:r>
        <w:rPr/>
        <w:t>combinations. The</w:t>
      </w:r>
      <w:r>
        <w:rPr>
          <w:spacing w:val="-10"/>
        </w:rPr>
        <w:t> </w:t>
      </w:r>
      <w:r>
        <w:rPr/>
        <w:t>chart</w:t>
      </w:r>
      <w:r>
        <w:rPr>
          <w:spacing w:val="-10"/>
        </w:rPr>
        <w:t> </w:t>
      </w:r>
      <w:r>
        <w:rPr/>
        <w:t>demonstrates</w:t>
      </w:r>
      <w:r>
        <w:rPr>
          <w:spacing w:val="-10"/>
        </w:rPr>
        <w:t> </w:t>
      </w:r>
      <w:r>
        <w:rPr/>
        <w:t>how</w:t>
      </w:r>
      <w:r>
        <w:rPr>
          <w:spacing w:val="-10"/>
        </w:rPr>
        <w:t> </w:t>
      </w:r>
      <w:r>
        <w:rPr/>
        <w:t>standard</w:t>
      </w:r>
      <w:r>
        <w:rPr>
          <w:spacing w:val="-10"/>
        </w:rPr>
        <w:t> </w:t>
      </w:r>
      <w:r>
        <w:rPr/>
        <w:t>deviation</w:t>
      </w:r>
      <w:r>
        <w:rPr>
          <w:spacing w:val="-10"/>
        </w:rPr>
        <w:t> </w:t>
      </w:r>
      <w:r>
        <w:rPr/>
        <w:t>increases with</w:t>
      </w:r>
      <w:r>
        <w:rPr>
          <w:spacing w:val="-5"/>
        </w:rPr>
        <w:t> </w:t>
      </w:r>
      <w:r>
        <w:rPr/>
        <w:t>expected</w:t>
      </w:r>
      <w:r>
        <w:rPr>
          <w:spacing w:val="-5"/>
        </w:rPr>
        <w:t> </w:t>
      </w:r>
      <w:r>
        <w:rPr/>
        <w:t>returns</w:t>
      </w:r>
      <w:r>
        <w:rPr>
          <w:spacing w:val="-5"/>
        </w:rPr>
        <w:t> </w:t>
      </w:r>
      <w:r>
        <w:rPr/>
        <w:t>because</w:t>
      </w:r>
      <w:r>
        <w:rPr>
          <w:spacing w:val="-5"/>
        </w:rPr>
        <w:t> </w:t>
      </w:r>
      <w:r>
        <w:rPr/>
        <w:t>it</w:t>
      </w:r>
      <w:r>
        <w:rPr>
          <w:spacing w:val="-5"/>
        </w:rPr>
        <w:t> </w:t>
      </w:r>
      <w:r>
        <w:rPr/>
        <w:t>represents</w:t>
      </w:r>
      <w:r>
        <w:rPr>
          <w:spacing w:val="-5"/>
        </w:rPr>
        <w:t> </w:t>
      </w:r>
      <w:r>
        <w:rPr/>
        <w:t>the</w:t>
      </w:r>
      <w:r>
        <w:rPr>
          <w:spacing w:val="-5"/>
        </w:rPr>
        <w:t> </w:t>
      </w:r>
      <w:r>
        <w:rPr/>
        <w:t>core</w:t>
      </w:r>
      <w:r>
        <w:rPr>
          <w:spacing w:val="-5"/>
        </w:rPr>
        <w:t> </w:t>
      </w:r>
      <w:r>
        <w:rPr/>
        <w:t>relationship</w:t>
      </w:r>
      <w:r>
        <w:rPr>
          <w:spacing w:val="-5"/>
        </w:rPr>
        <w:t> </w:t>
      </w:r>
      <w:r>
        <w:rPr/>
        <w:t>between</w:t>
      </w:r>
      <w:r>
        <w:rPr>
          <w:spacing w:val="-5"/>
        </w:rPr>
        <w:t> </w:t>
      </w:r>
      <w:r>
        <w:rPr/>
        <w:t>risk</w:t>
      </w:r>
      <w:r>
        <w:rPr>
          <w:spacing w:val="-5"/>
        </w:rPr>
        <w:t> </w:t>
      </w:r>
      <w:r>
        <w:rPr/>
        <w:t>and</w:t>
      </w:r>
      <w:r>
        <w:rPr>
          <w:spacing w:val="-5"/>
        </w:rPr>
        <w:t> </w:t>
      </w:r>
      <w:r>
        <w:rPr/>
        <w:t>re- turn in portfolio management.</w:t>
      </w:r>
    </w:p>
    <w:p>
      <w:pPr>
        <w:pStyle w:val="BodyText"/>
        <w:spacing w:before="153"/>
        <w:ind w:left="0" w:right="0"/>
        <w:rPr>
          <w:sz w:val="20"/>
        </w:rPr>
      </w:pPr>
      <w:r>
        <w:rPr>
          <w:sz w:val="20"/>
        </w:rPr>
        <w:drawing>
          <wp:anchor distT="0" distB="0" distL="0" distR="0" allowOverlap="1" layoutInCell="1" locked="0" behindDoc="1" simplePos="0" relativeHeight="487595008">
            <wp:simplePos x="0" y="0"/>
            <wp:positionH relativeFrom="page">
              <wp:posOffset>2255894</wp:posOffset>
            </wp:positionH>
            <wp:positionV relativeFrom="paragraph">
              <wp:posOffset>258523</wp:posOffset>
            </wp:positionV>
            <wp:extent cx="2738627" cy="144932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2738627" cy="1449324"/>
                    </a:xfrm>
                    <a:prstGeom prst="rect">
                      <a:avLst/>
                    </a:prstGeom>
                  </pic:spPr>
                </pic:pic>
              </a:graphicData>
            </a:graphic>
          </wp:anchor>
        </w:drawing>
      </w:r>
    </w:p>
    <w:p>
      <w:pPr>
        <w:pStyle w:val="BodyText"/>
        <w:spacing w:before="133"/>
        <w:ind w:left="0" w:right="0"/>
      </w:pPr>
    </w:p>
    <w:p>
      <w:pPr>
        <w:spacing w:before="0"/>
        <w:ind w:left="2200" w:right="0" w:firstLine="0"/>
        <w:jc w:val="left"/>
        <w:rPr>
          <w:rFonts w:ascii="Arial"/>
          <w:b/>
          <w:sz w:val="22"/>
        </w:rPr>
      </w:pPr>
      <w:r>
        <w:rPr>
          <w:sz w:val="22"/>
        </w:rPr>
        <w:t>Figure</w:t>
      </w:r>
      <w:r>
        <w:rPr>
          <w:spacing w:val="-6"/>
          <w:sz w:val="22"/>
        </w:rPr>
        <w:t> </w:t>
      </w:r>
      <w:r>
        <w:rPr>
          <w:sz w:val="22"/>
        </w:rPr>
        <w:t>18:</w:t>
      </w:r>
      <w:r>
        <w:rPr>
          <w:spacing w:val="7"/>
          <w:sz w:val="22"/>
        </w:rPr>
        <w:t> </w:t>
      </w:r>
      <w:r>
        <w:rPr>
          <w:rFonts w:ascii="Arial"/>
          <w:b/>
          <w:sz w:val="22"/>
        </w:rPr>
        <w:t>Sharpe</w:t>
      </w:r>
      <w:r>
        <w:rPr>
          <w:rFonts w:ascii="Arial"/>
          <w:b/>
          <w:spacing w:val="-6"/>
          <w:sz w:val="22"/>
        </w:rPr>
        <w:t> </w:t>
      </w:r>
      <w:r>
        <w:rPr>
          <w:rFonts w:ascii="Arial"/>
          <w:b/>
          <w:sz w:val="22"/>
        </w:rPr>
        <w:t>Ratio</w:t>
      </w:r>
      <w:r>
        <w:rPr>
          <w:rFonts w:ascii="Arial"/>
          <w:b/>
          <w:spacing w:val="-6"/>
          <w:sz w:val="22"/>
        </w:rPr>
        <w:t> </w:t>
      </w:r>
      <w:r>
        <w:rPr>
          <w:rFonts w:ascii="Arial"/>
          <w:b/>
          <w:sz w:val="22"/>
        </w:rPr>
        <w:t>vs</w:t>
      </w:r>
      <w:r>
        <w:rPr>
          <w:rFonts w:ascii="Arial"/>
          <w:b/>
          <w:spacing w:val="-6"/>
          <w:sz w:val="22"/>
        </w:rPr>
        <w:t> </w:t>
      </w:r>
      <w:r>
        <w:rPr>
          <w:rFonts w:ascii="Arial"/>
          <w:b/>
          <w:sz w:val="22"/>
        </w:rPr>
        <w:t>Bond</w:t>
      </w:r>
      <w:r>
        <w:rPr>
          <w:rFonts w:ascii="Arial"/>
          <w:b/>
          <w:spacing w:val="-6"/>
          <w:sz w:val="22"/>
        </w:rPr>
        <w:t> </w:t>
      </w:r>
      <w:r>
        <w:rPr>
          <w:rFonts w:ascii="Arial"/>
          <w:b/>
          <w:spacing w:val="-2"/>
          <w:sz w:val="22"/>
        </w:rPr>
        <w:t>Weight</w:t>
      </w:r>
    </w:p>
    <w:p>
      <w:pPr>
        <w:pStyle w:val="BodyText"/>
        <w:spacing w:before="77"/>
        <w:ind w:left="0" w:right="0"/>
        <w:rPr>
          <w:rFonts w:ascii="Arial"/>
          <w:b/>
        </w:rPr>
      </w:pPr>
    </w:p>
    <w:p>
      <w:pPr>
        <w:pStyle w:val="BodyText"/>
        <w:spacing w:line="256" w:lineRule="auto"/>
        <w:ind w:left="85"/>
        <w:jc w:val="both"/>
      </w:pPr>
      <w:r>
        <w:rPr/>
        <w:t>The</w:t>
      </w:r>
      <w:r>
        <w:rPr>
          <w:spacing w:val="-14"/>
        </w:rPr>
        <w:t> </w:t>
      </w:r>
      <w:r>
        <w:rPr/>
        <w:t>graph</w:t>
      </w:r>
      <w:r>
        <w:rPr>
          <w:spacing w:val="-14"/>
        </w:rPr>
        <w:t> </w:t>
      </w:r>
      <w:r>
        <w:rPr/>
        <w:t>shows</w:t>
      </w:r>
      <w:r>
        <w:rPr>
          <w:spacing w:val="-14"/>
        </w:rPr>
        <w:t> </w:t>
      </w:r>
      <w:r>
        <w:rPr/>
        <w:t>the</w:t>
      </w:r>
      <w:r>
        <w:rPr>
          <w:spacing w:val="-14"/>
        </w:rPr>
        <w:t> </w:t>
      </w:r>
      <w:r>
        <w:rPr/>
        <w:t>relationship</w:t>
      </w:r>
      <w:r>
        <w:rPr>
          <w:spacing w:val="-14"/>
        </w:rPr>
        <w:t> </w:t>
      </w:r>
      <w:r>
        <w:rPr/>
        <w:t>between</w:t>
      </w:r>
      <w:r>
        <w:rPr>
          <w:spacing w:val="-14"/>
        </w:rPr>
        <w:t> </w:t>
      </w:r>
      <w:r>
        <w:rPr/>
        <w:t>the</w:t>
      </w:r>
      <w:r>
        <w:rPr>
          <w:spacing w:val="-14"/>
        </w:rPr>
        <w:t> </w:t>
      </w:r>
      <w:r>
        <w:rPr/>
        <w:t>bond</w:t>
      </w:r>
      <w:r>
        <w:rPr>
          <w:spacing w:val="-14"/>
        </w:rPr>
        <w:t> </w:t>
      </w:r>
      <w:r>
        <w:rPr/>
        <w:t>weight</w:t>
      </w:r>
      <w:r>
        <w:rPr>
          <w:spacing w:val="-14"/>
        </w:rPr>
        <w:t> </w:t>
      </w:r>
      <w:r>
        <w:rPr/>
        <w:t>and</w:t>
      </w:r>
      <w:r>
        <w:rPr>
          <w:spacing w:val="-14"/>
        </w:rPr>
        <w:t> </w:t>
      </w:r>
      <w:r>
        <w:rPr/>
        <w:t>the</w:t>
      </w:r>
      <w:r>
        <w:rPr>
          <w:spacing w:val="-14"/>
        </w:rPr>
        <w:t> </w:t>
      </w:r>
      <w:r>
        <w:rPr/>
        <w:t>Sharpe</w:t>
      </w:r>
      <w:r>
        <w:rPr>
          <w:spacing w:val="-14"/>
        </w:rPr>
        <w:t> </w:t>
      </w:r>
      <w:r>
        <w:rPr/>
        <w:t>Ratio</w:t>
      </w:r>
      <w:r>
        <w:rPr>
          <w:spacing w:val="-14"/>
        </w:rPr>
        <w:t> </w:t>
      </w:r>
      <w:r>
        <w:rPr/>
        <w:t>in</w:t>
      </w:r>
      <w:r>
        <w:rPr>
          <w:spacing w:val="-14"/>
        </w:rPr>
        <w:t> </w:t>
      </w:r>
      <w:r>
        <w:rPr/>
        <w:t>the portfolio. The</w:t>
      </w:r>
      <w:r>
        <w:rPr>
          <w:spacing w:val="-14"/>
        </w:rPr>
        <w:t> </w:t>
      </w:r>
      <w:r>
        <w:rPr/>
        <w:t>Sharpe</w:t>
      </w:r>
      <w:r>
        <w:rPr>
          <w:spacing w:val="-14"/>
        </w:rPr>
        <w:t> </w:t>
      </w:r>
      <w:r>
        <w:rPr/>
        <w:t>Ratio</w:t>
      </w:r>
      <w:r>
        <w:rPr>
          <w:spacing w:val="-14"/>
        </w:rPr>
        <w:t> </w:t>
      </w:r>
      <w:r>
        <w:rPr/>
        <w:t>decreases</w:t>
      </w:r>
      <w:r>
        <w:rPr>
          <w:spacing w:val="-14"/>
        </w:rPr>
        <w:t> </w:t>
      </w:r>
      <w:r>
        <w:rPr/>
        <w:t>as</w:t>
      </w:r>
      <w:r>
        <w:rPr>
          <w:spacing w:val="-14"/>
        </w:rPr>
        <w:t> </w:t>
      </w:r>
      <w:r>
        <w:rPr/>
        <w:t>the</w:t>
      </w:r>
      <w:r>
        <w:rPr>
          <w:spacing w:val="-14"/>
        </w:rPr>
        <w:t> </w:t>
      </w:r>
      <w:r>
        <w:rPr/>
        <w:t>bond</w:t>
      </w:r>
      <w:r>
        <w:rPr>
          <w:spacing w:val="-14"/>
        </w:rPr>
        <w:t> </w:t>
      </w:r>
      <w:r>
        <w:rPr/>
        <w:t>weight</w:t>
      </w:r>
      <w:r>
        <w:rPr>
          <w:spacing w:val="-14"/>
        </w:rPr>
        <w:t> </w:t>
      </w:r>
      <w:r>
        <w:rPr/>
        <w:t>increases,</w:t>
      </w:r>
      <w:r>
        <w:rPr>
          <w:spacing w:val="-13"/>
        </w:rPr>
        <w:t> </w:t>
      </w:r>
      <w:r>
        <w:rPr/>
        <w:t>which</w:t>
      </w:r>
      <w:r>
        <w:rPr>
          <w:spacing w:val="-14"/>
        </w:rPr>
        <w:t> </w:t>
      </w:r>
      <w:r>
        <w:rPr/>
        <w:t>means</w:t>
      </w:r>
      <w:r>
        <w:rPr>
          <w:spacing w:val="-14"/>
        </w:rPr>
        <w:t> </w:t>
      </w:r>
      <w:r>
        <w:rPr/>
        <w:t>that </w:t>
      </w:r>
      <w:bookmarkStart w:name="Exhibit 4: Data Securities" w:id="65"/>
      <w:bookmarkEnd w:id="65"/>
      <w:r>
        <w:rPr>
          <w:w w:val="99"/>
        </w:rPr>
      </w:r>
      <w:bookmarkStart w:name="_bookmark32" w:id="66"/>
      <w:bookmarkEnd w:id="66"/>
      <w:r>
        <w:rPr/>
        <w:t>a</w:t>
      </w:r>
      <w:r>
        <w:rPr/>
        <w:t> higher proportion of bonds results in a lower risk-adjusted return.</w:t>
      </w:r>
    </w:p>
    <w:p>
      <w:pPr>
        <w:pStyle w:val="BodyText"/>
        <w:spacing w:after="0" w:line="256" w:lineRule="auto"/>
        <w:jc w:val="both"/>
        <w:sectPr>
          <w:pgSz w:w="11910" w:h="16840"/>
          <w:pgMar w:header="0" w:footer="2441" w:top="1920" w:bottom="2640" w:left="1700" w:right="566"/>
        </w:sectPr>
      </w:pPr>
    </w:p>
    <w:p>
      <w:pPr>
        <w:pStyle w:val="Heading2"/>
        <w:numPr>
          <w:ilvl w:val="1"/>
          <w:numId w:val="8"/>
        </w:numPr>
        <w:tabs>
          <w:tab w:pos="696" w:val="left" w:leader="none"/>
        </w:tabs>
        <w:spacing w:line="240" w:lineRule="auto" w:before="77" w:after="0"/>
        <w:ind w:left="696" w:right="0" w:hanging="611"/>
        <w:jc w:val="left"/>
      </w:pPr>
      <w:r>
        <w:rPr/>
        <w:t>Exhibit</w:t>
      </w:r>
      <w:r>
        <w:rPr>
          <w:spacing w:val="-6"/>
        </w:rPr>
        <w:t> </w:t>
      </w:r>
      <w:r>
        <w:rPr/>
        <w:t>4:</w:t>
      </w:r>
      <w:r>
        <w:rPr>
          <w:spacing w:val="9"/>
        </w:rPr>
        <w:t> </w:t>
      </w:r>
      <w:r>
        <w:rPr/>
        <w:t>Data</w:t>
      </w:r>
      <w:r>
        <w:rPr>
          <w:spacing w:val="-6"/>
        </w:rPr>
        <w:t> </w:t>
      </w:r>
      <w:r>
        <w:rPr>
          <w:spacing w:val="-2"/>
        </w:rPr>
        <w:t>Securities</w:t>
      </w:r>
    </w:p>
    <w:p>
      <w:pPr>
        <w:pStyle w:val="BodyText"/>
        <w:spacing w:before="178"/>
        <w:ind w:left="0" w:right="0"/>
        <w:rPr>
          <w:rFonts w:ascii="Arial"/>
          <w:b/>
          <w:sz w:val="20"/>
        </w:rPr>
      </w:pPr>
      <w:r>
        <w:rPr>
          <w:rFonts w:ascii="Arial"/>
          <w:b/>
          <w:sz w:val="20"/>
        </w:rPr>
        <w:drawing>
          <wp:anchor distT="0" distB="0" distL="0" distR="0" allowOverlap="1" layoutInCell="1" locked="0" behindDoc="1" simplePos="0" relativeHeight="487595520">
            <wp:simplePos x="0" y="0"/>
            <wp:positionH relativeFrom="page">
              <wp:posOffset>1154679</wp:posOffset>
            </wp:positionH>
            <wp:positionV relativeFrom="paragraph">
              <wp:posOffset>274674</wp:posOffset>
            </wp:positionV>
            <wp:extent cx="5161502" cy="143246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5161502" cy="1432464"/>
                    </a:xfrm>
                    <a:prstGeom prst="rect">
                      <a:avLst/>
                    </a:prstGeom>
                  </pic:spPr>
                </pic:pic>
              </a:graphicData>
            </a:graphic>
          </wp:anchor>
        </w:drawing>
      </w:r>
    </w:p>
    <w:p>
      <w:pPr>
        <w:pStyle w:val="BodyText"/>
        <w:spacing w:line="256" w:lineRule="auto" w:before="193"/>
        <w:ind w:left="85"/>
      </w:pPr>
      <w:r>
        <w:rPr/>
        <w:t>Figure</w:t>
      </w:r>
      <w:r>
        <w:rPr>
          <w:spacing w:val="34"/>
        </w:rPr>
        <w:t> </w:t>
      </w:r>
      <w:r>
        <w:rPr/>
        <w:t>19:</w:t>
      </w:r>
      <w:r>
        <w:rPr>
          <w:spacing w:val="80"/>
        </w:rPr>
        <w:t> </w:t>
      </w:r>
      <w:r>
        <w:rPr/>
        <w:t>Data</w:t>
      </w:r>
      <w:r>
        <w:rPr>
          <w:spacing w:val="35"/>
        </w:rPr>
        <w:t> </w:t>
      </w:r>
      <w:r>
        <w:rPr/>
        <w:t>Security</w:t>
      </w:r>
      <w:r>
        <w:rPr>
          <w:spacing w:val="35"/>
        </w:rPr>
        <w:t> </w:t>
      </w:r>
      <w:r>
        <w:rPr/>
        <w:t>Index</w:t>
      </w:r>
      <w:r>
        <w:rPr>
          <w:spacing w:val="34"/>
        </w:rPr>
        <w:t> </w:t>
      </w:r>
      <w:r>
        <w:rPr/>
        <w:t>Model:</w:t>
      </w:r>
      <w:r>
        <w:rPr>
          <w:spacing w:val="80"/>
        </w:rPr>
        <w:t> </w:t>
      </w:r>
      <w:r>
        <w:rPr/>
        <w:t>Risk</w:t>
      </w:r>
      <w:r>
        <w:rPr>
          <w:spacing w:val="34"/>
        </w:rPr>
        <w:t> </w:t>
      </w:r>
      <w:r>
        <w:rPr/>
        <w:t>and</w:t>
      </w:r>
      <w:r>
        <w:rPr>
          <w:spacing w:val="35"/>
        </w:rPr>
        <w:t> </w:t>
      </w:r>
      <w:r>
        <w:rPr/>
        <w:t>Return</w:t>
      </w:r>
      <w:r>
        <w:rPr>
          <w:spacing w:val="34"/>
        </w:rPr>
        <w:t> </w:t>
      </w:r>
      <w:r>
        <w:rPr/>
        <w:t>Parameters</w:t>
      </w:r>
      <w:r>
        <w:rPr>
          <w:spacing w:val="34"/>
        </w:rPr>
        <w:t> </w:t>
      </w:r>
      <w:r>
        <w:rPr/>
        <w:t>and</w:t>
      </w:r>
      <w:r>
        <w:rPr>
          <w:spacing w:val="35"/>
        </w:rPr>
        <w:t> </w:t>
      </w:r>
      <w:r>
        <w:rPr/>
        <w:t>Correla- tion/Variance Analysis.</w:t>
      </w:r>
    </w:p>
    <w:p>
      <w:pPr>
        <w:pStyle w:val="BodyText"/>
        <w:ind w:left="0" w:right="0"/>
        <w:rPr>
          <w:sz w:val="20"/>
        </w:rPr>
      </w:pPr>
    </w:p>
    <w:p>
      <w:pPr>
        <w:pStyle w:val="BodyText"/>
        <w:spacing w:before="88"/>
        <w:ind w:left="0" w:right="0"/>
        <w:rPr>
          <w:sz w:val="20"/>
        </w:rPr>
      </w:pPr>
      <w:r>
        <w:rPr>
          <w:sz w:val="20"/>
        </w:rPr>
        <w:drawing>
          <wp:anchor distT="0" distB="0" distL="0" distR="0" allowOverlap="1" layoutInCell="1" locked="0" behindDoc="1" simplePos="0" relativeHeight="487596032">
            <wp:simplePos x="0" y="0"/>
            <wp:positionH relativeFrom="page">
              <wp:posOffset>1671207</wp:posOffset>
            </wp:positionH>
            <wp:positionV relativeFrom="paragraph">
              <wp:posOffset>217436</wp:posOffset>
            </wp:positionV>
            <wp:extent cx="4224528" cy="423652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4224528" cy="4236529"/>
                    </a:xfrm>
                    <a:prstGeom prst="rect">
                      <a:avLst/>
                    </a:prstGeom>
                  </pic:spPr>
                </pic:pic>
              </a:graphicData>
            </a:graphic>
          </wp:anchor>
        </w:drawing>
      </w:r>
    </w:p>
    <w:p>
      <w:pPr>
        <w:pStyle w:val="BodyText"/>
        <w:spacing w:line="256" w:lineRule="auto" w:before="184"/>
        <w:ind w:left="85"/>
      </w:pPr>
      <w:r>
        <w:rPr/>
        <w:t>Figure 20:</w:t>
      </w:r>
      <w:r>
        <w:rPr>
          <w:spacing w:val="22"/>
        </w:rPr>
        <w:t> </w:t>
      </w:r>
      <w:r>
        <w:rPr/>
        <w:t>Panel 3 :</w:t>
      </w:r>
      <w:r>
        <w:rPr>
          <w:spacing w:val="22"/>
        </w:rPr>
        <w:t> </w:t>
      </w:r>
      <w:r>
        <w:rPr/>
        <w:t>Monthly Return e Excess Return di Invesco QQQ Trust (QQQ) e Visa Inc. Class A (V).</w:t>
      </w:r>
    </w:p>
    <w:p>
      <w:pPr>
        <w:pStyle w:val="BodyText"/>
        <w:spacing w:after="0" w:line="256" w:lineRule="auto"/>
        <w:sectPr>
          <w:pgSz w:w="11910" w:h="16840"/>
          <w:pgMar w:header="0" w:footer="2441" w:top="1920" w:bottom="2640" w:left="1700" w:right="566"/>
        </w:sectPr>
      </w:pPr>
    </w:p>
    <w:p>
      <w:pPr>
        <w:pStyle w:val="BodyText"/>
        <w:ind w:left="0" w:right="0"/>
      </w:pPr>
      <w:r>
        <w:rPr/>
        <w:drawing>
          <wp:anchor distT="0" distB="0" distL="0" distR="0" allowOverlap="1" layoutInCell="1" locked="0" behindDoc="1" simplePos="0" relativeHeight="486985728">
            <wp:simplePos x="0" y="0"/>
            <wp:positionH relativeFrom="page">
              <wp:posOffset>1398625</wp:posOffset>
            </wp:positionH>
            <wp:positionV relativeFrom="page">
              <wp:posOffset>1283040</wp:posOffset>
            </wp:positionV>
            <wp:extent cx="4763281" cy="886836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4763281" cy="8868363"/>
                    </a:xfrm>
                    <a:prstGeom prst="rect">
                      <a:avLst/>
                    </a:prstGeom>
                  </pic:spPr>
                </pic:pic>
              </a:graphicData>
            </a:graphic>
          </wp:anchor>
        </w:drawing>
      </w: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spacing w:before="117"/>
        <w:ind w:left="0" w:right="0"/>
      </w:pPr>
    </w:p>
    <w:p>
      <w:pPr>
        <w:pStyle w:val="BodyText"/>
        <w:ind w:left="14" w:right="1146"/>
        <w:jc w:val="center"/>
      </w:pPr>
      <w:r>
        <w:rPr>
          <w:spacing w:val="-5"/>
        </w:rPr>
        <w:t>24</w:t>
      </w: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spacing w:before="227"/>
        <w:ind w:left="0" w:right="0"/>
      </w:pPr>
    </w:p>
    <w:p>
      <w:pPr>
        <w:pStyle w:val="BodyText"/>
        <w:ind w:left="513" w:right="0"/>
      </w:pPr>
      <w:r>
        <w:rPr/>
        <w:t>Figure</w:t>
      </w:r>
      <w:r>
        <w:rPr>
          <w:spacing w:val="-6"/>
        </w:rPr>
        <w:t> </w:t>
      </w:r>
      <w:r>
        <w:rPr/>
        <w:t>21:</w:t>
      </w:r>
      <w:r>
        <w:rPr>
          <w:spacing w:val="7"/>
        </w:rPr>
        <w:t> </w:t>
      </w:r>
      <w:r>
        <w:rPr/>
        <w:t>Panel</w:t>
      </w:r>
      <w:r>
        <w:rPr>
          <w:spacing w:val="-6"/>
        </w:rPr>
        <w:t> </w:t>
      </w:r>
      <w:r>
        <w:rPr/>
        <w:t>3:</w:t>
      </w:r>
      <w:r>
        <w:rPr>
          <w:spacing w:val="7"/>
        </w:rPr>
        <w:t> </w:t>
      </w:r>
      <w:r>
        <w:rPr/>
        <w:t>Monthly</w:t>
      </w:r>
      <w:r>
        <w:rPr>
          <w:spacing w:val="-6"/>
        </w:rPr>
        <w:t> </w:t>
      </w:r>
      <w:r>
        <w:rPr/>
        <w:t>Return</w:t>
      </w:r>
      <w:r>
        <w:rPr>
          <w:spacing w:val="-6"/>
        </w:rPr>
        <w:t> </w:t>
      </w:r>
      <w:r>
        <w:rPr/>
        <w:t>e</w:t>
      </w:r>
      <w:r>
        <w:rPr>
          <w:spacing w:val="-5"/>
        </w:rPr>
        <w:t> </w:t>
      </w:r>
      <w:r>
        <w:rPr/>
        <w:t>Excess</w:t>
      </w:r>
      <w:r>
        <w:rPr>
          <w:spacing w:val="-6"/>
        </w:rPr>
        <w:t> </w:t>
      </w:r>
      <w:r>
        <w:rPr/>
        <w:t>Return</w:t>
      </w:r>
      <w:r>
        <w:rPr>
          <w:spacing w:val="-6"/>
        </w:rPr>
        <w:t> </w:t>
      </w:r>
      <w:r>
        <w:rPr/>
        <w:t>di</w:t>
      </w:r>
      <w:r>
        <w:rPr>
          <w:spacing w:val="-6"/>
        </w:rPr>
        <w:t> </w:t>
      </w:r>
      <w:r>
        <w:rPr/>
        <w:t>Mastercard</w:t>
      </w:r>
      <w:r>
        <w:rPr>
          <w:spacing w:val="-6"/>
        </w:rPr>
        <w:t> </w:t>
      </w:r>
      <w:r>
        <w:rPr/>
        <w:t>Inc.</w:t>
      </w:r>
      <w:r>
        <w:rPr>
          <w:spacing w:val="7"/>
        </w:rPr>
        <w:t> </w:t>
      </w:r>
      <w:r>
        <w:rPr>
          <w:spacing w:val="-2"/>
        </w:rPr>
        <w:t>(MA).</w:t>
      </w:r>
    </w:p>
    <w:p>
      <w:pPr>
        <w:pStyle w:val="BodyText"/>
        <w:spacing w:after="0"/>
        <w:sectPr>
          <w:footerReference w:type="default" r:id="rId23"/>
          <w:pgSz w:w="11910" w:h="16840"/>
          <w:pgMar w:header="0" w:footer="0" w:top="1920" w:bottom="0" w:left="1700" w:right="566"/>
        </w:sectPr>
      </w:pPr>
    </w:p>
    <w:p>
      <w:pPr>
        <w:pStyle w:val="BodyText"/>
        <w:spacing w:before="2"/>
        <w:ind w:left="0" w:right="0"/>
        <w:rPr>
          <w:sz w:val="7"/>
        </w:rPr>
      </w:pPr>
    </w:p>
    <w:p>
      <w:pPr>
        <w:pStyle w:val="BodyText"/>
        <w:ind w:left="85" w:right="0"/>
        <w:rPr>
          <w:sz w:val="20"/>
        </w:rPr>
      </w:pPr>
      <w:r>
        <w:rPr>
          <w:sz w:val="20"/>
        </w:rPr>
        <w:drawing>
          <wp:inline distT="0" distB="0" distL="0" distR="0">
            <wp:extent cx="5207412" cy="254127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5207412" cy="2541270"/>
                    </a:xfrm>
                    <a:prstGeom prst="rect">
                      <a:avLst/>
                    </a:prstGeom>
                  </pic:spPr>
                </pic:pic>
              </a:graphicData>
            </a:graphic>
          </wp:inline>
        </w:drawing>
      </w:r>
      <w:r>
        <w:rPr>
          <w:sz w:val="20"/>
        </w:rPr>
      </w:r>
    </w:p>
    <w:p>
      <w:pPr>
        <w:pStyle w:val="BodyText"/>
        <w:spacing w:line="256" w:lineRule="auto" w:before="235"/>
        <w:ind w:left="85"/>
      </w:pPr>
      <w:r>
        <w:rPr/>
        <w:t>Figure</w:t>
      </w:r>
      <w:r>
        <w:rPr>
          <w:spacing w:val="-1"/>
        </w:rPr>
        <w:t> </w:t>
      </w:r>
      <w:r>
        <w:rPr/>
        <w:t>22: Panel</w:t>
      </w:r>
      <w:r>
        <w:rPr>
          <w:spacing w:val="-1"/>
        </w:rPr>
        <w:t> </w:t>
      </w:r>
      <w:r>
        <w:rPr/>
        <w:t>3</w:t>
      </w:r>
      <w:r>
        <w:rPr>
          <w:spacing w:val="-1"/>
        </w:rPr>
        <w:t> </w:t>
      </w:r>
      <w:r>
        <w:rPr/>
        <w:t>: Monthly</w:t>
      </w:r>
      <w:r>
        <w:rPr>
          <w:spacing w:val="-1"/>
        </w:rPr>
        <w:t> </w:t>
      </w:r>
      <w:r>
        <w:rPr/>
        <w:t>Return</w:t>
      </w:r>
      <w:r>
        <w:rPr>
          <w:spacing w:val="-1"/>
        </w:rPr>
        <w:t> </w:t>
      </w:r>
      <w:r>
        <w:rPr/>
        <w:t>e</w:t>
      </w:r>
      <w:r>
        <w:rPr>
          <w:spacing w:val="-1"/>
        </w:rPr>
        <w:t> </w:t>
      </w:r>
      <w:r>
        <w:rPr/>
        <w:t>Excess</w:t>
      </w:r>
      <w:r>
        <w:rPr>
          <w:spacing w:val="-1"/>
        </w:rPr>
        <w:t> </w:t>
      </w:r>
      <w:r>
        <w:rPr/>
        <w:t>Return</w:t>
      </w:r>
      <w:r>
        <w:rPr>
          <w:spacing w:val="-1"/>
        </w:rPr>
        <w:t> </w:t>
      </w:r>
      <w:r>
        <w:rPr/>
        <w:t>di</w:t>
      </w:r>
      <w:r>
        <w:rPr>
          <w:spacing w:val="-1"/>
        </w:rPr>
        <w:t> </w:t>
      </w:r>
      <w:r>
        <w:rPr/>
        <w:t>TSM,</w:t>
      </w:r>
      <w:r>
        <w:rPr>
          <w:spacing w:val="-1"/>
        </w:rPr>
        <w:t> </w:t>
      </w:r>
      <w:r>
        <w:rPr/>
        <w:t>GOOGL,</w:t>
      </w:r>
      <w:r>
        <w:rPr>
          <w:spacing w:val="-1"/>
        </w:rPr>
        <w:t> </w:t>
      </w:r>
      <w:r>
        <w:rPr/>
        <w:t>NVDA,</w:t>
      </w:r>
      <w:r>
        <w:rPr>
          <w:spacing w:val="-1"/>
        </w:rPr>
        <w:t> </w:t>
      </w:r>
      <w:r>
        <w:rPr/>
        <w:t>TLT</w:t>
      </w:r>
      <w:r>
        <w:rPr>
          <w:spacing w:val="-1"/>
        </w:rPr>
        <w:t> </w:t>
      </w:r>
      <w:r>
        <w:rPr/>
        <w:t>e Benchmark Comparison.</w:t>
      </w:r>
    </w:p>
    <w:p>
      <w:pPr>
        <w:pStyle w:val="BodyText"/>
        <w:spacing w:before="219"/>
        <w:ind w:left="0" w:right="0"/>
        <w:rPr>
          <w:sz w:val="20"/>
        </w:rPr>
      </w:pPr>
      <w:r>
        <w:rPr>
          <w:sz w:val="20"/>
        </w:rPr>
        <w:drawing>
          <wp:anchor distT="0" distB="0" distL="0" distR="0" allowOverlap="1" layoutInCell="1" locked="0" behindDoc="1" simplePos="0" relativeHeight="487597056">
            <wp:simplePos x="0" y="0"/>
            <wp:positionH relativeFrom="page">
              <wp:posOffset>1136850</wp:posOffset>
            </wp:positionH>
            <wp:positionV relativeFrom="paragraph">
              <wp:posOffset>300686</wp:posOffset>
            </wp:positionV>
            <wp:extent cx="5720714" cy="79438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5720714" cy="794385"/>
                    </a:xfrm>
                    <a:prstGeom prst="rect">
                      <a:avLst/>
                    </a:prstGeom>
                  </pic:spPr>
                </pic:pic>
              </a:graphicData>
            </a:graphic>
          </wp:anchor>
        </w:drawing>
      </w:r>
    </w:p>
    <w:p>
      <w:pPr>
        <w:pStyle w:val="BodyText"/>
        <w:spacing w:before="30"/>
        <w:ind w:left="0" w:right="0"/>
      </w:pPr>
    </w:p>
    <w:p>
      <w:pPr>
        <w:pStyle w:val="BodyText"/>
        <w:ind w:left="213" w:right="0"/>
      </w:pPr>
      <w:r>
        <w:rPr/>
        <w:t>Figure</w:t>
      </w:r>
      <w:r>
        <w:rPr>
          <w:spacing w:val="-14"/>
        </w:rPr>
        <w:t> </w:t>
      </w:r>
      <w:r>
        <w:rPr/>
        <w:t>23:</w:t>
      </w:r>
      <w:r>
        <w:rPr>
          <w:spacing w:val="-3"/>
        </w:rPr>
        <w:t> </w:t>
      </w:r>
      <w:r>
        <w:rPr/>
        <w:t>Regression</w:t>
      </w:r>
      <w:r>
        <w:rPr>
          <w:spacing w:val="-14"/>
        </w:rPr>
        <w:t> </w:t>
      </w:r>
      <w:r>
        <w:rPr/>
        <w:t>Summary</w:t>
      </w:r>
      <w:r>
        <w:rPr>
          <w:spacing w:val="-13"/>
        </w:rPr>
        <w:t> </w:t>
      </w:r>
      <w:r>
        <w:rPr/>
        <w:t>Output</w:t>
      </w:r>
      <w:r>
        <w:rPr>
          <w:spacing w:val="-14"/>
        </w:rPr>
        <w:t> </w:t>
      </w:r>
      <w:r>
        <w:rPr/>
        <w:t>and</w:t>
      </w:r>
      <w:r>
        <w:rPr>
          <w:spacing w:val="-14"/>
        </w:rPr>
        <w:t> </w:t>
      </w:r>
      <w:r>
        <w:rPr/>
        <w:t>ANOVA</w:t>
      </w:r>
      <w:r>
        <w:rPr>
          <w:spacing w:val="-14"/>
        </w:rPr>
        <w:t> </w:t>
      </w:r>
      <w:r>
        <w:rPr/>
        <w:t>Tables</w:t>
      </w:r>
      <w:r>
        <w:rPr>
          <w:spacing w:val="-14"/>
        </w:rPr>
        <w:t> </w:t>
      </w:r>
      <w:r>
        <w:rPr/>
        <w:t>for</w:t>
      </w:r>
      <w:r>
        <w:rPr>
          <w:spacing w:val="-13"/>
        </w:rPr>
        <w:t> </w:t>
      </w:r>
      <w:r>
        <w:rPr/>
        <w:t>Selected</w:t>
      </w:r>
      <w:r>
        <w:rPr>
          <w:spacing w:val="-14"/>
        </w:rPr>
        <w:t> </w:t>
      </w:r>
      <w:r>
        <w:rPr>
          <w:spacing w:val="-2"/>
        </w:rPr>
        <w:t>Securities.</w:t>
      </w:r>
    </w:p>
    <w:p>
      <w:pPr>
        <w:pStyle w:val="BodyText"/>
        <w:ind w:left="0" w:right="0"/>
        <w:rPr>
          <w:sz w:val="20"/>
        </w:rPr>
      </w:pPr>
    </w:p>
    <w:p>
      <w:pPr>
        <w:pStyle w:val="BodyText"/>
        <w:spacing w:before="59"/>
        <w:ind w:left="0" w:right="0"/>
        <w:rPr>
          <w:sz w:val="20"/>
        </w:rPr>
      </w:pPr>
      <w:r>
        <w:rPr>
          <w:sz w:val="20"/>
        </w:rPr>
        <w:drawing>
          <wp:anchor distT="0" distB="0" distL="0" distR="0" allowOverlap="1" layoutInCell="1" locked="0" behindDoc="1" simplePos="0" relativeHeight="487597568">
            <wp:simplePos x="0" y="0"/>
            <wp:positionH relativeFrom="page">
              <wp:posOffset>1139176</wp:posOffset>
            </wp:positionH>
            <wp:positionV relativeFrom="paragraph">
              <wp:posOffset>199063</wp:posOffset>
            </wp:positionV>
            <wp:extent cx="5251513" cy="216541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5251513" cy="2165413"/>
                    </a:xfrm>
                    <a:prstGeom prst="rect">
                      <a:avLst/>
                    </a:prstGeom>
                  </pic:spPr>
                </pic:pic>
              </a:graphicData>
            </a:graphic>
          </wp:anchor>
        </w:drawing>
      </w:r>
    </w:p>
    <w:p>
      <w:pPr>
        <w:pStyle w:val="BodyText"/>
        <w:spacing w:line="256" w:lineRule="auto" w:before="235"/>
        <w:ind w:left="85"/>
      </w:pPr>
      <w:r>
        <w:rPr/>
        <w:t>Figure 24:</w:t>
      </w:r>
      <w:r>
        <w:rPr>
          <w:spacing w:val="40"/>
        </w:rPr>
        <w:t> </w:t>
      </w:r>
      <w:r>
        <w:rPr/>
        <w:t>Historical Performance and Excess Return Analysis (59 Months Tracking </w:t>
      </w:r>
      <w:r>
        <w:rPr>
          <w:spacing w:val="-2"/>
        </w:rPr>
        <w:t>2019–2024).</w:t>
      </w:r>
    </w:p>
    <w:p>
      <w:pPr>
        <w:pStyle w:val="BodyText"/>
        <w:spacing w:after="0" w:line="256" w:lineRule="auto"/>
        <w:sectPr>
          <w:footerReference w:type="default" r:id="rId25"/>
          <w:pgSz w:w="11910" w:h="16840"/>
          <w:pgMar w:header="0" w:footer="2441" w:top="1920" w:bottom="2640" w:left="1700" w:right="566"/>
          <w:pgNumType w:start="25"/>
        </w:sectPr>
      </w:pPr>
    </w:p>
    <w:p>
      <w:pPr>
        <w:pStyle w:val="Heading2"/>
        <w:numPr>
          <w:ilvl w:val="1"/>
          <w:numId w:val="8"/>
        </w:numPr>
        <w:tabs>
          <w:tab w:pos="696" w:val="left" w:leader="none"/>
        </w:tabs>
        <w:spacing w:line="240" w:lineRule="auto" w:before="77" w:after="0"/>
        <w:ind w:left="696" w:right="0" w:hanging="611"/>
        <w:jc w:val="left"/>
      </w:pPr>
      <w:bookmarkStart w:name="Exhibit 5:Data. Bond Duration &amp; Convexit" w:id="67"/>
      <w:bookmarkEnd w:id="67"/>
      <w:r>
        <w:rPr>
          <w:b w:val="0"/>
        </w:rPr>
      </w:r>
      <w:bookmarkStart w:name="_bookmark33" w:id="68"/>
      <w:bookmarkEnd w:id="68"/>
      <w:r>
        <w:rPr>
          <w:b w:val="0"/>
        </w:rPr>
      </w:r>
      <w:r>
        <w:rPr/>
        <w:t>Exhibit</w:t>
      </w:r>
      <w:r>
        <w:rPr>
          <w:spacing w:val="-8"/>
        </w:rPr>
        <w:t> </w:t>
      </w:r>
      <w:r>
        <w:rPr/>
        <w:t>5:Data.</w:t>
      </w:r>
      <w:r>
        <w:rPr>
          <w:spacing w:val="7"/>
        </w:rPr>
        <w:t> </w:t>
      </w:r>
      <w:r>
        <w:rPr/>
        <w:t>Bond</w:t>
      </w:r>
      <w:r>
        <w:rPr>
          <w:spacing w:val="-7"/>
        </w:rPr>
        <w:t> </w:t>
      </w:r>
      <w:r>
        <w:rPr/>
        <w:t>Duration</w:t>
      </w:r>
      <w:r>
        <w:rPr>
          <w:spacing w:val="-8"/>
        </w:rPr>
        <w:t> </w:t>
      </w:r>
      <w:r>
        <w:rPr/>
        <w:t>&amp;</w:t>
      </w:r>
      <w:r>
        <w:rPr>
          <w:spacing w:val="-7"/>
        </w:rPr>
        <w:t> </w:t>
      </w:r>
      <w:r>
        <w:rPr>
          <w:spacing w:val="-2"/>
        </w:rPr>
        <w:t>Convexity</w:t>
      </w:r>
    </w:p>
    <w:p>
      <w:pPr>
        <w:pStyle w:val="BodyText"/>
        <w:spacing w:before="221"/>
        <w:ind w:left="0" w:right="0"/>
        <w:rPr>
          <w:rFonts w:ascii="Arial"/>
          <w:b/>
          <w:sz w:val="20"/>
        </w:rPr>
      </w:pPr>
      <w:r>
        <w:rPr>
          <w:rFonts w:ascii="Arial"/>
          <w:b/>
          <w:sz w:val="20"/>
        </w:rPr>
        <w:drawing>
          <wp:anchor distT="0" distB="0" distL="0" distR="0" allowOverlap="1" layoutInCell="1" locked="0" behindDoc="1" simplePos="0" relativeHeight="487598080">
            <wp:simplePos x="0" y="0"/>
            <wp:positionH relativeFrom="page">
              <wp:posOffset>1723138</wp:posOffset>
            </wp:positionH>
            <wp:positionV relativeFrom="paragraph">
              <wp:posOffset>301888</wp:posOffset>
            </wp:positionV>
            <wp:extent cx="4054983" cy="169878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4054983" cy="1698783"/>
                    </a:xfrm>
                    <a:prstGeom prst="rect">
                      <a:avLst/>
                    </a:prstGeom>
                  </pic:spPr>
                </pic:pic>
              </a:graphicData>
            </a:graphic>
          </wp:anchor>
        </w:drawing>
      </w:r>
    </w:p>
    <w:p>
      <w:pPr>
        <w:pStyle w:val="BodyText"/>
        <w:spacing w:before="8"/>
        <w:ind w:left="0" w:right="0"/>
        <w:rPr>
          <w:rFonts w:ascii="Arial"/>
          <w:b/>
        </w:rPr>
      </w:pPr>
    </w:p>
    <w:p>
      <w:pPr>
        <w:pStyle w:val="BodyText"/>
        <w:spacing w:line="256" w:lineRule="auto"/>
        <w:ind w:left="85"/>
      </w:pPr>
      <w:r>
        <w:rPr/>
        <w:t>Figure 25:</w:t>
      </w:r>
      <w:r>
        <w:rPr>
          <w:spacing w:val="40"/>
        </w:rPr>
        <w:t> </w:t>
      </w:r>
      <w:r>
        <w:rPr/>
        <w:t>Duration and Convexity Analysis for TLT Bond:</w:t>
      </w:r>
      <w:r>
        <w:rPr>
          <w:spacing w:val="40"/>
        </w:rPr>
        <w:t> </w:t>
      </w:r>
      <w:r>
        <w:rPr/>
        <w:t>Price Sensitivity to YTM</w:t>
      </w:r>
      <w:r>
        <w:rPr>
          <w:spacing w:val="40"/>
        </w:rPr>
        <w:t> </w:t>
      </w:r>
      <w:r>
        <w:rPr>
          <w:spacing w:val="-2"/>
        </w:rPr>
        <w:t>Changes.</w:t>
      </w:r>
    </w:p>
    <w:p>
      <w:pPr>
        <w:pStyle w:val="BodyText"/>
        <w:ind w:left="0" w:right="0"/>
        <w:rPr>
          <w:sz w:val="20"/>
        </w:rPr>
      </w:pPr>
    </w:p>
    <w:p>
      <w:pPr>
        <w:pStyle w:val="BodyText"/>
        <w:spacing w:before="113"/>
        <w:ind w:left="0" w:right="0"/>
        <w:rPr>
          <w:sz w:val="20"/>
        </w:rPr>
      </w:pPr>
      <w:r>
        <w:rPr>
          <w:sz w:val="20"/>
        </w:rPr>
        <w:drawing>
          <wp:anchor distT="0" distB="0" distL="0" distR="0" allowOverlap="1" layoutInCell="1" locked="0" behindDoc="1" simplePos="0" relativeHeight="487598592">
            <wp:simplePos x="0" y="0"/>
            <wp:positionH relativeFrom="page">
              <wp:posOffset>2234914</wp:posOffset>
            </wp:positionH>
            <wp:positionV relativeFrom="paragraph">
              <wp:posOffset>233637</wp:posOffset>
            </wp:positionV>
            <wp:extent cx="3157537" cy="2071687"/>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3157537" cy="2071687"/>
                    </a:xfrm>
                    <a:prstGeom prst="rect">
                      <a:avLst/>
                    </a:prstGeom>
                  </pic:spPr>
                </pic:pic>
              </a:graphicData>
            </a:graphic>
          </wp:anchor>
        </w:drawing>
      </w:r>
    </w:p>
    <w:p>
      <w:pPr>
        <w:pStyle w:val="BodyText"/>
        <w:spacing w:line="256" w:lineRule="auto" w:before="246"/>
        <w:ind w:left="85"/>
      </w:pPr>
      <w:r>
        <w:rPr/>
        <w:t>Figure 26:</w:t>
      </w:r>
      <w:r>
        <w:rPr>
          <w:spacing w:val="40"/>
        </w:rPr>
        <w:t> </w:t>
      </w:r>
      <w:r>
        <w:rPr/>
        <w:t>Comparison of Actual Price Change and Duration Approximation for TLT </w:t>
      </w:r>
      <w:r>
        <w:rPr>
          <w:spacing w:val="-2"/>
        </w:rPr>
        <w:t>Bond.</w:t>
      </w:r>
    </w:p>
    <w:p>
      <w:pPr>
        <w:pStyle w:val="BodyText"/>
        <w:spacing w:after="0" w:line="256" w:lineRule="auto"/>
        <w:sectPr>
          <w:pgSz w:w="11910" w:h="16840"/>
          <w:pgMar w:header="0" w:footer="2441" w:top="1920" w:bottom="2640" w:left="1700" w:right="566"/>
        </w:sectPr>
      </w:pPr>
    </w:p>
    <w:p>
      <w:pPr>
        <w:pStyle w:val="Heading1"/>
        <w:numPr>
          <w:ilvl w:val="0"/>
          <w:numId w:val="8"/>
        </w:numPr>
        <w:tabs>
          <w:tab w:pos="579" w:val="left" w:leader="none"/>
        </w:tabs>
        <w:spacing w:line="240" w:lineRule="auto" w:before="91" w:after="0"/>
        <w:ind w:left="579" w:right="0" w:hanging="494"/>
        <w:jc w:val="left"/>
      </w:pPr>
      <w:bookmarkStart w:name="References" w:id="69"/>
      <w:bookmarkEnd w:id="69"/>
      <w:r>
        <w:rPr>
          <w:b w:val="0"/>
        </w:rPr>
      </w:r>
      <w:bookmarkStart w:name="_bookmark34" w:id="70"/>
      <w:bookmarkEnd w:id="70"/>
      <w:r>
        <w:rPr>
          <w:b w:val="0"/>
        </w:rPr>
      </w:r>
      <w:r>
        <w:rPr>
          <w:spacing w:val="-2"/>
        </w:rPr>
        <w:t>References</w:t>
      </w:r>
    </w:p>
    <w:p>
      <w:pPr>
        <w:pStyle w:val="ListParagraph"/>
        <w:numPr>
          <w:ilvl w:val="0"/>
          <w:numId w:val="9"/>
        </w:numPr>
        <w:tabs>
          <w:tab w:pos="629" w:val="left" w:leader="none"/>
          <w:tab w:pos="631" w:val="left" w:leader="none"/>
        </w:tabs>
        <w:spacing w:line="256" w:lineRule="auto" w:before="221" w:after="0"/>
        <w:ind w:left="631" w:right="1152" w:hanging="186"/>
        <w:jc w:val="left"/>
        <w:rPr>
          <w:sz w:val="22"/>
        </w:rPr>
      </w:pPr>
      <w:r>
        <w:rPr>
          <w:spacing w:val="-2"/>
          <w:sz w:val="22"/>
        </w:rPr>
        <w:t>CFA</w:t>
      </w:r>
      <w:r>
        <w:rPr>
          <w:spacing w:val="-15"/>
          <w:sz w:val="22"/>
        </w:rPr>
        <w:t> </w:t>
      </w:r>
      <w:r>
        <w:rPr>
          <w:spacing w:val="-2"/>
          <w:sz w:val="22"/>
        </w:rPr>
        <w:t>Institute.</w:t>
      </w:r>
      <w:r>
        <w:rPr>
          <w:spacing w:val="9"/>
          <w:sz w:val="22"/>
        </w:rPr>
        <w:t> </w:t>
      </w:r>
      <w:r>
        <w:rPr>
          <w:rFonts w:ascii="Arial" w:hAnsi="Arial"/>
          <w:i/>
          <w:spacing w:val="-2"/>
          <w:sz w:val="22"/>
        </w:rPr>
        <w:t>Investment</w:t>
      </w:r>
      <w:r>
        <w:rPr>
          <w:rFonts w:ascii="Arial" w:hAnsi="Arial"/>
          <w:i/>
          <w:spacing w:val="-15"/>
          <w:sz w:val="22"/>
        </w:rPr>
        <w:t> </w:t>
      </w:r>
      <w:r>
        <w:rPr>
          <w:rFonts w:ascii="Arial" w:hAnsi="Arial"/>
          <w:i/>
          <w:spacing w:val="-2"/>
          <w:sz w:val="22"/>
        </w:rPr>
        <w:t>Policy</w:t>
      </w:r>
      <w:r>
        <w:rPr>
          <w:rFonts w:ascii="Arial" w:hAnsi="Arial"/>
          <w:i/>
          <w:spacing w:val="-15"/>
          <w:sz w:val="22"/>
        </w:rPr>
        <w:t> </w:t>
      </w:r>
      <w:r>
        <w:rPr>
          <w:rFonts w:ascii="Arial" w:hAnsi="Arial"/>
          <w:i/>
          <w:spacing w:val="-2"/>
          <w:sz w:val="22"/>
        </w:rPr>
        <w:t>Statement</w:t>
      </w:r>
      <w:r>
        <w:rPr>
          <w:rFonts w:ascii="Arial" w:hAnsi="Arial"/>
          <w:i/>
          <w:spacing w:val="-15"/>
          <w:sz w:val="22"/>
        </w:rPr>
        <w:t> </w:t>
      </w:r>
      <w:r>
        <w:rPr>
          <w:rFonts w:ascii="Arial" w:hAnsi="Arial"/>
          <w:i/>
          <w:spacing w:val="-2"/>
          <w:sz w:val="22"/>
        </w:rPr>
        <w:t>Guidance,</w:t>
      </w:r>
      <w:r>
        <w:rPr>
          <w:rFonts w:ascii="Arial" w:hAnsi="Arial"/>
          <w:i/>
          <w:spacing w:val="-13"/>
          <w:sz w:val="22"/>
        </w:rPr>
        <w:t> </w:t>
      </w:r>
      <w:r>
        <w:rPr>
          <w:rFonts w:ascii="Arial" w:hAnsi="Arial"/>
          <w:i/>
          <w:spacing w:val="-2"/>
          <w:sz w:val="22"/>
        </w:rPr>
        <w:t>Standards</w:t>
      </w:r>
      <w:r>
        <w:rPr>
          <w:rFonts w:ascii="Arial" w:hAnsi="Arial"/>
          <w:i/>
          <w:spacing w:val="-15"/>
          <w:sz w:val="22"/>
        </w:rPr>
        <w:t> </w:t>
      </w:r>
      <w:r>
        <w:rPr>
          <w:rFonts w:ascii="Arial" w:hAnsi="Arial"/>
          <w:i/>
          <w:spacing w:val="-2"/>
          <w:sz w:val="22"/>
        </w:rPr>
        <w:t>of</w:t>
      </w:r>
      <w:r>
        <w:rPr>
          <w:rFonts w:ascii="Arial" w:hAnsi="Arial"/>
          <w:i/>
          <w:spacing w:val="-15"/>
          <w:sz w:val="22"/>
        </w:rPr>
        <w:t> </w:t>
      </w:r>
      <w:r>
        <w:rPr>
          <w:rFonts w:ascii="Arial" w:hAnsi="Arial"/>
          <w:i/>
          <w:spacing w:val="-2"/>
          <w:sz w:val="22"/>
        </w:rPr>
        <w:t>Practice</w:t>
      </w:r>
      <w:r>
        <w:rPr>
          <w:rFonts w:ascii="Arial" w:hAnsi="Arial"/>
          <w:i/>
          <w:spacing w:val="-15"/>
          <w:sz w:val="22"/>
        </w:rPr>
        <w:t> </w:t>
      </w:r>
      <w:r>
        <w:rPr>
          <w:rFonts w:ascii="Arial" w:hAnsi="Arial"/>
          <w:i/>
          <w:spacing w:val="-2"/>
          <w:sz w:val="22"/>
        </w:rPr>
        <w:t>Hand- </w:t>
      </w:r>
      <w:r>
        <w:rPr>
          <w:rFonts w:ascii="Arial" w:hAnsi="Arial"/>
          <w:i/>
          <w:sz w:val="22"/>
        </w:rPr>
        <w:t>book, CFA Program Curriculum (Portfolio Management, Equity Valuation, Fixed Income, Quantitative Methods, Ethical and Professional Standards)</w:t>
      </w:r>
      <w:r>
        <w:rPr>
          <w:sz w:val="22"/>
        </w:rPr>
        <w:t>.</w:t>
      </w:r>
    </w:p>
    <w:p>
      <w:pPr>
        <w:pStyle w:val="ListParagraph"/>
        <w:numPr>
          <w:ilvl w:val="0"/>
          <w:numId w:val="9"/>
        </w:numPr>
        <w:tabs>
          <w:tab w:pos="629" w:val="left" w:leader="none"/>
          <w:tab w:pos="631" w:val="left" w:leader="none"/>
        </w:tabs>
        <w:spacing w:line="256" w:lineRule="auto" w:before="180" w:after="0"/>
        <w:ind w:left="631" w:right="1217" w:hanging="186"/>
        <w:jc w:val="both"/>
        <w:rPr>
          <w:sz w:val="22"/>
        </w:rPr>
      </w:pPr>
      <w:r>
        <w:rPr>
          <w:sz w:val="22"/>
        </w:rPr>
        <w:t>Investopedia.</w:t>
      </w:r>
      <w:r>
        <w:rPr>
          <w:spacing w:val="40"/>
          <w:sz w:val="22"/>
        </w:rPr>
        <w:t> </w:t>
      </w:r>
      <w:r>
        <w:rPr>
          <w:sz w:val="22"/>
        </w:rPr>
        <w:t>Articles and definitions relating to: </w:t>
      </w:r>
      <w:r>
        <w:rPr>
          <w:rFonts w:ascii="Arial" w:hAnsi="Arial"/>
          <w:i/>
          <w:sz w:val="22"/>
        </w:rPr>
        <w:t>Investment Policy Statement, </w:t>
      </w:r>
      <w:r>
        <w:rPr>
          <w:rFonts w:ascii="Arial" w:hAnsi="Arial"/>
          <w:i/>
          <w:spacing w:val="-2"/>
          <w:sz w:val="22"/>
        </w:rPr>
        <w:t>Portfolio</w:t>
      </w:r>
      <w:r>
        <w:rPr>
          <w:rFonts w:ascii="Arial" w:hAnsi="Arial"/>
          <w:i/>
          <w:spacing w:val="-5"/>
          <w:sz w:val="22"/>
        </w:rPr>
        <w:t> </w:t>
      </w:r>
      <w:r>
        <w:rPr>
          <w:rFonts w:ascii="Arial" w:hAnsi="Arial"/>
          <w:i/>
          <w:spacing w:val="-2"/>
          <w:sz w:val="22"/>
        </w:rPr>
        <w:t>Manager</w:t>
      </w:r>
      <w:r>
        <w:rPr>
          <w:rFonts w:ascii="Arial" w:hAnsi="Arial"/>
          <w:i/>
          <w:spacing w:val="-5"/>
          <w:sz w:val="22"/>
        </w:rPr>
        <w:t> </w:t>
      </w:r>
      <w:r>
        <w:rPr>
          <w:rFonts w:ascii="Arial" w:hAnsi="Arial"/>
          <w:i/>
          <w:spacing w:val="-2"/>
          <w:sz w:val="22"/>
        </w:rPr>
        <w:t>Roles,</w:t>
      </w:r>
      <w:r>
        <w:rPr>
          <w:rFonts w:ascii="Arial" w:hAnsi="Arial"/>
          <w:i/>
          <w:spacing w:val="-4"/>
          <w:sz w:val="22"/>
        </w:rPr>
        <w:t> </w:t>
      </w:r>
      <w:r>
        <w:rPr>
          <w:rFonts w:ascii="Arial" w:hAnsi="Arial"/>
          <w:i/>
          <w:spacing w:val="-2"/>
          <w:sz w:val="22"/>
        </w:rPr>
        <w:t>Sharpe</w:t>
      </w:r>
      <w:r>
        <w:rPr>
          <w:rFonts w:ascii="Arial" w:hAnsi="Arial"/>
          <w:i/>
          <w:spacing w:val="-5"/>
          <w:sz w:val="22"/>
        </w:rPr>
        <w:t> </w:t>
      </w:r>
      <w:r>
        <w:rPr>
          <w:rFonts w:ascii="Arial" w:hAnsi="Arial"/>
          <w:i/>
          <w:spacing w:val="-2"/>
          <w:sz w:val="22"/>
        </w:rPr>
        <w:t>Ratio,</w:t>
      </w:r>
      <w:r>
        <w:rPr>
          <w:rFonts w:ascii="Arial" w:hAnsi="Arial"/>
          <w:i/>
          <w:spacing w:val="-4"/>
          <w:sz w:val="22"/>
        </w:rPr>
        <w:t> </w:t>
      </w:r>
      <w:r>
        <w:rPr>
          <w:rFonts w:ascii="Arial" w:hAnsi="Arial"/>
          <w:i/>
          <w:spacing w:val="-2"/>
          <w:sz w:val="22"/>
        </w:rPr>
        <w:t>Risk</w:t>
      </w:r>
      <w:r>
        <w:rPr>
          <w:rFonts w:ascii="Arial" w:hAnsi="Arial"/>
          <w:i/>
          <w:spacing w:val="-5"/>
          <w:sz w:val="22"/>
        </w:rPr>
        <w:t> </w:t>
      </w:r>
      <w:r>
        <w:rPr>
          <w:rFonts w:ascii="Arial" w:hAnsi="Arial"/>
          <w:i/>
          <w:spacing w:val="-2"/>
          <w:sz w:val="22"/>
        </w:rPr>
        <w:t>Aversion,</w:t>
      </w:r>
      <w:r>
        <w:rPr>
          <w:rFonts w:ascii="Arial" w:hAnsi="Arial"/>
          <w:i/>
          <w:spacing w:val="-4"/>
          <w:sz w:val="22"/>
        </w:rPr>
        <w:t> </w:t>
      </w:r>
      <w:r>
        <w:rPr>
          <w:rFonts w:ascii="Arial" w:hAnsi="Arial"/>
          <w:i/>
          <w:spacing w:val="-2"/>
          <w:sz w:val="22"/>
        </w:rPr>
        <w:t>Utility</w:t>
      </w:r>
      <w:r>
        <w:rPr>
          <w:rFonts w:ascii="Arial" w:hAnsi="Arial"/>
          <w:i/>
          <w:spacing w:val="-5"/>
          <w:sz w:val="22"/>
        </w:rPr>
        <w:t> </w:t>
      </w:r>
      <w:r>
        <w:rPr>
          <w:rFonts w:ascii="Arial" w:hAnsi="Arial"/>
          <w:i/>
          <w:spacing w:val="-2"/>
          <w:sz w:val="22"/>
        </w:rPr>
        <w:t>Theory,</w:t>
      </w:r>
      <w:r>
        <w:rPr>
          <w:rFonts w:ascii="Arial" w:hAnsi="Arial"/>
          <w:i/>
          <w:spacing w:val="-4"/>
          <w:sz w:val="22"/>
        </w:rPr>
        <w:t> </w:t>
      </w:r>
      <w:r>
        <w:rPr>
          <w:rFonts w:ascii="Arial" w:hAnsi="Arial"/>
          <w:i/>
          <w:spacing w:val="-2"/>
          <w:sz w:val="22"/>
        </w:rPr>
        <w:t>Capital</w:t>
      </w:r>
      <w:r>
        <w:rPr>
          <w:rFonts w:ascii="Arial" w:hAnsi="Arial"/>
          <w:i/>
          <w:spacing w:val="-5"/>
          <w:sz w:val="22"/>
        </w:rPr>
        <w:t> </w:t>
      </w:r>
      <w:r>
        <w:rPr>
          <w:rFonts w:ascii="Arial" w:hAnsi="Arial"/>
          <w:i/>
          <w:spacing w:val="-2"/>
          <w:sz w:val="22"/>
        </w:rPr>
        <w:t>Allo- cation</w:t>
      </w:r>
      <w:r>
        <w:rPr>
          <w:rFonts w:ascii="Arial" w:hAnsi="Arial"/>
          <w:i/>
          <w:spacing w:val="-9"/>
          <w:sz w:val="22"/>
        </w:rPr>
        <w:t> </w:t>
      </w:r>
      <w:r>
        <w:rPr>
          <w:rFonts w:ascii="Arial" w:hAnsi="Arial"/>
          <w:i/>
          <w:spacing w:val="-2"/>
          <w:sz w:val="22"/>
        </w:rPr>
        <w:t>Line,</w:t>
      </w:r>
      <w:r>
        <w:rPr>
          <w:rFonts w:ascii="Arial" w:hAnsi="Arial"/>
          <w:i/>
          <w:spacing w:val="-7"/>
          <w:sz w:val="22"/>
        </w:rPr>
        <w:t> </w:t>
      </w:r>
      <w:r>
        <w:rPr>
          <w:rFonts w:ascii="Arial" w:hAnsi="Arial"/>
          <w:i/>
          <w:spacing w:val="-2"/>
          <w:sz w:val="22"/>
        </w:rPr>
        <w:t>Efficient</w:t>
      </w:r>
      <w:r>
        <w:rPr>
          <w:rFonts w:ascii="Arial" w:hAnsi="Arial"/>
          <w:i/>
          <w:spacing w:val="-9"/>
          <w:sz w:val="22"/>
        </w:rPr>
        <w:t> </w:t>
      </w:r>
      <w:r>
        <w:rPr>
          <w:rFonts w:ascii="Arial" w:hAnsi="Arial"/>
          <w:i/>
          <w:spacing w:val="-2"/>
          <w:sz w:val="22"/>
        </w:rPr>
        <w:t>Frontier,</w:t>
      </w:r>
      <w:r>
        <w:rPr>
          <w:rFonts w:ascii="Arial" w:hAnsi="Arial"/>
          <w:i/>
          <w:spacing w:val="-7"/>
          <w:sz w:val="22"/>
        </w:rPr>
        <w:t> </w:t>
      </w:r>
      <w:r>
        <w:rPr>
          <w:rFonts w:ascii="Arial" w:hAnsi="Arial"/>
          <w:i/>
          <w:spacing w:val="-2"/>
          <w:sz w:val="22"/>
        </w:rPr>
        <w:t>Growth</w:t>
      </w:r>
      <w:r>
        <w:rPr>
          <w:rFonts w:ascii="Arial" w:hAnsi="Arial"/>
          <w:i/>
          <w:spacing w:val="-9"/>
          <w:sz w:val="22"/>
        </w:rPr>
        <w:t> </w:t>
      </w:r>
      <w:r>
        <w:rPr>
          <w:rFonts w:ascii="Arial" w:hAnsi="Arial"/>
          <w:i/>
          <w:spacing w:val="-2"/>
          <w:sz w:val="22"/>
        </w:rPr>
        <w:t>Investing,</w:t>
      </w:r>
      <w:r>
        <w:rPr>
          <w:rFonts w:ascii="Arial" w:hAnsi="Arial"/>
          <w:i/>
          <w:spacing w:val="-7"/>
          <w:sz w:val="22"/>
        </w:rPr>
        <w:t> </w:t>
      </w:r>
      <w:r>
        <w:rPr>
          <w:rFonts w:ascii="Arial" w:hAnsi="Arial"/>
          <w:i/>
          <w:spacing w:val="-2"/>
          <w:sz w:val="22"/>
        </w:rPr>
        <w:t>Technology</w:t>
      </w:r>
      <w:r>
        <w:rPr>
          <w:rFonts w:ascii="Arial" w:hAnsi="Arial"/>
          <w:i/>
          <w:spacing w:val="-9"/>
          <w:sz w:val="22"/>
        </w:rPr>
        <w:t> </w:t>
      </w:r>
      <w:r>
        <w:rPr>
          <w:rFonts w:ascii="Arial" w:hAnsi="Arial"/>
          <w:i/>
          <w:spacing w:val="-2"/>
          <w:sz w:val="22"/>
        </w:rPr>
        <w:t>Sector</w:t>
      </w:r>
      <w:r>
        <w:rPr>
          <w:rFonts w:ascii="Arial" w:hAnsi="Arial"/>
          <w:i/>
          <w:spacing w:val="-9"/>
          <w:sz w:val="22"/>
        </w:rPr>
        <w:t> </w:t>
      </w:r>
      <w:r>
        <w:rPr>
          <w:rFonts w:ascii="Arial" w:hAnsi="Arial"/>
          <w:i/>
          <w:spacing w:val="-2"/>
          <w:sz w:val="22"/>
        </w:rPr>
        <w:t>Outlook,</w:t>
      </w:r>
      <w:r>
        <w:rPr>
          <w:rFonts w:ascii="Arial" w:hAnsi="Arial"/>
          <w:i/>
          <w:spacing w:val="-7"/>
          <w:sz w:val="22"/>
        </w:rPr>
        <w:t> </w:t>
      </w:r>
      <w:r>
        <w:rPr>
          <w:rFonts w:ascii="Arial" w:hAnsi="Arial"/>
          <w:i/>
          <w:spacing w:val="-2"/>
          <w:sz w:val="22"/>
        </w:rPr>
        <w:t>Beta, </w:t>
      </w:r>
      <w:r>
        <w:rPr>
          <w:rFonts w:ascii="Arial" w:hAnsi="Arial"/>
          <w:i/>
          <w:sz w:val="22"/>
        </w:rPr>
        <w:t>CAPM,</w:t>
      </w:r>
      <w:r>
        <w:rPr>
          <w:rFonts w:ascii="Arial" w:hAnsi="Arial"/>
          <w:i/>
          <w:spacing w:val="-1"/>
          <w:sz w:val="22"/>
        </w:rPr>
        <w:t> </w:t>
      </w:r>
      <w:r>
        <w:rPr>
          <w:rFonts w:ascii="Arial" w:hAnsi="Arial"/>
          <w:i/>
          <w:sz w:val="22"/>
        </w:rPr>
        <w:t>Systematic</w:t>
      </w:r>
      <w:r>
        <w:rPr>
          <w:rFonts w:ascii="Arial" w:hAnsi="Arial"/>
          <w:i/>
          <w:spacing w:val="-1"/>
          <w:sz w:val="22"/>
        </w:rPr>
        <w:t> </w:t>
      </w:r>
      <w:r>
        <w:rPr>
          <w:rFonts w:ascii="Arial" w:hAnsi="Arial"/>
          <w:i/>
          <w:sz w:val="22"/>
        </w:rPr>
        <w:t>and</w:t>
      </w:r>
      <w:r>
        <w:rPr>
          <w:rFonts w:ascii="Arial" w:hAnsi="Arial"/>
          <w:i/>
          <w:spacing w:val="-1"/>
          <w:sz w:val="22"/>
        </w:rPr>
        <w:t> </w:t>
      </w:r>
      <w:r>
        <w:rPr>
          <w:rFonts w:ascii="Arial" w:hAnsi="Arial"/>
          <w:i/>
          <w:sz w:val="22"/>
        </w:rPr>
        <w:t>Unsystematic</w:t>
      </w:r>
      <w:r>
        <w:rPr>
          <w:rFonts w:ascii="Arial" w:hAnsi="Arial"/>
          <w:i/>
          <w:spacing w:val="-1"/>
          <w:sz w:val="22"/>
        </w:rPr>
        <w:t> </w:t>
      </w:r>
      <w:r>
        <w:rPr>
          <w:rFonts w:ascii="Arial" w:hAnsi="Arial"/>
          <w:i/>
          <w:sz w:val="22"/>
        </w:rPr>
        <w:t>Risk, Tracking</w:t>
      </w:r>
      <w:r>
        <w:rPr>
          <w:rFonts w:ascii="Arial" w:hAnsi="Arial"/>
          <w:i/>
          <w:spacing w:val="-1"/>
          <w:sz w:val="22"/>
        </w:rPr>
        <w:t> </w:t>
      </w:r>
      <w:r>
        <w:rPr>
          <w:rFonts w:ascii="Arial" w:hAnsi="Arial"/>
          <w:i/>
          <w:sz w:val="22"/>
        </w:rPr>
        <w:t>Error, Duration, Convexity, Correlation,</w:t>
      </w:r>
      <w:r>
        <w:rPr>
          <w:rFonts w:ascii="Arial" w:hAnsi="Arial"/>
          <w:i/>
          <w:spacing w:val="-16"/>
          <w:sz w:val="22"/>
        </w:rPr>
        <w:t> </w:t>
      </w:r>
      <w:r>
        <w:rPr>
          <w:rFonts w:ascii="Arial" w:hAnsi="Arial"/>
          <w:i/>
          <w:sz w:val="22"/>
        </w:rPr>
        <w:t>Covariance,</w:t>
      </w:r>
      <w:r>
        <w:rPr>
          <w:rFonts w:ascii="Arial" w:hAnsi="Arial"/>
          <w:i/>
          <w:spacing w:val="-15"/>
          <w:sz w:val="22"/>
        </w:rPr>
        <w:t> </w:t>
      </w:r>
      <w:r>
        <w:rPr>
          <w:rFonts w:ascii="Arial" w:hAnsi="Arial"/>
          <w:i/>
          <w:sz w:val="22"/>
        </w:rPr>
        <w:t>Performance</w:t>
      </w:r>
      <w:r>
        <w:rPr>
          <w:rFonts w:ascii="Arial" w:hAnsi="Arial"/>
          <w:i/>
          <w:spacing w:val="-15"/>
          <w:sz w:val="22"/>
        </w:rPr>
        <w:t> </w:t>
      </w:r>
      <w:r>
        <w:rPr>
          <w:rFonts w:ascii="Arial" w:hAnsi="Arial"/>
          <w:i/>
          <w:sz w:val="22"/>
        </w:rPr>
        <w:t>Attribution,</w:t>
      </w:r>
      <w:r>
        <w:rPr>
          <w:rFonts w:ascii="Arial" w:hAnsi="Arial"/>
          <w:i/>
          <w:spacing w:val="-16"/>
          <w:sz w:val="22"/>
        </w:rPr>
        <w:t> </w:t>
      </w:r>
      <w:r>
        <w:rPr>
          <w:rFonts w:ascii="Arial" w:hAnsi="Arial"/>
          <w:i/>
          <w:sz w:val="22"/>
        </w:rPr>
        <w:t>Jensen’s</w:t>
      </w:r>
      <w:r>
        <w:rPr>
          <w:rFonts w:ascii="Arial" w:hAnsi="Arial"/>
          <w:i/>
          <w:spacing w:val="-15"/>
          <w:sz w:val="22"/>
        </w:rPr>
        <w:t> </w:t>
      </w:r>
      <w:r>
        <w:rPr>
          <w:rFonts w:ascii="Arial" w:hAnsi="Arial"/>
          <w:i/>
          <w:sz w:val="22"/>
        </w:rPr>
        <w:t>Alpha,</w:t>
      </w:r>
      <w:r>
        <w:rPr>
          <w:rFonts w:ascii="Arial" w:hAnsi="Arial"/>
          <w:i/>
          <w:spacing w:val="-15"/>
          <w:sz w:val="22"/>
        </w:rPr>
        <w:t> </w:t>
      </w:r>
      <w:r>
        <w:rPr>
          <w:rFonts w:ascii="Arial" w:hAnsi="Arial"/>
          <w:i/>
          <w:sz w:val="22"/>
        </w:rPr>
        <w:t>Treynor</w:t>
      </w:r>
      <w:r>
        <w:rPr>
          <w:rFonts w:ascii="Arial" w:hAnsi="Arial"/>
          <w:i/>
          <w:spacing w:val="-15"/>
          <w:sz w:val="22"/>
        </w:rPr>
        <w:t> </w:t>
      </w:r>
      <w:r>
        <w:rPr>
          <w:rFonts w:ascii="Arial" w:hAnsi="Arial"/>
          <w:i/>
          <w:sz w:val="22"/>
        </w:rPr>
        <w:t>Ratio, Information Ratio</w:t>
      </w:r>
      <w:r>
        <w:rPr>
          <w:sz w:val="22"/>
        </w:rPr>
        <w:t>.</w:t>
      </w:r>
    </w:p>
    <w:p>
      <w:pPr>
        <w:pStyle w:val="BodyText"/>
        <w:spacing w:line="256" w:lineRule="auto" w:before="2"/>
        <w:jc w:val="both"/>
      </w:pPr>
      <w:r>
        <w:rPr>
          <w:rFonts w:ascii="Arial"/>
          <w:b/>
        </w:rPr>
        <w:t>Note:</w:t>
      </w:r>
      <w:r>
        <w:rPr>
          <w:rFonts w:ascii="Arial"/>
          <w:b/>
          <w:spacing w:val="40"/>
        </w:rPr>
        <w:t> </w:t>
      </w:r>
      <w:r>
        <w:rPr/>
        <w:t>Investopedia is a useful resource for definitions and basic concepts but should be cross-referenced with primary sources for critical analysis; it is </w:t>
      </w:r>
      <w:r>
        <w:rPr/>
        <w:t>gener- ally considered reliable for informational purposes.</w:t>
      </w:r>
    </w:p>
    <w:p>
      <w:pPr>
        <w:pStyle w:val="ListParagraph"/>
        <w:numPr>
          <w:ilvl w:val="0"/>
          <w:numId w:val="9"/>
        </w:numPr>
        <w:tabs>
          <w:tab w:pos="629" w:val="left" w:leader="none"/>
        </w:tabs>
        <w:spacing w:line="240" w:lineRule="auto" w:before="180" w:after="0"/>
        <w:ind w:left="629" w:right="0" w:hanging="184"/>
        <w:jc w:val="left"/>
        <w:rPr>
          <w:sz w:val="22"/>
        </w:rPr>
      </w:pPr>
      <w:r>
        <w:rPr>
          <w:sz w:val="22"/>
        </w:rPr>
        <w:t>Kroll</w:t>
      </w:r>
      <w:r>
        <w:rPr>
          <w:spacing w:val="-8"/>
          <w:sz w:val="22"/>
        </w:rPr>
        <w:t> </w:t>
      </w:r>
      <w:r>
        <w:rPr>
          <w:sz w:val="22"/>
        </w:rPr>
        <w:t>(Duff</w:t>
      </w:r>
      <w:r>
        <w:rPr>
          <w:spacing w:val="-8"/>
          <w:sz w:val="22"/>
        </w:rPr>
        <w:t> </w:t>
      </w:r>
      <w:r>
        <w:rPr>
          <w:sz w:val="22"/>
        </w:rPr>
        <w:t>&amp;</w:t>
      </w:r>
      <w:r>
        <w:rPr>
          <w:spacing w:val="-8"/>
          <w:sz w:val="22"/>
        </w:rPr>
        <w:t> </w:t>
      </w:r>
      <w:r>
        <w:rPr>
          <w:sz w:val="22"/>
        </w:rPr>
        <w:t>Phelps).</w:t>
      </w:r>
      <w:r>
        <w:rPr>
          <w:spacing w:val="5"/>
          <w:sz w:val="22"/>
        </w:rPr>
        <w:t> </w:t>
      </w:r>
      <w:r>
        <w:rPr>
          <w:rFonts w:ascii="Arial" w:hAnsi="Arial"/>
          <w:i/>
          <w:sz w:val="22"/>
        </w:rPr>
        <w:t>U.S.</w:t>
      </w:r>
      <w:r>
        <w:rPr>
          <w:rFonts w:ascii="Arial" w:hAnsi="Arial"/>
          <w:i/>
          <w:spacing w:val="-8"/>
          <w:sz w:val="22"/>
        </w:rPr>
        <w:t> </w:t>
      </w:r>
      <w:r>
        <w:rPr>
          <w:rFonts w:ascii="Arial" w:hAnsi="Arial"/>
          <w:i/>
          <w:sz w:val="22"/>
        </w:rPr>
        <w:t>Equity</w:t>
      </w:r>
      <w:r>
        <w:rPr>
          <w:rFonts w:ascii="Arial" w:hAnsi="Arial"/>
          <w:i/>
          <w:spacing w:val="-8"/>
          <w:sz w:val="22"/>
        </w:rPr>
        <w:t> </w:t>
      </w:r>
      <w:r>
        <w:rPr>
          <w:rFonts w:ascii="Arial" w:hAnsi="Arial"/>
          <w:i/>
          <w:sz w:val="22"/>
        </w:rPr>
        <w:t>Risk</w:t>
      </w:r>
      <w:r>
        <w:rPr>
          <w:rFonts w:ascii="Arial" w:hAnsi="Arial"/>
          <w:i/>
          <w:spacing w:val="-8"/>
          <w:sz w:val="22"/>
        </w:rPr>
        <w:t> </w:t>
      </w:r>
      <w:r>
        <w:rPr>
          <w:rFonts w:ascii="Arial" w:hAnsi="Arial"/>
          <w:i/>
          <w:sz w:val="22"/>
        </w:rPr>
        <w:t>Premium</w:t>
      </w:r>
      <w:r>
        <w:rPr>
          <w:rFonts w:ascii="Arial" w:hAnsi="Arial"/>
          <w:i/>
          <w:spacing w:val="-8"/>
          <w:sz w:val="22"/>
        </w:rPr>
        <w:t> </w:t>
      </w:r>
      <w:r>
        <w:rPr>
          <w:rFonts w:ascii="Arial" w:hAnsi="Arial"/>
          <w:i/>
          <w:spacing w:val="-2"/>
          <w:sz w:val="22"/>
        </w:rPr>
        <w:t>Recommendations</w:t>
      </w:r>
      <w:r>
        <w:rPr>
          <w:spacing w:val="-2"/>
          <w:sz w:val="22"/>
        </w:rPr>
        <w:t>.</w:t>
      </w:r>
    </w:p>
    <w:p>
      <w:pPr>
        <w:pStyle w:val="ListParagraph"/>
        <w:numPr>
          <w:ilvl w:val="0"/>
          <w:numId w:val="9"/>
        </w:numPr>
        <w:tabs>
          <w:tab w:pos="629" w:val="left" w:leader="none"/>
          <w:tab w:pos="631" w:val="left" w:leader="none"/>
        </w:tabs>
        <w:spacing w:line="256" w:lineRule="auto" w:before="198" w:after="0"/>
        <w:ind w:left="631" w:right="1217" w:hanging="186"/>
        <w:jc w:val="left"/>
        <w:rPr>
          <w:sz w:val="22"/>
        </w:rPr>
      </w:pPr>
      <w:r>
        <w:rPr>
          <w:sz w:val="22"/>
        </w:rPr>
        <w:t>Damodaran, A.</w:t>
      </w:r>
      <w:r>
        <w:rPr>
          <w:spacing w:val="-2"/>
          <w:sz w:val="22"/>
        </w:rPr>
        <w:t> </w:t>
      </w:r>
      <w:r>
        <w:rPr>
          <w:rFonts w:ascii="Arial" w:hAnsi="Arial"/>
          <w:i/>
          <w:sz w:val="22"/>
        </w:rPr>
        <w:t>Data</w:t>
      </w:r>
      <w:r>
        <w:rPr>
          <w:rFonts w:ascii="Arial" w:hAnsi="Arial"/>
          <w:i/>
          <w:spacing w:val="-2"/>
          <w:sz w:val="22"/>
        </w:rPr>
        <w:t> </w:t>
      </w:r>
      <w:r>
        <w:rPr>
          <w:rFonts w:ascii="Arial" w:hAnsi="Arial"/>
          <w:i/>
          <w:sz w:val="22"/>
        </w:rPr>
        <w:t>and</w:t>
      </w:r>
      <w:r>
        <w:rPr>
          <w:rFonts w:ascii="Arial" w:hAnsi="Arial"/>
          <w:i/>
          <w:spacing w:val="-2"/>
          <w:sz w:val="22"/>
        </w:rPr>
        <w:t> </w:t>
      </w:r>
      <w:r>
        <w:rPr>
          <w:rFonts w:ascii="Arial" w:hAnsi="Arial"/>
          <w:i/>
          <w:sz w:val="22"/>
        </w:rPr>
        <w:t>Analysis</w:t>
      </w:r>
      <w:r>
        <w:rPr>
          <w:sz w:val="22"/>
        </w:rPr>
        <w:t>.</w:t>
      </w:r>
      <w:r>
        <w:rPr>
          <w:spacing w:val="27"/>
          <w:sz w:val="22"/>
        </w:rPr>
        <w:t> </w:t>
      </w:r>
      <w:r>
        <w:rPr>
          <w:sz w:val="22"/>
        </w:rPr>
        <w:t>Stern</w:t>
      </w:r>
      <w:r>
        <w:rPr>
          <w:spacing w:val="-2"/>
          <w:sz w:val="22"/>
        </w:rPr>
        <w:t> </w:t>
      </w:r>
      <w:r>
        <w:rPr>
          <w:sz w:val="22"/>
        </w:rPr>
        <w:t>School</w:t>
      </w:r>
      <w:r>
        <w:rPr>
          <w:spacing w:val="-2"/>
          <w:sz w:val="22"/>
        </w:rPr>
        <w:t> </w:t>
      </w:r>
      <w:r>
        <w:rPr>
          <w:sz w:val="22"/>
        </w:rPr>
        <w:t>of</w:t>
      </w:r>
      <w:r>
        <w:rPr>
          <w:spacing w:val="-2"/>
          <w:sz w:val="22"/>
        </w:rPr>
        <w:t> </w:t>
      </w:r>
      <w:r>
        <w:rPr>
          <w:sz w:val="22"/>
        </w:rPr>
        <w:t>Business, New</w:t>
      </w:r>
      <w:r>
        <w:rPr>
          <w:spacing w:val="-2"/>
          <w:sz w:val="22"/>
        </w:rPr>
        <w:t> </w:t>
      </w:r>
      <w:r>
        <w:rPr>
          <w:sz w:val="22"/>
        </w:rPr>
        <w:t>York</w:t>
      </w:r>
      <w:r>
        <w:rPr>
          <w:spacing w:val="-2"/>
          <w:sz w:val="22"/>
        </w:rPr>
        <w:t> </w:t>
      </w:r>
      <w:r>
        <w:rPr>
          <w:sz w:val="22"/>
        </w:rPr>
        <w:t>Univer- </w:t>
      </w:r>
      <w:r>
        <w:rPr>
          <w:spacing w:val="-2"/>
          <w:sz w:val="22"/>
        </w:rPr>
        <w:t>sity.</w:t>
      </w:r>
    </w:p>
    <w:p>
      <w:pPr>
        <w:pStyle w:val="ListParagraph"/>
        <w:numPr>
          <w:ilvl w:val="0"/>
          <w:numId w:val="9"/>
        </w:numPr>
        <w:tabs>
          <w:tab w:pos="629" w:val="left" w:leader="none"/>
          <w:tab w:pos="631" w:val="left" w:leader="none"/>
        </w:tabs>
        <w:spacing w:line="256" w:lineRule="auto" w:before="180" w:after="0"/>
        <w:ind w:left="631" w:right="1217" w:hanging="186"/>
        <w:jc w:val="both"/>
        <w:rPr>
          <w:sz w:val="22"/>
        </w:rPr>
      </w:pPr>
      <w:r>
        <w:rPr>
          <w:sz w:val="22"/>
        </w:rPr>
        <w:t>Morningstar, Inc.</w:t>
      </w:r>
      <w:r>
        <w:rPr>
          <w:spacing w:val="40"/>
          <w:sz w:val="22"/>
        </w:rPr>
        <w:t> </w:t>
      </w:r>
      <w:r>
        <w:rPr>
          <w:rFonts w:ascii="Arial" w:hAnsi="Arial"/>
          <w:i/>
          <w:sz w:val="22"/>
        </w:rPr>
        <w:t>Stock Analysis and Ratings (NVDA, GOOGL, V, MA, TSM), Sector Outlooks</w:t>
      </w:r>
      <w:r>
        <w:rPr>
          <w:sz w:val="22"/>
        </w:rPr>
        <w:t>.</w:t>
      </w:r>
    </w:p>
    <w:p>
      <w:pPr>
        <w:pStyle w:val="ListParagraph"/>
        <w:numPr>
          <w:ilvl w:val="0"/>
          <w:numId w:val="9"/>
        </w:numPr>
        <w:tabs>
          <w:tab w:pos="629" w:val="left" w:leader="none"/>
        </w:tabs>
        <w:spacing w:line="240" w:lineRule="auto" w:before="180" w:after="0"/>
        <w:ind w:left="629" w:right="0" w:hanging="184"/>
        <w:jc w:val="left"/>
        <w:rPr>
          <w:sz w:val="22"/>
        </w:rPr>
      </w:pPr>
      <w:r>
        <w:rPr>
          <w:sz w:val="22"/>
        </w:rPr>
        <w:t>Gartner,</w:t>
      </w:r>
      <w:r>
        <w:rPr>
          <w:spacing w:val="-16"/>
          <w:sz w:val="22"/>
        </w:rPr>
        <w:t> </w:t>
      </w:r>
      <w:r>
        <w:rPr>
          <w:sz w:val="22"/>
        </w:rPr>
        <w:t>Inc.</w:t>
      </w:r>
      <w:r>
        <w:rPr>
          <w:spacing w:val="-4"/>
          <w:sz w:val="22"/>
        </w:rPr>
        <w:t> </w:t>
      </w:r>
      <w:r>
        <w:rPr>
          <w:rFonts w:ascii="Arial" w:hAnsi="Arial"/>
          <w:i/>
          <w:sz w:val="22"/>
        </w:rPr>
        <w:t>Technology</w:t>
      </w:r>
      <w:r>
        <w:rPr>
          <w:rFonts w:ascii="Arial" w:hAnsi="Arial"/>
          <w:i/>
          <w:spacing w:val="-15"/>
          <w:sz w:val="22"/>
        </w:rPr>
        <w:t> </w:t>
      </w:r>
      <w:r>
        <w:rPr>
          <w:rFonts w:ascii="Arial" w:hAnsi="Arial"/>
          <w:i/>
          <w:sz w:val="22"/>
        </w:rPr>
        <w:t>Sector</w:t>
      </w:r>
      <w:r>
        <w:rPr>
          <w:rFonts w:ascii="Arial" w:hAnsi="Arial"/>
          <w:i/>
          <w:spacing w:val="-15"/>
          <w:sz w:val="22"/>
        </w:rPr>
        <w:t> </w:t>
      </w:r>
      <w:r>
        <w:rPr>
          <w:rFonts w:ascii="Arial" w:hAnsi="Arial"/>
          <w:i/>
          <w:spacing w:val="-2"/>
          <w:sz w:val="22"/>
        </w:rPr>
        <w:t>Forecasts</w:t>
      </w:r>
      <w:r>
        <w:rPr>
          <w:spacing w:val="-2"/>
          <w:sz w:val="22"/>
        </w:rPr>
        <w:t>.</w:t>
      </w:r>
    </w:p>
    <w:p>
      <w:pPr>
        <w:pStyle w:val="ListParagraph"/>
        <w:numPr>
          <w:ilvl w:val="0"/>
          <w:numId w:val="9"/>
        </w:numPr>
        <w:tabs>
          <w:tab w:pos="629" w:val="left" w:leader="none"/>
        </w:tabs>
        <w:spacing w:line="240" w:lineRule="auto" w:before="197" w:after="0"/>
        <w:ind w:left="629" w:right="0" w:hanging="184"/>
        <w:jc w:val="left"/>
        <w:rPr>
          <w:sz w:val="22"/>
        </w:rPr>
      </w:pPr>
      <w:r>
        <w:rPr>
          <w:spacing w:val="-2"/>
          <w:sz w:val="22"/>
        </w:rPr>
        <w:t>Bloomberg</w:t>
      </w:r>
      <w:r>
        <w:rPr>
          <w:spacing w:val="-5"/>
          <w:sz w:val="22"/>
        </w:rPr>
        <w:t> </w:t>
      </w:r>
      <w:r>
        <w:rPr>
          <w:spacing w:val="-2"/>
          <w:sz w:val="22"/>
        </w:rPr>
        <w:t>L.P.</w:t>
      </w:r>
      <w:r>
        <w:rPr>
          <w:spacing w:val="-5"/>
          <w:sz w:val="22"/>
        </w:rPr>
        <w:t> </w:t>
      </w:r>
      <w:r>
        <w:rPr>
          <w:rFonts w:ascii="Arial" w:hAnsi="Arial"/>
          <w:i/>
          <w:spacing w:val="-2"/>
          <w:sz w:val="22"/>
        </w:rPr>
        <w:t>Market</w:t>
      </w:r>
      <w:r>
        <w:rPr>
          <w:rFonts w:ascii="Arial" w:hAnsi="Arial"/>
          <w:i/>
          <w:spacing w:val="-5"/>
          <w:sz w:val="22"/>
        </w:rPr>
        <w:t> </w:t>
      </w:r>
      <w:r>
        <w:rPr>
          <w:rFonts w:ascii="Arial" w:hAnsi="Arial"/>
          <w:i/>
          <w:spacing w:val="-2"/>
          <w:sz w:val="22"/>
        </w:rPr>
        <w:t>Data</w:t>
      </w:r>
      <w:r>
        <w:rPr>
          <w:rFonts w:ascii="Arial" w:hAnsi="Arial"/>
          <w:i/>
          <w:spacing w:val="-5"/>
          <w:sz w:val="22"/>
        </w:rPr>
        <w:t> </w:t>
      </w:r>
      <w:r>
        <w:rPr>
          <w:rFonts w:ascii="Arial" w:hAnsi="Arial"/>
          <w:i/>
          <w:spacing w:val="-2"/>
          <w:sz w:val="22"/>
        </w:rPr>
        <w:t>and</w:t>
      </w:r>
      <w:r>
        <w:rPr>
          <w:rFonts w:ascii="Arial" w:hAnsi="Arial"/>
          <w:i/>
          <w:spacing w:val="-5"/>
          <w:sz w:val="22"/>
        </w:rPr>
        <w:t> </w:t>
      </w:r>
      <w:r>
        <w:rPr>
          <w:rFonts w:ascii="Arial" w:hAnsi="Arial"/>
          <w:i/>
          <w:spacing w:val="-2"/>
          <w:sz w:val="22"/>
        </w:rPr>
        <w:t>Analysis</w:t>
      </w:r>
      <w:r>
        <w:rPr>
          <w:spacing w:val="-2"/>
          <w:sz w:val="22"/>
        </w:rPr>
        <w:t>.</w:t>
      </w:r>
    </w:p>
    <w:p>
      <w:pPr>
        <w:pStyle w:val="ListParagraph"/>
        <w:numPr>
          <w:ilvl w:val="0"/>
          <w:numId w:val="9"/>
        </w:numPr>
        <w:tabs>
          <w:tab w:pos="629" w:val="left" w:leader="none"/>
        </w:tabs>
        <w:spacing w:line="240" w:lineRule="auto" w:before="197" w:after="0"/>
        <w:ind w:left="629" w:right="0" w:hanging="184"/>
        <w:jc w:val="left"/>
        <w:rPr>
          <w:sz w:val="22"/>
        </w:rPr>
      </w:pPr>
      <w:r>
        <w:rPr>
          <w:sz w:val="22"/>
        </w:rPr>
        <w:t>Markowitz,</w:t>
      </w:r>
      <w:r>
        <w:rPr>
          <w:spacing w:val="-9"/>
          <w:sz w:val="22"/>
        </w:rPr>
        <w:t> </w:t>
      </w:r>
      <w:r>
        <w:rPr>
          <w:sz w:val="22"/>
        </w:rPr>
        <w:t>H.</w:t>
      </w:r>
      <w:r>
        <w:rPr>
          <w:spacing w:val="-9"/>
          <w:sz w:val="22"/>
        </w:rPr>
        <w:t> </w:t>
      </w:r>
      <w:r>
        <w:rPr>
          <w:sz w:val="22"/>
        </w:rPr>
        <w:t>(1952).</w:t>
      </w:r>
      <w:r>
        <w:rPr>
          <w:spacing w:val="4"/>
          <w:sz w:val="22"/>
        </w:rPr>
        <w:t> </w:t>
      </w:r>
      <w:r>
        <w:rPr>
          <w:rFonts w:ascii="Arial" w:hAnsi="Arial"/>
          <w:i/>
          <w:sz w:val="22"/>
        </w:rPr>
        <w:t>Portfolio</w:t>
      </w:r>
      <w:r>
        <w:rPr>
          <w:rFonts w:ascii="Arial" w:hAnsi="Arial"/>
          <w:i/>
          <w:spacing w:val="-9"/>
          <w:sz w:val="22"/>
        </w:rPr>
        <w:t> </w:t>
      </w:r>
      <w:r>
        <w:rPr>
          <w:rFonts w:ascii="Arial" w:hAnsi="Arial"/>
          <w:i/>
          <w:sz w:val="22"/>
        </w:rPr>
        <w:t>Selection</w:t>
      </w:r>
      <w:r>
        <w:rPr>
          <w:sz w:val="22"/>
        </w:rPr>
        <w:t>.</w:t>
      </w:r>
      <w:r>
        <w:rPr>
          <w:spacing w:val="4"/>
          <w:sz w:val="22"/>
        </w:rPr>
        <w:t> </w:t>
      </w:r>
      <w:r>
        <w:rPr>
          <w:sz w:val="22"/>
        </w:rPr>
        <w:t>The</w:t>
      </w:r>
      <w:r>
        <w:rPr>
          <w:spacing w:val="-8"/>
          <w:sz w:val="22"/>
        </w:rPr>
        <w:t> </w:t>
      </w:r>
      <w:r>
        <w:rPr>
          <w:sz w:val="22"/>
        </w:rPr>
        <w:t>Journal</w:t>
      </w:r>
      <w:r>
        <w:rPr>
          <w:spacing w:val="-9"/>
          <w:sz w:val="22"/>
        </w:rPr>
        <w:t> </w:t>
      </w:r>
      <w:r>
        <w:rPr>
          <w:sz w:val="22"/>
        </w:rPr>
        <w:t>of</w:t>
      </w:r>
      <w:r>
        <w:rPr>
          <w:spacing w:val="-9"/>
          <w:sz w:val="22"/>
        </w:rPr>
        <w:t> </w:t>
      </w:r>
      <w:r>
        <w:rPr>
          <w:sz w:val="22"/>
        </w:rPr>
        <w:t>Finance,</w:t>
      </w:r>
      <w:r>
        <w:rPr>
          <w:spacing w:val="-8"/>
          <w:sz w:val="22"/>
        </w:rPr>
        <w:t> </w:t>
      </w:r>
      <w:r>
        <w:rPr>
          <w:sz w:val="22"/>
        </w:rPr>
        <w:t>7(1),</w:t>
      </w:r>
      <w:r>
        <w:rPr>
          <w:spacing w:val="-9"/>
          <w:sz w:val="22"/>
        </w:rPr>
        <w:t> </w:t>
      </w:r>
      <w:r>
        <w:rPr>
          <w:spacing w:val="-2"/>
          <w:sz w:val="22"/>
        </w:rPr>
        <w:t>77–91.</w:t>
      </w:r>
    </w:p>
    <w:p>
      <w:pPr>
        <w:pStyle w:val="ListParagraph"/>
        <w:numPr>
          <w:ilvl w:val="0"/>
          <w:numId w:val="9"/>
        </w:numPr>
        <w:tabs>
          <w:tab w:pos="629" w:val="left" w:leader="none"/>
          <w:tab w:pos="631" w:val="left" w:leader="none"/>
        </w:tabs>
        <w:spacing w:line="256" w:lineRule="auto" w:before="198" w:after="0"/>
        <w:ind w:left="631" w:right="1217" w:hanging="186"/>
        <w:jc w:val="both"/>
        <w:rPr>
          <w:sz w:val="22"/>
        </w:rPr>
      </w:pPr>
      <w:r>
        <w:rPr>
          <w:sz w:val="22"/>
        </w:rPr>
        <w:t>Sharpe,</w:t>
      </w:r>
      <w:r>
        <w:rPr>
          <w:spacing w:val="-3"/>
          <w:sz w:val="22"/>
        </w:rPr>
        <w:t> </w:t>
      </w:r>
      <w:r>
        <w:rPr>
          <w:sz w:val="22"/>
        </w:rPr>
        <w:t>W.</w:t>
      </w:r>
      <w:r>
        <w:rPr>
          <w:spacing w:val="-5"/>
          <w:sz w:val="22"/>
        </w:rPr>
        <w:t> </w:t>
      </w:r>
      <w:r>
        <w:rPr>
          <w:sz w:val="22"/>
        </w:rPr>
        <w:t>F.</w:t>
      </w:r>
      <w:r>
        <w:rPr>
          <w:spacing w:val="-5"/>
          <w:sz w:val="22"/>
        </w:rPr>
        <w:t> </w:t>
      </w:r>
      <w:r>
        <w:rPr>
          <w:sz w:val="22"/>
        </w:rPr>
        <w:t>(1964). </w:t>
      </w:r>
      <w:r>
        <w:rPr>
          <w:rFonts w:ascii="Arial" w:hAnsi="Arial"/>
          <w:i/>
          <w:sz w:val="22"/>
        </w:rPr>
        <w:t>Capital</w:t>
      </w:r>
      <w:r>
        <w:rPr>
          <w:rFonts w:ascii="Arial" w:hAnsi="Arial"/>
          <w:i/>
          <w:spacing w:val="-5"/>
          <w:sz w:val="22"/>
        </w:rPr>
        <w:t> </w:t>
      </w:r>
      <w:r>
        <w:rPr>
          <w:rFonts w:ascii="Arial" w:hAnsi="Arial"/>
          <w:i/>
          <w:sz w:val="22"/>
        </w:rPr>
        <w:t>asset</w:t>
      </w:r>
      <w:r>
        <w:rPr>
          <w:rFonts w:ascii="Arial" w:hAnsi="Arial"/>
          <w:i/>
          <w:spacing w:val="-5"/>
          <w:sz w:val="22"/>
        </w:rPr>
        <w:t> </w:t>
      </w:r>
      <w:r>
        <w:rPr>
          <w:rFonts w:ascii="Arial" w:hAnsi="Arial"/>
          <w:i/>
          <w:sz w:val="22"/>
        </w:rPr>
        <w:t>prices: A</w:t>
      </w:r>
      <w:r>
        <w:rPr>
          <w:rFonts w:ascii="Arial" w:hAnsi="Arial"/>
          <w:i/>
          <w:spacing w:val="-5"/>
          <w:sz w:val="22"/>
        </w:rPr>
        <w:t> </w:t>
      </w:r>
      <w:r>
        <w:rPr>
          <w:rFonts w:ascii="Arial" w:hAnsi="Arial"/>
          <w:i/>
          <w:sz w:val="22"/>
        </w:rPr>
        <w:t>theory</w:t>
      </w:r>
      <w:r>
        <w:rPr>
          <w:rFonts w:ascii="Arial" w:hAnsi="Arial"/>
          <w:i/>
          <w:spacing w:val="-5"/>
          <w:sz w:val="22"/>
        </w:rPr>
        <w:t> </w:t>
      </w:r>
      <w:r>
        <w:rPr>
          <w:rFonts w:ascii="Arial" w:hAnsi="Arial"/>
          <w:i/>
          <w:sz w:val="22"/>
        </w:rPr>
        <w:t>of</w:t>
      </w:r>
      <w:r>
        <w:rPr>
          <w:rFonts w:ascii="Arial" w:hAnsi="Arial"/>
          <w:i/>
          <w:spacing w:val="-5"/>
          <w:sz w:val="22"/>
        </w:rPr>
        <w:t> </w:t>
      </w:r>
      <w:r>
        <w:rPr>
          <w:rFonts w:ascii="Arial" w:hAnsi="Arial"/>
          <w:i/>
          <w:sz w:val="22"/>
        </w:rPr>
        <w:t>market</w:t>
      </w:r>
      <w:r>
        <w:rPr>
          <w:rFonts w:ascii="Arial" w:hAnsi="Arial"/>
          <w:i/>
          <w:spacing w:val="-5"/>
          <w:sz w:val="22"/>
        </w:rPr>
        <w:t> </w:t>
      </w:r>
      <w:r>
        <w:rPr>
          <w:rFonts w:ascii="Arial" w:hAnsi="Arial"/>
          <w:i/>
          <w:sz w:val="22"/>
        </w:rPr>
        <w:t>equilibrium</w:t>
      </w:r>
      <w:r>
        <w:rPr>
          <w:rFonts w:ascii="Arial" w:hAnsi="Arial"/>
          <w:i/>
          <w:spacing w:val="-5"/>
          <w:sz w:val="22"/>
        </w:rPr>
        <w:t> </w:t>
      </w:r>
      <w:r>
        <w:rPr>
          <w:rFonts w:ascii="Arial" w:hAnsi="Arial"/>
          <w:i/>
          <w:sz w:val="22"/>
        </w:rPr>
        <w:t>under conditions of risk</w:t>
      </w:r>
      <w:r>
        <w:rPr>
          <w:sz w:val="22"/>
        </w:rPr>
        <w:t>. The Journal of Finance, 19(3), 425–442.</w:t>
      </w:r>
    </w:p>
    <w:p>
      <w:pPr>
        <w:pStyle w:val="ListParagraph"/>
        <w:numPr>
          <w:ilvl w:val="0"/>
          <w:numId w:val="9"/>
        </w:numPr>
        <w:tabs>
          <w:tab w:pos="629" w:val="left" w:leader="none"/>
          <w:tab w:pos="631" w:val="left" w:leader="none"/>
        </w:tabs>
        <w:spacing w:line="256" w:lineRule="auto" w:before="179" w:after="0"/>
        <w:ind w:left="631" w:right="1217" w:hanging="186"/>
        <w:jc w:val="left"/>
        <w:rPr>
          <w:sz w:val="22"/>
        </w:rPr>
      </w:pPr>
      <w:r>
        <w:rPr>
          <w:sz w:val="22"/>
        </w:rPr>
        <w:t>Sharpe,</w:t>
      </w:r>
      <w:r>
        <w:rPr>
          <w:spacing w:val="-8"/>
          <w:sz w:val="22"/>
        </w:rPr>
        <w:t> </w:t>
      </w:r>
      <w:r>
        <w:rPr>
          <w:sz w:val="22"/>
        </w:rPr>
        <w:t>W.</w:t>
      </w:r>
      <w:r>
        <w:rPr>
          <w:spacing w:val="-8"/>
          <w:sz w:val="22"/>
        </w:rPr>
        <w:t> </w:t>
      </w:r>
      <w:r>
        <w:rPr>
          <w:sz w:val="22"/>
        </w:rPr>
        <w:t>F.</w:t>
      </w:r>
      <w:r>
        <w:rPr>
          <w:spacing w:val="-8"/>
          <w:sz w:val="22"/>
        </w:rPr>
        <w:t> </w:t>
      </w:r>
      <w:r>
        <w:rPr>
          <w:sz w:val="22"/>
        </w:rPr>
        <w:t>(1966).</w:t>
      </w:r>
      <w:r>
        <w:rPr>
          <w:spacing w:val="11"/>
          <w:sz w:val="22"/>
        </w:rPr>
        <w:t> </w:t>
      </w:r>
      <w:r>
        <w:rPr>
          <w:rFonts w:ascii="Arial" w:hAnsi="Arial"/>
          <w:i/>
          <w:sz w:val="22"/>
        </w:rPr>
        <w:t>Mutual</w:t>
      </w:r>
      <w:r>
        <w:rPr>
          <w:rFonts w:ascii="Arial" w:hAnsi="Arial"/>
          <w:i/>
          <w:spacing w:val="-8"/>
          <w:sz w:val="22"/>
        </w:rPr>
        <w:t> </w:t>
      </w:r>
      <w:r>
        <w:rPr>
          <w:rFonts w:ascii="Arial" w:hAnsi="Arial"/>
          <w:i/>
          <w:sz w:val="22"/>
        </w:rPr>
        <w:t>fund</w:t>
      </w:r>
      <w:r>
        <w:rPr>
          <w:rFonts w:ascii="Arial" w:hAnsi="Arial"/>
          <w:i/>
          <w:spacing w:val="-8"/>
          <w:sz w:val="22"/>
        </w:rPr>
        <w:t> </w:t>
      </w:r>
      <w:r>
        <w:rPr>
          <w:rFonts w:ascii="Arial" w:hAnsi="Arial"/>
          <w:i/>
          <w:sz w:val="22"/>
        </w:rPr>
        <w:t>performance</w:t>
      </w:r>
      <w:r>
        <w:rPr>
          <w:sz w:val="22"/>
        </w:rPr>
        <w:t>.</w:t>
      </w:r>
      <w:r>
        <w:rPr>
          <w:spacing w:val="11"/>
          <w:sz w:val="22"/>
        </w:rPr>
        <w:t> </w:t>
      </w:r>
      <w:r>
        <w:rPr>
          <w:sz w:val="22"/>
        </w:rPr>
        <w:t>The</w:t>
      </w:r>
      <w:r>
        <w:rPr>
          <w:spacing w:val="-8"/>
          <w:sz w:val="22"/>
        </w:rPr>
        <w:t> </w:t>
      </w:r>
      <w:r>
        <w:rPr>
          <w:sz w:val="22"/>
        </w:rPr>
        <w:t>Journal</w:t>
      </w:r>
      <w:r>
        <w:rPr>
          <w:spacing w:val="-8"/>
          <w:sz w:val="22"/>
        </w:rPr>
        <w:t> </w:t>
      </w:r>
      <w:r>
        <w:rPr>
          <w:sz w:val="22"/>
        </w:rPr>
        <w:t>of</w:t>
      </w:r>
      <w:r>
        <w:rPr>
          <w:spacing w:val="-8"/>
          <w:sz w:val="22"/>
        </w:rPr>
        <w:t> </w:t>
      </w:r>
      <w:r>
        <w:rPr>
          <w:sz w:val="22"/>
        </w:rPr>
        <w:t>Business,</w:t>
      </w:r>
      <w:r>
        <w:rPr>
          <w:spacing w:val="-8"/>
          <w:sz w:val="22"/>
        </w:rPr>
        <w:t> </w:t>
      </w:r>
      <w:r>
        <w:rPr>
          <w:sz w:val="22"/>
        </w:rPr>
        <w:t>39(1), </w:t>
      </w:r>
      <w:r>
        <w:rPr>
          <w:spacing w:val="-2"/>
          <w:sz w:val="22"/>
        </w:rPr>
        <w:t>119–138.</w:t>
      </w:r>
    </w:p>
    <w:p>
      <w:pPr>
        <w:pStyle w:val="ListParagraph"/>
        <w:numPr>
          <w:ilvl w:val="0"/>
          <w:numId w:val="9"/>
        </w:numPr>
        <w:tabs>
          <w:tab w:pos="629" w:val="left" w:leader="none"/>
          <w:tab w:pos="631" w:val="left" w:leader="none"/>
        </w:tabs>
        <w:spacing w:line="256" w:lineRule="auto" w:before="180" w:after="0"/>
        <w:ind w:left="631" w:right="1210" w:hanging="186"/>
        <w:jc w:val="left"/>
        <w:rPr>
          <w:sz w:val="22"/>
        </w:rPr>
      </w:pPr>
      <w:r>
        <w:rPr>
          <w:spacing w:val="-2"/>
          <w:sz w:val="22"/>
        </w:rPr>
        <w:t>Jensen,</w:t>
      </w:r>
      <w:r>
        <w:rPr>
          <w:spacing w:val="-12"/>
          <w:sz w:val="22"/>
        </w:rPr>
        <w:t> </w:t>
      </w:r>
      <w:r>
        <w:rPr>
          <w:spacing w:val="-2"/>
          <w:sz w:val="22"/>
        </w:rPr>
        <w:t>M.</w:t>
      </w:r>
      <w:r>
        <w:rPr>
          <w:spacing w:val="-14"/>
          <w:sz w:val="22"/>
        </w:rPr>
        <w:t> </w:t>
      </w:r>
      <w:r>
        <w:rPr>
          <w:spacing w:val="-2"/>
          <w:sz w:val="22"/>
        </w:rPr>
        <w:t>C.</w:t>
      </w:r>
      <w:r>
        <w:rPr>
          <w:spacing w:val="-14"/>
          <w:sz w:val="22"/>
        </w:rPr>
        <w:t> </w:t>
      </w:r>
      <w:r>
        <w:rPr>
          <w:spacing w:val="-2"/>
          <w:sz w:val="22"/>
        </w:rPr>
        <w:t>(1968).</w:t>
      </w:r>
      <w:r>
        <w:rPr>
          <w:spacing w:val="10"/>
          <w:sz w:val="22"/>
        </w:rPr>
        <w:t> </w:t>
      </w:r>
      <w:r>
        <w:rPr>
          <w:rFonts w:ascii="Arial" w:hAnsi="Arial"/>
          <w:i/>
          <w:spacing w:val="-2"/>
          <w:sz w:val="22"/>
        </w:rPr>
        <w:t>The</w:t>
      </w:r>
      <w:r>
        <w:rPr>
          <w:rFonts w:ascii="Arial" w:hAnsi="Arial"/>
          <w:i/>
          <w:spacing w:val="-14"/>
          <w:sz w:val="22"/>
        </w:rPr>
        <w:t> </w:t>
      </w:r>
      <w:r>
        <w:rPr>
          <w:rFonts w:ascii="Arial" w:hAnsi="Arial"/>
          <w:i/>
          <w:spacing w:val="-2"/>
          <w:sz w:val="22"/>
        </w:rPr>
        <w:t>Performance</w:t>
      </w:r>
      <w:r>
        <w:rPr>
          <w:rFonts w:ascii="Arial" w:hAnsi="Arial"/>
          <w:i/>
          <w:spacing w:val="-14"/>
          <w:sz w:val="22"/>
        </w:rPr>
        <w:t> </w:t>
      </w:r>
      <w:r>
        <w:rPr>
          <w:rFonts w:ascii="Arial" w:hAnsi="Arial"/>
          <w:i/>
          <w:spacing w:val="-2"/>
          <w:sz w:val="22"/>
        </w:rPr>
        <w:t>of</w:t>
      </w:r>
      <w:r>
        <w:rPr>
          <w:rFonts w:ascii="Arial" w:hAnsi="Arial"/>
          <w:i/>
          <w:spacing w:val="-14"/>
          <w:sz w:val="22"/>
        </w:rPr>
        <w:t> </w:t>
      </w:r>
      <w:r>
        <w:rPr>
          <w:rFonts w:ascii="Arial" w:hAnsi="Arial"/>
          <w:i/>
          <w:spacing w:val="-2"/>
          <w:sz w:val="22"/>
        </w:rPr>
        <w:t>Mutual</w:t>
      </w:r>
      <w:r>
        <w:rPr>
          <w:rFonts w:ascii="Arial" w:hAnsi="Arial"/>
          <w:i/>
          <w:spacing w:val="-14"/>
          <w:sz w:val="22"/>
        </w:rPr>
        <w:t> </w:t>
      </w:r>
      <w:r>
        <w:rPr>
          <w:rFonts w:ascii="Arial" w:hAnsi="Arial"/>
          <w:i/>
          <w:spacing w:val="-2"/>
          <w:sz w:val="22"/>
        </w:rPr>
        <w:t>Funds</w:t>
      </w:r>
      <w:r>
        <w:rPr>
          <w:rFonts w:ascii="Arial" w:hAnsi="Arial"/>
          <w:i/>
          <w:spacing w:val="-14"/>
          <w:sz w:val="22"/>
        </w:rPr>
        <w:t> </w:t>
      </w:r>
      <w:r>
        <w:rPr>
          <w:rFonts w:ascii="Arial" w:hAnsi="Arial"/>
          <w:i/>
          <w:spacing w:val="-2"/>
          <w:sz w:val="22"/>
        </w:rPr>
        <w:t>in</w:t>
      </w:r>
      <w:r>
        <w:rPr>
          <w:rFonts w:ascii="Arial" w:hAnsi="Arial"/>
          <w:i/>
          <w:spacing w:val="-14"/>
          <w:sz w:val="22"/>
        </w:rPr>
        <w:t> </w:t>
      </w:r>
      <w:r>
        <w:rPr>
          <w:rFonts w:ascii="Arial" w:hAnsi="Arial"/>
          <w:i/>
          <w:spacing w:val="-2"/>
          <w:sz w:val="22"/>
        </w:rPr>
        <w:t>the</w:t>
      </w:r>
      <w:r>
        <w:rPr>
          <w:rFonts w:ascii="Arial" w:hAnsi="Arial"/>
          <w:i/>
          <w:spacing w:val="-14"/>
          <w:sz w:val="22"/>
        </w:rPr>
        <w:t> </w:t>
      </w:r>
      <w:r>
        <w:rPr>
          <w:rFonts w:ascii="Arial" w:hAnsi="Arial"/>
          <w:i/>
          <w:spacing w:val="-2"/>
          <w:sz w:val="22"/>
        </w:rPr>
        <w:t>Period</w:t>
      </w:r>
      <w:r>
        <w:rPr>
          <w:rFonts w:ascii="Arial" w:hAnsi="Arial"/>
          <w:i/>
          <w:spacing w:val="-14"/>
          <w:sz w:val="22"/>
        </w:rPr>
        <w:t> </w:t>
      </w:r>
      <w:r>
        <w:rPr>
          <w:rFonts w:ascii="Arial" w:hAnsi="Arial"/>
          <w:i/>
          <w:spacing w:val="-2"/>
          <w:sz w:val="22"/>
        </w:rPr>
        <w:t>1945–1964</w:t>
      </w:r>
      <w:r>
        <w:rPr>
          <w:spacing w:val="-2"/>
          <w:sz w:val="22"/>
        </w:rPr>
        <w:t>. </w:t>
      </w:r>
      <w:r>
        <w:rPr>
          <w:sz w:val="22"/>
        </w:rPr>
        <w:t>The Journal of Finance, 23(2), 389–416.</w:t>
      </w:r>
    </w:p>
    <w:p>
      <w:pPr>
        <w:pStyle w:val="ListParagraph"/>
        <w:numPr>
          <w:ilvl w:val="0"/>
          <w:numId w:val="9"/>
        </w:numPr>
        <w:tabs>
          <w:tab w:pos="629" w:val="left" w:leader="none"/>
          <w:tab w:pos="631" w:val="left" w:leader="none"/>
        </w:tabs>
        <w:spacing w:line="256" w:lineRule="auto" w:before="180" w:after="0"/>
        <w:ind w:left="631" w:right="1217" w:hanging="186"/>
        <w:jc w:val="left"/>
        <w:rPr>
          <w:sz w:val="22"/>
        </w:rPr>
      </w:pPr>
      <w:r>
        <w:rPr>
          <w:sz w:val="22"/>
        </w:rPr>
        <w:t>Brinson, G.</w:t>
      </w:r>
      <w:r>
        <w:rPr>
          <w:spacing w:val="-2"/>
          <w:sz w:val="22"/>
        </w:rPr>
        <w:t> </w:t>
      </w:r>
      <w:r>
        <w:rPr>
          <w:sz w:val="22"/>
        </w:rPr>
        <w:t>P., Hood, L.</w:t>
      </w:r>
      <w:r>
        <w:rPr>
          <w:spacing w:val="-2"/>
          <w:sz w:val="22"/>
        </w:rPr>
        <w:t> </w:t>
      </w:r>
      <w:r>
        <w:rPr>
          <w:sz w:val="22"/>
        </w:rPr>
        <w:t>R., &amp;</w:t>
      </w:r>
      <w:r>
        <w:rPr>
          <w:spacing w:val="-2"/>
          <w:sz w:val="22"/>
        </w:rPr>
        <w:t> </w:t>
      </w:r>
      <w:r>
        <w:rPr>
          <w:sz w:val="22"/>
        </w:rPr>
        <w:t>Beebower, G.</w:t>
      </w:r>
      <w:r>
        <w:rPr>
          <w:spacing w:val="-2"/>
          <w:sz w:val="22"/>
        </w:rPr>
        <w:t> </w:t>
      </w:r>
      <w:r>
        <w:rPr>
          <w:sz w:val="22"/>
        </w:rPr>
        <w:t>L.</w:t>
      </w:r>
      <w:r>
        <w:rPr>
          <w:spacing w:val="-2"/>
          <w:sz w:val="22"/>
        </w:rPr>
        <w:t> </w:t>
      </w:r>
      <w:r>
        <w:rPr>
          <w:sz w:val="22"/>
        </w:rPr>
        <w:t>(1986).</w:t>
      </w:r>
      <w:r>
        <w:rPr>
          <w:spacing w:val="26"/>
          <w:sz w:val="22"/>
        </w:rPr>
        <w:t> </w:t>
      </w:r>
      <w:r>
        <w:rPr>
          <w:rFonts w:ascii="Arial" w:hAnsi="Arial"/>
          <w:i/>
          <w:sz w:val="22"/>
        </w:rPr>
        <w:t>Determinants</w:t>
      </w:r>
      <w:r>
        <w:rPr>
          <w:rFonts w:ascii="Arial" w:hAnsi="Arial"/>
          <w:i/>
          <w:spacing w:val="-2"/>
          <w:sz w:val="22"/>
        </w:rPr>
        <w:t> </w:t>
      </w:r>
      <w:r>
        <w:rPr>
          <w:rFonts w:ascii="Arial" w:hAnsi="Arial"/>
          <w:i/>
          <w:sz w:val="22"/>
        </w:rPr>
        <w:t>of</w:t>
      </w:r>
      <w:r>
        <w:rPr>
          <w:rFonts w:ascii="Arial" w:hAnsi="Arial"/>
          <w:i/>
          <w:spacing w:val="-2"/>
          <w:sz w:val="22"/>
        </w:rPr>
        <w:t> </w:t>
      </w:r>
      <w:r>
        <w:rPr>
          <w:rFonts w:ascii="Arial" w:hAnsi="Arial"/>
          <w:i/>
          <w:sz w:val="22"/>
        </w:rPr>
        <w:t>portfolio performance</w:t>
      </w:r>
      <w:r>
        <w:rPr>
          <w:sz w:val="22"/>
        </w:rPr>
        <w:t>. Financial Analysts Journal, 42(4), 39–44.</w:t>
      </w:r>
    </w:p>
    <w:p>
      <w:pPr>
        <w:pStyle w:val="ListParagraph"/>
        <w:spacing w:after="0" w:line="256" w:lineRule="auto"/>
        <w:jc w:val="left"/>
        <w:rPr>
          <w:sz w:val="22"/>
        </w:rPr>
        <w:sectPr>
          <w:pgSz w:w="11910" w:h="16840"/>
          <w:pgMar w:header="0" w:footer="2441" w:top="1900" w:bottom="2640" w:left="1700" w:right="566"/>
        </w:sectPr>
      </w:pPr>
    </w:p>
    <w:p>
      <w:pPr>
        <w:pStyle w:val="Heading1"/>
        <w:numPr>
          <w:ilvl w:val="0"/>
          <w:numId w:val="8"/>
        </w:numPr>
        <w:tabs>
          <w:tab w:pos="578" w:val="left" w:leader="none"/>
        </w:tabs>
        <w:spacing w:line="240" w:lineRule="auto" w:before="91" w:after="0"/>
        <w:ind w:left="578" w:right="0" w:hanging="493"/>
        <w:jc w:val="both"/>
      </w:pPr>
      <w:bookmarkStart w:name="Conclusion" w:id="71"/>
      <w:bookmarkEnd w:id="71"/>
      <w:r>
        <w:rPr>
          <w:b w:val="0"/>
        </w:rPr>
      </w:r>
      <w:bookmarkStart w:name="_bookmark35" w:id="72"/>
      <w:bookmarkEnd w:id="72"/>
      <w:r>
        <w:rPr>
          <w:b w:val="0"/>
        </w:rPr>
      </w:r>
      <w:r>
        <w:rPr>
          <w:spacing w:val="-2"/>
        </w:rPr>
        <w:t>Conclusion</w:t>
      </w:r>
    </w:p>
    <w:p>
      <w:pPr>
        <w:pStyle w:val="BodyText"/>
        <w:spacing w:line="256" w:lineRule="auto" w:before="221"/>
        <w:ind w:left="85" w:right="1216"/>
        <w:jc w:val="both"/>
      </w:pPr>
      <w:r>
        <w:rPr/>
        <w:t>This Investment Policy Statement creates a tailored investment approach for </w:t>
      </w:r>
      <w:r>
        <w:rPr>
          <w:rFonts w:ascii="Arial" w:hAnsi="Arial"/>
          <w:i/>
        </w:rPr>
        <w:t>Emilio Conte</w:t>
      </w:r>
      <w:r>
        <w:rPr>
          <w:rFonts w:ascii="Arial" w:hAnsi="Arial"/>
          <w:i/>
          <w:spacing w:val="-11"/>
        </w:rPr>
        <w:t> </w:t>
      </w:r>
      <w:r>
        <w:rPr/>
        <w:t>which</w:t>
      </w:r>
      <w:r>
        <w:rPr>
          <w:spacing w:val="-15"/>
        </w:rPr>
        <w:t> </w:t>
      </w:r>
      <w:r>
        <w:rPr/>
        <w:t>uses</w:t>
      </w:r>
      <w:r>
        <w:rPr>
          <w:spacing w:val="-15"/>
        </w:rPr>
        <w:t> </w:t>
      </w:r>
      <w:r>
        <w:rPr/>
        <w:t>quantitative</w:t>
      </w:r>
      <w:r>
        <w:rPr>
          <w:spacing w:val="-15"/>
        </w:rPr>
        <w:t> </w:t>
      </w:r>
      <w:r>
        <w:rPr/>
        <w:t>analysis</w:t>
      </w:r>
      <w:r>
        <w:rPr>
          <w:spacing w:val="-15"/>
        </w:rPr>
        <w:t> </w:t>
      </w:r>
      <w:r>
        <w:rPr/>
        <w:t>to</w:t>
      </w:r>
      <w:r>
        <w:rPr>
          <w:spacing w:val="-15"/>
        </w:rPr>
        <w:t> </w:t>
      </w:r>
      <w:r>
        <w:rPr/>
        <w:t>match</w:t>
      </w:r>
      <w:r>
        <w:rPr>
          <w:spacing w:val="-15"/>
        </w:rPr>
        <w:t> </w:t>
      </w:r>
      <w:r>
        <w:rPr/>
        <w:t>their</w:t>
      </w:r>
      <w:r>
        <w:rPr>
          <w:spacing w:val="-15"/>
        </w:rPr>
        <w:t> </w:t>
      </w:r>
      <w:r>
        <w:rPr/>
        <w:t>medium-high</w:t>
      </w:r>
      <w:r>
        <w:rPr>
          <w:spacing w:val="-15"/>
        </w:rPr>
        <w:t> </w:t>
      </w:r>
      <w:r>
        <w:rPr/>
        <w:t>risk</w:t>
      </w:r>
      <w:r>
        <w:rPr>
          <w:spacing w:val="-15"/>
        </w:rPr>
        <w:t> </w:t>
      </w:r>
      <w:r>
        <w:rPr/>
        <w:t>profile</w:t>
      </w:r>
      <w:r>
        <w:rPr>
          <w:spacing w:val="-15"/>
        </w:rPr>
        <w:t> </w:t>
      </w:r>
      <w:r>
        <w:rPr/>
        <w:t>and</w:t>
      </w:r>
      <w:r>
        <w:rPr>
          <w:spacing w:val="-15"/>
        </w:rPr>
        <w:t> </w:t>
      </w:r>
      <w:r>
        <w:rPr/>
        <w:t>long time</w:t>
      </w:r>
      <w:r>
        <w:rPr>
          <w:spacing w:val="-14"/>
        </w:rPr>
        <w:t> </w:t>
      </w:r>
      <w:r>
        <w:rPr/>
        <w:t>horizon</w:t>
      </w:r>
      <w:r>
        <w:rPr>
          <w:spacing w:val="-14"/>
        </w:rPr>
        <w:t> </w:t>
      </w:r>
      <w:r>
        <w:rPr/>
        <w:t>and</w:t>
      </w:r>
      <w:r>
        <w:rPr>
          <w:spacing w:val="-14"/>
        </w:rPr>
        <w:t> </w:t>
      </w:r>
      <w:r>
        <w:rPr/>
        <w:t>capital</w:t>
      </w:r>
      <w:r>
        <w:rPr>
          <w:spacing w:val="-14"/>
        </w:rPr>
        <w:t> </w:t>
      </w:r>
      <w:r>
        <w:rPr/>
        <w:t>growth</w:t>
      </w:r>
      <w:r>
        <w:rPr>
          <w:spacing w:val="-14"/>
        </w:rPr>
        <w:t> </w:t>
      </w:r>
      <w:r>
        <w:rPr/>
        <w:t>objectives.</w:t>
      </w:r>
      <w:r>
        <w:rPr>
          <w:spacing w:val="-2"/>
        </w:rPr>
        <w:t> </w:t>
      </w:r>
      <w:r>
        <w:rPr/>
        <w:t>The</w:t>
      </w:r>
      <w:r>
        <w:rPr>
          <w:spacing w:val="-14"/>
        </w:rPr>
        <w:t> </w:t>
      </w:r>
      <w:r>
        <w:rPr/>
        <w:t>investment</w:t>
      </w:r>
      <w:r>
        <w:rPr>
          <w:spacing w:val="-14"/>
        </w:rPr>
        <w:t> </w:t>
      </w:r>
      <w:r>
        <w:rPr/>
        <w:t>strategy</w:t>
      </w:r>
      <w:r>
        <w:rPr>
          <w:spacing w:val="-14"/>
        </w:rPr>
        <w:t> </w:t>
      </w:r>
      <w:r>
        <w:rPr/>
        <w:t>uses</w:t>
      </w:r>
      <w:r>
        <w:rPr>
          <w:spacing w:val="-14"/>
        </w:rPr>
        <w:t> </w:t>
      </w:r>
      <w:r>
        <w:rPr/>
        <w:t>active</w:t>
      </w:r>
      <w:r>
        <w:rPr>
          <w:spacing w:val="-14"/>
        </w:rPr>
        <w:t> </w:t>
      </w:r>
      <w:r>
        <w:rPr/>
        <w:t>growth management</w:t>
      </w:r>
      <w:r>
        <w:rPr>
          <w:spacing w:val="-11"/>
        </w:rPr>
        <w:t> </w:t>
      </w:r>
      <w:r>
        <w:rPr/>
        <w:t>with</w:t>
      </w:r>
      <w:r>
        <w:rPr>
          <w:spacing w:val="-11"/>
        </w:rPr>
        <w:t> </w:t>
      </w:r>
      <w:r>
        <w:rPr/>
        <w:t>a</w:t>
      </w:r>
      <w:r>
        <w:rPr>
          <w:spacing w:val="-11"/>
        </w:rPr>
        <w:t> </w:t>
      </w:r>
      <w:r>
        <w:rPr/>
        <w:t>58.54%</w:t>
      </w:r>
      <w:r>
        <w:rPr>
          <w:spacing w:val="-11"/>
        </w:rPr>
        <w:t> </w:t>
      </w:r>
      <w:r>
        <w:rPr/>
        <w:t>allocation</w:t>
      </w:r>
      <w:r>
        <w:rPr>
          <w:spacing w:val="-11"/>
        </w:rPr>
        <w:t> </w:t>
      </w:r>
      <w:r>
        <w:rPr/>
        <w:t>to</w:t>
      </w:r>
      <w:r>
        <w:rPr>
          <w:spacing w:val="-11"/>
        </w:rPr>
        <w:t> </w:t>
      </w:r>
      <w:r>
        <w:rPr/>
        <w:t>risk-free</w:t>
      </w:r>
      <w:r>
        <w:rPr>
          <w:spacing w:val="-11"/>
        </w:rPr>
        <w:t> </w:t>
      </w:r>
      <w:r>
        <w:rPr/>
        <w:t>assets</w:t>
      </w:r>
      <w:r>
        <w:rPr>
          <w:spacing w:val="-11"/>
        </w:rPr>
        <w:t> </w:t>
      </w:r>
      <w:r>
        <w:rPr/>
        <w:t>and</w:t>
      </w:r>
      <w:r>
        <w:rPr>
          <w:spacing w:val="-11"/>
        </w:rPr>
        <w:t> </w:t>
      </w:r>
      <w:r>
        <w:rPr/>
        <w:t>a</w:t>
      </w:r>
      <w:r>
        <w:rPr>
          <w:spacing w:val="-11"/>
        </w:rPr>
        <w:t> </w:t>
      </w:r>
      <w:r>
        <w:rPr/>
        <w:t>41.46%</w:t>
      </w:r>
      <w:r>
        <w:rPr>
          <w:spacing w:val="-11"/>
        </w:rPr>
        <w:t> </w:t>
      </w:r>
      <w:r>
        <w:rPr/>
        <w:t>equity</w:t>
      </w:r>
      <w:r>
        <w:rPr>
          <w:spacing w:val="-11"/>
        </w:rPr>
        <w:t> </w:t>
      </w:r>
      <w:r>
        <w:rPr/>
        <w:t>portfolio </w:t>
      </w:r>
      <w:r>
        <w:rPr>
          <w:spacing w:val="-2"/>
        </w:rPr>
        <w:t>focused</w:t>
      </w:r>
      <w:r>
        <w:rPr>
          <w:spacing w:val="-8"/>
        </w:rPr>
        <w:t> </w:t>
      </w:r>
      <w:r>
        <w:rPr>
          <w:spacing w:val="-2"/>
        </w:rPr>
        <w:t>on</w:t>
      </w:r>
      <w:r>
        <w:rPr>
          <w:spacing w:val="-8"/>
        </w:rPr>
        <w:t> </w:t>
      </w:r>
      <w:r>
        <w:rPr>
          <w:spacing w:val="-2"/>
        </w:rPr>
        <w:t>technology/growth</w:t>
      </w:r>
      <w:r>
        <w:rPr>
          <w:spacing w:val="-8"/>
        </w:rPr>
        <w:t> </w:t>
      </w:r>
      <w:r>
        <w:rPr>
          <w:spacing w:val="-2"/>
        </w:rPr>
        <w:t>stocks</w:t>
      </w:r>
      <w:r>
        <w:rPr>
          <w:spacing w:val="-8"/>
        </w:rPr>
        <w:t> </w:t>
      </w:r>
      <w:r>
        <w:rPr>
          <w:spacing w:val="-2"/>
        </w:rPr>
        <w:t>(primarily</w:t>
      </w:r>
      <w:r>
        <w:rPr>
          <w:spacing w:val="-8"/>
        </w:rPr>
        <w:t> </w:t>
      </w:r>
      <w:r>
        <w:rPr>
          <w:spacing w:val="-2"/>
        </w:rPr>
        <w:t>NVDA,</w:t>
      </w:r>
      <w:r>
        <w:rPr>
          <w:spacing w:val="-8"/>
        </w:rPr>
        <w:t> </w:t>
      </w:r>
      <w:r>
        <w:rPr>
          <w:spacing w:val="-2"/>
        </w:rPr>
        <w:t>GOOGL)</w:t>
      </w:r>
      <w:r>
        <w:rPr>
          <w:spacing w:val="-8"/>
        </w:rPr>
        <w:t> </w:t>
      </w:r>
      <w:r>
        <w:rPr>
          <w:spacing w:val="-2"/>
        </w:rPr>
        <w:t>which</w:t>
      </w:r>
      <w:r>
        <w:rPr>
          <w:spacing w:val="-7"/>
        </w:rPr>
        <w:t> </w:t>
      </w:r>
      <w:r>
        <w:rPr>
          <w:spacing w:val="-2"/>
        </w:rPr>
        <w:t>show</w:t>
      </w:r>
      <w:r>
        <w:rPr>
          <w:spacing w:val="-8"/>
        </w:rPr>
        <w:t> </w:t>
      </w:r>
      <w:r>
        <w:rPr>
          <w:spacing w:val="-2"/>
        </w:rPr>
        <w:t>high</w:t>
      </w:r>
      <w:r>
        <w:rPr>
          <w:spacing w:val="-8"/>
        </w:rPr>
        <w:t> </w:t>
      </w:r>
      <w:r>
        <w:rPr>
          <w:spacing w:val="-2"/>
        </w:rPr>
        <w:t>alpha </w:t>
      </w:r>
      <w:r>
        <w:rPr/>
        <w:t>potential relative to specific risk.</w:t>
      </w:r>
      <w:r>
        <w:rPr>
          <w:spacing w:val="30"/>
        </w:rPr>
        <w:t> </w:t>
      </w:r>
      <w:r>
        <w:rPr/>
        <w:t>The bond component exclusion stems from </w:t>
      </w:r>
      <w:r>
        <w:rPr/>
        <w:t>negative expected</w:t>
      </w:r>
      <w:r>
        <w:rPr>
          <w:spacing w:val="-7"/>
        </w:rPr>
        <w:t> </w:t>
      </w:r>
      <w:r>
        <w:rPr/>
        <w:t>returns</w:t>
      </w:r>
      <w:r>
        <w:rPr>
          <w:spacing w:val="-7"/>
        </w:rPr>
        <w:t> </w:t>
      </w:r>
      <w:r>
        <w:rPr/>
        <w:t>in</w:t>
      </w:r>
      <w:r>
        <w:rPr>
          <w:spacing w:val="-7"/>
        </w:rPr>
        <w:t> </w:t>
      </w:r>
      <w:r>
        <w:rPr/>
        <w:t>the</w:t>
      </w:r>
      <w:r>
        <w:rPr>
          <w:spacing w:val="-7"/>
        </w:rPr>
        <w:t> </w:t>
      </w:r>
      <w:r>
        <w:rPr/>
        <w:t>specific</w:t>
      </w:r>
      <w:r>
        <w:rPr>
          <w:spacing w:val="-7"/>
        </w:rPr>
        <w:t> </w:t>
      </w:r>
      <w:r>
        <w:rPr/>
        <w:t>analysis</w:t>
      </w:r>
      <w:r>
        <w:rPr>
          <w:spacing w:val="-7"/>
        </w:rPr>
        <w:t> </w:t>
      </w:r>
      <w:r>
        <w:rPr/>
        <w:t>while</w:t>
      </w:r>
      <w:r>
        <w:rPr>
          <w:spacing w:val="-7"/>
        </w:rPr>
        <w:t> </w:t>
      </w:r>
      <w:r>
        <w:rPr/>
        <w:t>following</w:t>
      </w:r>
      <w:r>
        <w:rPr>
          <w:spacing w:val="-7"/>
        </w:rPr>
        <w:t> </w:t>
      </w:r>
      <w:r>
        <w:rPr/>
        <w:t>a</w:t>
      </w:r>
      <w:r>
        <w:rPr>
          <w:spacing w:val="-7"/>
        </w:rPr>
        <w:t> </w:t>
      </w:r>
      <w:r>
        <w:rPr/>
        <w:t>calculated</w:t>
      </w:r>
      <w:r>
        <w:rPr>
          <w:spacing w:val="-7"/>
        </w:rPr>
        <w:t> </w:t>
      </w:r>
      <w:r>
        <w:rPr/>
        <w:t>approach</w:t>
      </w:r>
      <w:r>
        <w:rPr>
          <w:spacing w:val="-7"/>
        </w:rPr>
        <w:t> </w:t>
      </w:r>
      <w:r>
        <w:rPr/>
        <w:t>to</w:t>
      </w:r>
      <w:r>
        <w:rPr>
          <w:spacing w:val="-7"/>
        </w:rPr>
        <w:t> </w:t>
      </w:r>
      <w:r>
        <w:rPr/>
        <w:t>max- imize risk-adjusted return (target Sharpe Ratio 0.698) under the analyzed conditions. The expected return target of 13.74%, with an expected volatility of 13.96%, reflects the ambitious nature of the strategy and the client’s risk tolerance (quantified by A = 5.0).</w:t>
      </w:r>
      <w:r>
        <w:rPr>
          <w:spacing w:val="40"/>
        </w:rPr>
        <w:t> </w:t>
      </w:r>
      <w:r>
        <w:rPr/>
        <w:t>The active management strategy seeks alpha through security selection which uses QQQ as its benchmark.</w:t>
      </w:r>
      <w:r>
        <w:rPr>
          <w:spacing w:val="39"/>
        </w:rPr>
        <w:t> </w:t>
      </w:r>
      <w:r>
        <w:rPr/>
        <w:t>The strategy’s success depends on the accuracy of re- turn and risk assumptions especially for active equity and the ability to control sector and single-stock concentration risks.</w:t>
      </w:r>
      <w:r>
        <w:rPr>
          <w:spacing w:val="40"/>
        </w:rPr>
        <w:t> </w:t>
      </w:r>
      <w:r>
        <w:rPr/>
        <w:t>The defined framework of governance together with risk management and performance evaluation and periodic review serves as the </w:t>
      </w:r>
      <w:r>
        <w:rPr>
          <w:spacing w:val="-2"/>
        </w:rPr>
        <w:t>essential</w:t>
      </w:r>
      <w:r>
        <w:rPr>
          <w:spacing w:val="-5"/>
        </w:rPr>
        <w:t> </w:t>
      </w:r>
      <w:r>
        <w:rPr>
          <w:spacing w:val="-2"/>
        </w:rPr>
        <w:t>foundation</w:t>
      </w:r>
      <w:r>
        <w:rPr>
          <w:spacing w:val="-5"/>
        </w:rPr>
        <w:t> </w:t>
      </w:r>
      <w:r>
        <w:rPr>
          <w:spacing w:val="-2"/>
        </w:rPr>
        <w:t>for</w:t>
      </w:r>
      <w:r>
        <w:rPr>
          <w:spacing w:val="-5"/>
        </w:rPr>
        <w:t> </w:t>
      </w:r>
      <w:r>
        <w:rPr>
          <w:spacing w:val="-2"/>
        </w:rPr>
        <w:t>guiding</w:t>
      </w:r>
      <w:r>
        <w:rPr>
          <w:spacing w:val="-5"/>
        </w:rPr>
        <w:t> </w:t>
      </w:r>
      <w:r>
        <w:rPr>
          <w:spacing w:val="-2"/>
        </w:rPr>
        <w:t>decisions</w:t>
      </w:r>
      <w:r>
        <w:rPr>
          <w:spacing w:val="-5"/>
        </w:rPr>
        <w:t> </w:t>
      </w:r>
      <w:r>
        <w:rPr>
          <w:spacing w:val="-2"/>
        </w:rPr>
        <w:t>while</w:t>
      </w:r>
      <w:r>
        <w:rPr>
          <w:spacing w:val="-5"/>
        </w:rPr>
        <w:t> </w:t>
      </w:r>
      <w:r>
        <w:rPr>
          <w:spacing w:val="-2"/>
        </w:rPr>
        <w:t>maintaining</w:t>
      </w:r>
      <w:r>
        <w:rPr>
          <w:spacing w:val="-5"/>
        </w:rPr>
        <w:t> </w:t>
      </w:r>
      <w:r>
        <w:rPr>
          <w:spacing w:val="-2"/>
        </w:rPr>
        <w:t>client</w:t>
      </w:r>
      <w:r>
        <w:rPr>
          <w:spacing w:val="-5"/>
        </w:rPr>
        <w:t> </w:t>
      </w:r>
      <w:r>
        <w:rPr>
          <w:spacing w:val="-2"/>
        </w:rPr>
        <w:t>objectives</w:t>
      </w:r>
      <w:r>
        <w:rPr>
          <w:spacing w:val="-5"/>
        </w:rPr>
        <w:t> </w:t>
      </w:r>
      <w:r>
        <w:rPr>
          <w:spacing w:val="-2"/>
        </w:rPr>
        <w:t>throughout time.</w:t>
      </w:r>
    </w:p>
    <w:p>
      <w:pPr>
        <w:pStyle w:val="BodyText"/>
        <w:ind w:left="0" w:right="0"/>
      </w:pPr>
    </w:p>
    <w:p>
      <w:pPr>
        <w:pStyle w:val="BodyText"/>
        <w:spacing w:before="66"/>
        <w:ind w:left="0" w:right="0"/>
      </w:pPr>
    </w:p>
    <w:p>
      <w:pPr>
        <w:tabs>
          <w:tab w:pos="4790" w:val="left" w:leader="none"/>
          <w:tab w:pos="6381" w:val="left" w:leader="none"/>
          <w:tab w:pos="8469" w:val="left" w:leader="none"/>
        </w:tabs>
        <w:spacing w:before="0"/>
        <w:ind w:left="85" w:right="0" w:firstLine="0"/>
        <w:jc w:val="both"/>
        <w:rPr>
          <w:rFonts w:ascii="Times New Roman"/>
          <w:sz w:val="22"/>
        </w:rPr>
      </w:pPr>
      <w:r>
        <w:rPr>
          <w:rFonts w:ascii="Arial"/>
          <w:b/>
          <w:sz w:val="22"/>
        </w:rPr>
        <w:t>Client Signature: </w:t>
      </w:r>
      <w:r>
        <w:rPr>
          <w:rFonts w:ascii="Times New Roman"/>
          <w:sz w:val="22"/>
          <w:u w:val="single"/>
        </w:rPr>
        <w:tab/>
      </w:r>
      <w:r>
        <w:rPr>
          <w:rFonts w:ascii="Times New Roman"/>
          <w:sz w:val="22"/>
        </w:rPr>
        <w:tab/>
      </w:r>
      <w:r>
        <w:rPr>
          <w:rFonts w:ascii="Arial"/>
          <w:b/>
          <w:sz w:val="22"/>
        </w:rPr>
        <w:t>Date: </w:t>
      </w:r>
      <w:r>
        <w:rPr>
          <w:rFonts w:ascii="Times New Roman"/>
          <w:sz w:val="22"/>
          <w:u w:val="single"/>
        </w:rPr>
        <w:tab/>
      </w:r>
    </w:p>
    <w:p>
      <w:pPr>
        <w:pStyle w:val="BodyText"/>
        <w:spacing w:before="49"/>
        <w:ind w:left="0" w:right="0"/>
        <w:rPr>
          <w:rFonts w:ascii="Times New Roman"/>
        </w:rPr>
      </w:pPr>
    </w:p>
    <w:p>
      <w:pPr>
        <w:tabs>
          <w:tab w:pos="6030" w:val="left" w:leader="none"/>
          <w:tab w:pos="6381" w:val="left" w:leader="none"/>
          <w:tab w:pos="8469" w:val="left" w:leader="none"/>
        </w:tabs>
        <w:spacing w:before="0"/>
        <w:ind w:left="85" w:right="0" w:firstLine="0"/>
        <w:jc w:val="left"/>
        <w:rPr>
          <w:rFonts w:ascii="Times New Roman"/>
          <w:sz w:val="22"/>
        </w:rPr>
      </w:pPr>
      <w:r>
        <w:rPr>
          <w:rFonts w:ascii="Arial"/>
          <w:b/>
          <w:spacing w:val="-2"/>
          <w:sz w:val="22"/>
        </w:rPr>
        <w:t>Portfolio Manager Signature:</w:t>
      </w:r>
      <w:r>
        <w:rPr>
          <w:rFonts w:ascii="Arial"/>
          <w:b/>
          <w:spacing w:val="13"/>
          <w:sz w:val="22"/>
        </w:rPr>
        <w:t> </w:t>
      </w:r>
      <w:r>
        <w:rPr>
          <w:rFonts w:ascii="Times New Roman"/>
          <w:sz w:val="22"/>
          <w:u w:val="single"/>
        </w:rPr>
        <w:tab/>
      </w:r>
      <w:r>
        <w:rPr>
          <w:rFonts w:ascii="Times New Roman"/>
          <w:sz w:val="22"/>
        </w:rPr>
        <w:tab/>
      </w:r>
      <w:r>
        <w:rPr>
          <w:rFonts w:ascii="Arial"/>
          <w:b/>
          <w:sz w:val="22"/>
        </w:rPr>
        <w:t>Date: </w:t>
      </w:r>
      <w:r>
        <w:rPr>
          <w:rFonts w:ascii="Times New Roman"/>
          <w:sz w:val="22"/>
          <w:u w:val="single"/>
        </w:rPr>
        <w:tab/>
      </w:r>
    </w:p>
    <w:p>
      <w:pPr>
        <w:spacing w:after="0"/>
        <w:jc w:val="left"/>
        <w:rPr>
          <w:rFonts w:ascii="Times New Roman"/>
          <w:sz w:val="22"/>
        </w:rPr>
        <w:sectPr>
          <w:pgSz w:w="11910" w:h="16840"/>
          <w:pgMar w:header="0" w:footer="2441" w:top="1900" w:bottom="2640" w:left="1700" w:right="566"/>
        </w:sectPr>
      </w:pPr>
    </w:p>
    <w:p>
      <w:pPr>
        <w:pStyle w:val="Heading1"/>
        <w:numPr>
          <w:ilvl w:val="0"/>
          <w:numId w:val="8"/>
        </w:numPr>
        <w:tabs>
          <w:tab w:pos="579" w:val="left" w:leader="none"/>
        </w:tabs>
        <w:spacing w:line="240" w:lineRule="auto" w:before="86" w:after="0"/>
        <w:ind w:left="579" w:right="0" w:hanging="494"/>
        <w:jc w:val="left"/>
      </w:pPr>
      <w:bookmarkStart w:name="Works Cited" w:id="73"/>
      <w:bookmarkEnd w:id="73"/>
      <w:r>
        <w:rPr>
          <w:b w:val="0"/>
        </w:rPr>
      </w:r>
      <w:bookmarkStart w:name="_bookmark36" w:id="74"/>
      <w:bookmarkEnd w:id="74"/>
      <w:r>
        <w:rPr>
          <w:b w:val="0"/>
        </w:rPr>
      </w:r>
      <w:r>
        <w:rPr/>
        <w:t>Works </w:t>
      </w:r>
      <w:r>
        <w:rPr>
          <w:spacing w:val="-4"/>
        </w:rPr>
        <w:t>Cited</w:t>
      </w:r>
    </w:p>
    <w:p>
      <w:pPr>
        <w:pStyle w:val="ListParagraph"/>
        <w:numPr>
          <w:ilvl w:val="0"/>
          <w:numId w:val="10"/>
        </w:numPr>
        <w:tabs>
          <w:tab w:pos="629" w:val="left" w:leader="none"/>
          <w:tab w:pos="631" w:val="left" w:leader="none"/>
        </w:tabs>
        <w:spacing w:line="252" w:lineRule="auto" w:before="236" w:after="0"/>
        <w:ind w:left="631" w:right="1217" w:hanging="186"/>
        <w:jc w:val="both"/>
        <w:rPr>
          <w:rFonts w:ascii="Times New Roman" w:hAnsi="Times New Roman"/>
          <w:sz w:val="22"/>
        </w:rPr>
      </w:pPr>
      <w:r>
        <w:rPr>
          <w:sz w:val="22"/>
        </w:rPr>
        <w:t>Corporate</w:t>
      </w:r>
      <w:r>
        <w:rPr>
          <w:spacing w:val="40"/>
          <w:sz w:val="22"/>
        </w:rPr>
        <w:t> </w:t>
      </w:r>
      <w:r>
        <w:rPr>
          <w:sz w:val="22"/>
        </w:rPr>
        <w:t>Finance</w:t>
      </w:r>
      <w:r>
        <w:rPr>
          <w:spacing w:val="40"/>
          <w:sz w:val="22"/>
        </w:rPr>
        <w:t> </w:t>
      </w:r>
      <w:r>
        <w:rPr>
          <w:sz w:val="22"/>
        </w:rPr>
        <w:t>Institute.</w:t>
      </w:r>
      <w:r>
        <w:rPr>
          <w:spacing w:val="80"/>
          <w:sz w:val="22"/>
        </w:rPr>
        <w:t>  </w:t>
      </w:r>
      <w:r>
        <w:rPr>
          <w:sz w:val="22"/>
        </w:rPr>
        <w:t>"Investment</w:t>
      </w:r>
      <w:r>
        <w:rPr>
          <w:spacing w:val="40"/>
          <w:sz w:val="22"/>
        </w:rPr>
        <w:t> </w:t>
      </w:r>
      <w:r>
        <w:rPr>
          <w:sz w:val="22"/>
        </w:rPr>
        <w:t>Policy</w:t>
      </w:r>
      <w:r>
        <w:rPr>
          <w:spacing w:val="40"/>
          <w:sz w:val="22"/>
        </w:rPr>
        <w:t> </w:t>
      </w:r>
      <w:r>
        <w:rPr>
          <w:sz w:val="22"/>
        </w:rPr>
        <w:t>Statement</w:t>
      </w:r>
      <w:r>
        <w:rPr>
          <w:spacing w:val="40"/>
          <w:sz w:val="22"/>
        </w:rPr>
        <w:t> </w:t>
      </w:r>
      <w:r>
        <w:rPr>
          <w:sz w:val="22"/>
        </w:rPr>
        <w:t>(IPS)</w:t>
      </w:r>
      <w:r>
        <w:rPr>
          <w:spacing w:val="40"/>
          <w:sz w:val="22"/>
        </w:rPr>
        <w:t> </w:t>
      </w:r>
      <w:r>
        <w:rPr>
          <w:sz w:val="22"/>
        </w:rPr>
        <w:t>- Overview,</w:t>
      </w:r>
      <w:r>
        <w:rPr>
          <w:spacing w:val="40"/>
          <w:sz w:val="22"/>
        </w:rPr>
        <w:t>  </w:t>
      </w:r>
      <w:r>
        <w:rPr>
          <w:sz w:val="22"/>
        </w:rPr>
        <w:t>Components,</w:t>
      </w:r>
      <w:r>
        <w:rPr>
          <w:spacing w:val="40"/>
          <w:sz w:val="22"/>
        </w:rPr>
        <w:t>  </w:t>
      </w:r>
      <w:r>
        <w:rPr>
          <w:sz w:val="22"/>
        </w:rPr>
        <w:t>Example."</w:t>
      </w:r>
      <w:r>
        <w:rPr>
          <w:spacing w:val="80"/>
          <w:w w:val="150"/>
          <w:sz w:val="22"/>
        </w:rPr>
        <w:t> </w:t>
      </w:r>
      <w:r>
        <w:rPr>
          <w:sz w:val="22"/>
        </w:rPr>
        <w:t>Accessed</w:t>
      </w:r>
      <w:r>
        <w:rPr>
          <w:spacing w:val="80"/>
          <w:w w:val="150"/>
          <w:sz w:val="22"/>
        </w:rPr>
        <w:t> </w:t>
      </w:r>
      <w:r>
        <w:rPr>
          <w:sz w:val="22"/>
        </w:rPr>
        <w:t>April</w:t>
      </w:r>
      <w:r>
        <w:rPr>
          <w:spacing w:val="80"/>
          <w:w w:val="150"/>
          <w:sz w:val="22"/>
        </w:rPr>
        <w:t> </w:t>
      </w:r>
      <w:r>
        <w:rPr>
          <w:sz w:val="22"/>
        </w:rPr>
        <w:t>23,</w:t>
      </w:r>
      <w:r>
        <w:rPr>
          <w:spacing w:val="40"/>
          <w:sz w:val="22"/>
        </w:rPr>
        <w:t>  </w:t>
      </w:r>
      <w:r>
        <w:rPr>
          <w:sz w:val="22"/>
        </w:rPr>
        <w:t>2025.</w:t>
      </w:r>
      <w:r>
        <w:rPr>
          <w:spacing w:val="74"/>
          <w:w w:val="120"/>
          <w:sz w:val="22"/>
        </w:rPr>
        <w:t>   </w:t>
      </w:r>
      <w:hyperlink r:id="rId31">
        <w:r>
          <w:rPr>
            <w:rFonts w:ascii="Times New Roman" w:hAnsi="Times New Roman"/>
            <w:color w:val="0000FF"/>
            <w:w w:val="120"/>
            <w:sz w:val="22"/>
          </w:rPr>
          <w:t>https:</w:t>
        </w:r>
      </w:hyperlink>
    </w:p>
    <w:p>
      <w:pPr>
        <w:pStyle w:val="BodyText"/>
        <w:spacing w:line="252" w:lineRule="auto"/>
        <w:ind w:right="1771"/>
        <w:rPr>
          <w:rFonts w:ascii="Times New Roman"/>
        </w:rPr>
      </w:pPr>
      <w:hyperlink r:id="rId31">
        <w:r>
          <w:rPr>
            <w:rFonts w:ascii="Times New Roman"/>
            <w:color w:val="0000FF"/>
            <w:spacing w:val="-2"/>
            <w:w w:val="130"/>
          </w:rPr>
          <w:t>//corporatefinanceinstitute.com/resources/career-map/sell-</w:t>
        </w:r>
        <w:r>
          <w:rPr>
            <w:rFonts w:ascii="Times New Roman"/>
            <w:color w:val="0000FF"/>
            <w:spacing w:val="-2"/>
            <w:w w:val="130"/>
          </w:rPr>
          <w:t>side/</w:t>
        </w:r>
      </w:hyperlink>
      <w:r>
        <w:rPr>
          <w:rFonts w:ascii="Times New Roman"/>
          <w:color w:val="0000FF"/>
          <w:spacing w:val="-2"/>
          <w:w w:val="130"/>
        </w:rPr>
        <w:t> </w:t>
      </w:r>
      <w:hyperlink r:id="rId31">
        <w:r>
          <w:rPr>
            <w:rFonts w:ascii="Times New Roman"/>
            <w:color w:val="0000FF"/>
            <w:spacing w:val="-2"/>
            <w:w w:val="130"/>
          </w:rPr>
          <w:t>capital-markets/investment-policy-statement-ips/</w:t>
        </w:r>
      </w:hyperlink>
    </w:p>
    <w:p>
      <w:pPr>
        <w:pStyle w:val="ListParagraph"/>
        <w:numPr>
          <w:ilvl w:val="0"/>
          <w:numId w:val="10"/>
        </w:numPr>
        <w:tabs>
          <w:tab w:pos="629" w:val="left" w:leader="none"/>
          <w:tab w:pos="631" w:val="left" w:leader="none"/>
        </w:tabs>
        <w:spacing w:line="252" w:lineRule="auto" w:before="178" w:after="0"/>
        <w:ind w:left="631" w:right="1217" w:hanging="186"/>
        <w:jc w:val="both"/>
        <w:rPr>
          <w:rFonts w:ascii="Times New Roman" w:hAnsi="Times New Roman"/>
          <w:sz w:val="22"/>
        </w:rPr>
      </w:pPr>
      <w:r>
        <w:rPr>
          <w:sz w:val="22"/>
        </w:rPr>
        <w:t>Investopedia.</w:t>
      </w:r>
      <w:r>
        <w:rPr>
          <w:spacing w:val="19"/>
          <w:sz w:val="22"/>
        </w:rPr>
        <w:t> </w:t>
      </w:r>
      <w:r>
        <w:rPr>
          <w:sz w:val="22"/>
        </w:rPr>
        <w:t>"Investment</w:t>
      </w:r>
      <w:r>
        <w:rPr>
          <w:spacing w:val="-5"/>
          <w:sz w:val="22"/>
        </w:rPr>
        <w:t> </w:t>
      </w:r>
      <w:r>
        <w:rPr>
          <w:sz w:val="22"/>
        </w:rPr>
        <w:t>Policy</w:t>
      </w:r>
      <w:r>
        <w:rPr>
          <w:spacing w:val="-5"/>
          <w:sz w:val="22"/>
        </w:rPr>
        <w:t> </w:t>
      </w:r>
      <w:r>
        <w:rPr>
          <w:sz w:val="22"/>
        </w:rPr>
        <w:t>Statement</w:t>
      </w:r>
      <w:r>
        <w:rPr>
          <w:spacing w:val="-5"/>
          <w:sz w:val="22"/>
        </w:rPr>
        <w:t> </w:t>
      </w:r>
      <w:r>
        <w:rPr>
          <w:sz w:val="22"/>
        </w:rPr>
        <w:t>(IPS):</w:t>
      </w:r>
      <w:r>
        <w:rPr>
          <w:spacing w:val="-5"/>
          <w:sz w:val="22"/>
        </w:rPr>
        <w:t> </w:t>
      </w:r>
      <w:r>
        <w:rPr>
          <w:sz w:val="22"/>
        </w:rPr>
        <w:t>What</w:t>
      </w:r>
      <w:r>
        <w:rPr>
          <w:spacing w:val="-5"/>
          <w:sz w:val="22"/>
        </w:rPr>
        <w:t> </w:t>
      </w:r>
      <w:r>
        <w:rPr>
          <w:sz w:val="22"/>
        </w:rPr>
        <w:t>It</w:t>
      </w:r>
      <w:r>
        <w:rPr>
          <w:spacing w:val="-5"/>
          <w:sz w:val="22"/>
        </w:rPr>
        <w:t> </w:t>
      </w:r>
      <w:r>
        <w:rPr>
          <w:sz w:val="22"/>
        </w:rPr>
        <w:t>Is</w:t>
      </w:r>
      <w:r>
        <w:rPr>
          <w:spacing w:val="-5"/>
          <w:sz w:val="22"/>
        </w:rPr>
        <w:t> </w:t>
      </w:r>
      <w:r>
        <w:rPr>
          <w:sz w:val="22"/>
        </w:rPr>
        <w:t>and</w:t>
      </w:r>
      <w:r>
        <w:rPr>
          <w:spacing w:val="-5"/>
          <w:sz w:val="22"/>
        </w:rPr>
        <w:t> </w:t>
      </w:r>
      <w:r>
        <w:rPr>
          <w:sz w:val="22"/>
        </w:rPr>
        <w:t>How</w:t>
      </w:r>
      <w:r>
        <w:rPr>
          <w:spacing w:val="-5"/>
          <w:sz w:val="22"/>
        </w:rPr>
        <w:t> </w:t>
      </w:r>
      <w:r>
        <w:rPr>
          <w:sz w:val="22"/>
        </w:rPr>
        <w:t>It</w:t>
      </w:r>
      <w:r>
        <w:rPr>
          <w:spacing w:val="-5"/>
          <w:sz w:val="22"/>
        </w:rPr>
        <w:t> </w:t>
      </w:r>
      <w:r>
        <w:rPr>
          <w:sz w:val="22"/>
        </w:rPr>
        <w:t>Works." </w:t>
      </w:r>
      <w:r>
        <w:rPr>
          <w:w w:val="105"/>
          <w:sz w:val="22"/>
        </w:rPr>
        <w:t>Accessed</w:t>
      </w:r>
      <w:r>
        <w:rPr>
          <w:spacing w:val="22"/>
          <w:w w:val="105"/>
          <w:sz w:val="22"/>
        </w:rPr>
        <w:t>  </w:t>
      </w:r>
      <w:r>
        <w:rPr>
          <w:w w:val="105"/>
          <w:sz w:val="22"/>
        </w:rPr>
        <w:t>April</w:t>
      </w:r>
      <w:r>
        <w:rPr>
          <w:spacing w:val="23"/>
          <w:w w:val="105"/>
          <w:sz w:val="22"/>
        </w:rPr>
        <w:t>  </w:t>
      </w:r>
      <w:r>
        <w:rPr>
          <w:w w:val="105"/>
          <w:sz w:val="22"/>
        </w:rPr>
        <w:t>23,</w:t>
      </w:r>
      <w:r>
        <w:rPr>
          <w:spacing w:val="23"/>
          <w:w w:val="105"/>
          <w:sz w:val="22"/>
        </w:rPr>
        <w:t>  </w:t>
      </w:r>
      <w:r>
        <w:rPr>
          <w:w w:val="105"/>
          <w:sz w:val="22"/>
        </w:rPr>
        <w:t>2025.</w:t>
      </w:r>
      <w:r>
        <w:rPr>
          <w:spacing w:val="44"/>
          <w:w w:val="105"/>
          <w:sz w:val="22"/>
        </w:rPr>
        <w:t>  </w:t>
      </w:r>
      <w:hyperlink r:id="rId32">
        <w:r>
          <w:rPr>
            <w:rFonts w:ascii="Times New Roman" w:hAnsi="Times New Roman"/>
            <w:color w:val="0000FF"/>
            <w:w w:val="105"/>
            <w:sz w:val="22"/>
          </w:rPr>
          <w:t>https://www.investopedia.com/terms/i/ips.asp</w:t>
        </w:r>
      </w:hyperlink>
    </w:p>
    <w:p>
      <w:pPr>
        <w:pStyle w:val="ListParagraph"/>
        <w:numPr>
          <w:ilvl w:val="0"/>
          <w:numId w:val="10"/>
        </w:numPr>
        <w:tabs>
          <w:tab w:pos="629" w:val="left" w:leader="none"/>
          <w:tab w:pos="631" w:val="left" w:leader="none"/>
          <w:tab w:pos="2388" w:val="left" w:leader="none"/>
        </w:tabs>
        <w:spacing w:line="252" w:lineRule="auto" w:before="178" w:after="0"/>
        <w:ind w:left="631" w:right="1217" w:hanging="186"/>
        <w:jc w:val="left"/>
        <w:rPr>
          <w:rFonts w:ascii="Times New Roman" w:hAnsi="Times New Roman"/>
          <w:sz w:val="22"/>
        </w:rPr>
      </w:pPr>
      <w:r>
        <w:rPr>
          <w:w w:val="115"/>
          <w:sz w:val="22"/>
        </w:rPr>
        <w:t>CFA</w:t>
      </w:r>
      <w:r>
        <w:rPr>
          <w:spacing w:val="40"/>
          <w:w w:val="115"/>
          <w:sz w:val="22"/>
        </w:rPr>
        <w:t> </w:t>
      </w:r>
      <w:r>
        <w:rPr>
          <w:w w:val="115"/>
          <w:sz w:val="22"/>
        </w:rPr>
        <w:t>Institute.</w:t>
      </w:r>
      <w:r>
        <w:rPr>
          <w:sz w:val="22"/>
        </w:rPr>
        <w:tab/>
      </w:r>
      <w:r>
        <w:rPr>
          <w:w w:val="105"/>
          <w:sz w:val="22"/>
        </w:rPr>
        <w:t>"Private</w:t>
      </w:r>
      <w:r>
        <w:rPr>
          <w:spacing w:val="36"/>
          <w:w w:val="105"/>
          <w:sz w:val="22"/>
        </w:rPr>
        <w:t> </w:t>
      </w:r>
      <w:r>
        <w:rPr>
          <w:w w:val="105"/>
          <w:sz w:val="22"/>
        </w:rPr>
        <w:t>Wealth</w:t>
      </w:r>
      <w:r>
        <w:rPr>
          <w:spacing w:val="37"/>
          <w:w w:val="105"/>
          <w:sz w:val="22"/>
        </w:rPr>
        <w:t> </w:t>
      </w:r>
      <w:r>
        <w:rPr>
          <w:w w:val="105"/>
          <w:sz w:val="22"/>
        </w:rPr>
        <w:t>Management."</w:t>
      </w:r>
      <w:r>
        <w:rPr>
          <w:spacing w:val="37"/>
          <w:w w:val="105"/>
          <w:sz w:val="22"/>
        </w:rPr>
        <w:t> </w:t>
      </w:r>
      <w:r>
        <w:rPr>
          <w:w w:val="105"/>
          <w:sz w:val="22"/>
        </w:rPr>
        <w:t>Accessed</w:t>
      </w:r>
      <w:r>
        <w:rPr>
          <w:spacing w:val="36"/>
          <w:w w:val="105"/>
          <w:sz w:val="22"/>
        </w:rPr>
        <w:t> </w:t>
      </w:r>
      <w:r>
        <w:rPr>
          <w:w w:val="105"/>
          <w:sz w:val="22"/>
        </w:rPr>
        <w:t>April</w:t>
      </w:r>
      <w:r>
        <w:rPr>
          <w:spacing w:val="37"/>
          <w:w w:val="105"/>
          <w:sz w:val="22"/>
        </w:rPr>
        <w:t> </w:t>
      </w:r>
      <w:r>
        <w:rPr>
          <w:w w:val="105"/>
          <w:sz w:val="22"/>
        </w:rPr>
        <w:t>23,</w:t>
      </w:r>
      <w:r>
        <w:rPr>
          <w:spacing w:val="52"/>
          <w:w w:val="105"/>
          <w:sz w:val="22"/>
        </w:rPr>
        <w:t> </w:t>
      </w:r>
      <w:r>
        <w:rPr>
          <w:w w:val="105"/>
          <w:sz w:val="22"/>
        </w:rPr>
        <w:t>2025. </w:t>
      </w:r>
      <w:hyperlink r:id="rId33">
        <w:r>
          <w:rPr>
            <w:rFonts w:ascii="Times New Roman" w:hAnsi="Times New Roman"/>
            <w:color w:val="0000FF"/>
            <w:spacing w:val="-2"/>
            <w:w w:val="130"/>
            <w:sz w:val="22"/>
          </w:rPr>
          <w:t>https://www.cfainstitute.org/sites/default/files/-/media/documents/</w:t>
        </w:r>
      </w:hyperlink>
      <w:r>
        <w:rPr>
          <w:rFonts w:ascii="Times New Roman" w:hAnsi="Times New Roman"/>
          <w:color w:val="0000FF"/>
          <w:spacing w:val="-2"/>
          <w:w w:val="130"/>
          <w:sz w:val="22"/>
        </w:rPr>
        <w:t> </w:t>
      </w:r>
      <w:hyperlink r:id="rId33">
        <w:r>
          <w:rPr>
            <w:rFonts w:ascii="Times New Roman" w:hAnsi="Times New Roman"/>
            <w:color w:val="0000FF"/>
            <w:spacing w:val="-2"/>
            <w:w w:val="130"/>
            <w:sz w:val="22"/>
          </w:rPr>
          <w:t>article/refresher-readings-free/rr-2018-l2v6r47.pdf</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rFonts w:ascii="Times New Roman" w:hAnsi="Times New Roman"/>
          <w:sz w:val="22"/>
        </w:rPr>
      </w:pPr>
      <w:r>
        <w:rPr>
          <w:w w:val="110"/>
          <w:sz w:val="22"/>
        </w:rPr>
        <w:t>Investopedia.</w:t>
      </w:r>
      <w:r>
        <w:rPr>
          <w:spacing w:val="-17"/>
          <w:w w:val="110"/>
          <w:sz w:val="22"/>
        </w:rPr>
        <w:t> </w:t>
      </w:r>
      <w:r>
        <w:rPr>
          <w:w w:val="110"/>
          <w:sz w:val="22"/>
        </w:rPr>
        <w:t>"An</w:t>
      </w:r>
      <w:r>
        <w:rPr>
          <w:spacing w:val="-17"/>
          <w:w w:val="110"/>
          <w:sz w:val="22"/>
        </w:rPr>
        <w:t> </w:t>
      </w:r>
      <w:r>
        <w:rPr>
          <w:w w:val="110"/>
          <w:sz w:val="22"/>
        </w:rPr>
        <w:t>Example</w:t>
      </w:r>
      <w:r>
        <w:rPr>
          <w:spacing w:val="-17"/>
          <w:w w:val="110"/>
          <w:sz w:val="22"/>
        </w:rPr>
        <w:t> </w:t>
      </w:r>
      <w:r>
        <w:rPr>
          <w:w w:val="110"/>
          <w:sz w:val="22"/>
        </w:rPr>
        <w:t>of</w:t>
      </w:r>
      <w:r>
        <w:rPr>
          <w:spacing w:val="-17"/>
          <w:w w:val="110"/>
          <w:sz w:val="22"/>
        </w:rPr>
        <w:t> </w:t>
      </w:r>
      <w:r>
        <w:rPr>
          <w:w w:val="110"/>
          <w:sz w:val="22"/>
        </w:rPr>
        <w:t>an</w:t>
      </w:r>
      <w:r>
        <w:rPr>
          <w:spacing w:val="-17"/>
          <w:w w:val="110"/>
          <w:sz w:val="22"/>
        </w:rPr>
        <w:t> </w:t>
      </w:r>
      <w:r>
        <w:rPr>
          <w:w w:val="110"/>
          <w:sz w:val="22"/>
        </w:rPr>
        <w:t>Investment</w:t>
      </w:r>
      <w:r>
        <w:rPr>
          <w:spacing w:val="-16"/>
          <w:w w:val="110"/>
          <w:sz w:val="22"/>
        </w:rPr>
        <w:t> </w:t>
      </w:r>
      <w:r>
        <w:rPr>
          <w:w w:val="110"/>
          <w:sz w:val="22"/>
        </w:rPr>
        <w:t>Policy</w:t>
      </w:r>
      <w:r>
        <w:rPr>
          <w:spacing w:val="-17"/>
          <w:w w:val="110"/>
          <w:sz w:val="22"/>
        </w:rPr>
        <w:t> </w:t>
      </w:r>
      <w:r>
        <w:rPr>
          <w:w w:val="110"/>
          <w:sz w:val="22"/>
        </w:rPr>
        <w:t>Statement."</w:t>
      </w:r>
      <w:r>
        <w:rPr>
          <w:spacing w:val="-17"/>
          <w:w w:val="110"/>
          <w:sz w:val="22"/>
        </w:rPr>
        <w:t> </w:t>
      </w:r>
      <w:r>
        <w:rPr>
          <w:w w:val="110"/>
          <w:sz w:val="22"/>
        </w:rPr>
        <w:t>Accessed April 23, 2025. </w:t>
      </w:r>
      <w:hyperlink r:id="rId34">
        <w:r>
          <w:rPr>
            <w:rFonts w:ascii="Times New Roman" w:hAnsi="Times New Roman"/>
            <w:color w:val="0000FF"/>
            <w:w w:val="110"/>
            <w:sz w:val="22"/>
          </w:rPr>
          <w:t>https://www.investopedia.com/articles/investing/060515/</w:t>
        </w:r>
      </w:hyperlink>
      <w:r>
        <w:rPr>
          <w:rFonts w:ascii="Times New Roman" w:hAnsi="Times New Roman"/>
          <w:color w:val="0000FF"/>
          <w:w w:val="110"/>
          <w:sz w:val="22"/>
        </w:rPr>
        <w:t> </w:t>
      </w:r>
      <w:hyperlink r:id="rId34">
        <w:r>
          <w:rPr>
            <w:rFonts w:ascii="Times New Roman" w:hAnsi="Times New Roman"/>
            <w:color w:val="0000FF"/>
            <w:spacing w:val="-2"/>
            <w:w w:val="110"/>
            <w:sz w:val="22"/>
          </w:rPr>
          <w:t>example-investment-policy-statement.asp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rFonts w:ascii="Times New Roman" w:hAnsi="Times New Roman"/>
          <w:sz w:val="22"/>
        </w:rPr>
      </w:pPr>
      <w:r>
        <w:rPr>
          <w:w w:val="110"/>
          <w:sz w:val="22"/>
        </w:rPr>
        <w:t>Morgan</w:t>
      </w:r>
      <w:r>
        <w:rPr>
          <w:w w:val="110"/>
          <w:sz w:val="22"/>
        </w:rPr>
        <w:t> Stanley.</w:t>
      </w:r>
      <w:r>
        <w:rPr>
          <w:spacing w:val="40"/>
          <w:w w:val="110"/>
          <w:sz w:val="22"/>
        </w:rPr>
        <w:t> </w:t>
      </w:r>
      <w:r>
        <w:rPr>
          <w:w w:val="110"/>
          <w:sz w:val="22"/>
        </w:rPr>
        <w:t>"The</w:t>
      </w:r>
      <w:r>
        <w:rPr>
          <w:w w:val="110"/>
          <w:sz w:val="22"/>
        </w:rPr>
        <w:t> Importance</w:t>
      </w:r>
      <w:r>
        <w:rPr>
          <w:w w:val="110"/>
          <w:sz w:val="22"/>
        </w:rPr>
        <w:t> of</w:t>
      </w:r>
      <w:r>
        <w:rPr>
          <w:w w:val="110"/>
          <w:sz w:val="22"/>
        </w:rPr>
        <w:t> an</w:t>
      </w:r>
      <w:r>
        <w:rPr>
          <w:w w:val="110"/>
          <w:sz w:val="22"/>
        </w:rPr>
        <w:t> Investment</w:t>
      </w:r>
      <w:r>
        <w:rPr>
          <w:w w:val="110"/>
          <w:sz w:val="22"/>
        </w:rPr>
        <w:t> Policy</w:t>
      </w:r>
      <w:r>
        <w:rPr>
          <w:w w:val="110"/>
          <w:sz w:val="22"/>
        </w:rPr>
        <w:t> </w:t>
      </w:r>
      <w:r>
        <w:rPr>
          <w:w w:val="110"/>
          <w:sz w:val="22"/>
        </w:rPr>
        <w:t>Statement." Accessed</w:t>
      </w:r>
      <w:r>
        <w:rPr>
          <w:w w:val="110"/>
          <w:sz w:val="22"/>
        </w:rPr>
        <w:t> April</w:t>
      </w:r>
      <w:r>
        <w:rPr>
          <w:w w:val="110"/>
          <w:sz w:val="22"/>
        </w:rPr>
        <w:t> 23,</w:t>
      </w:r>
      <w:r>
        <w:rPr>
          <w:w w:val="110"/>
          <w:sz w:val="22"/>
        </w:rPr>
        <w:t> 2025.</w:t>
      </w:r>
      <w:r>
        <w:rPr>
          <w:spacing w:val="40"/>
          <w:w w:val="110"/>
          <w:sz w:val="22"/>
        </w:rPr>
        <w:t> </w:t>
      </w:r>
      <w:hyperlink r:id="rId35">
        <w:r>
          <w:rPr>
            <w:rFonts w:ascii="Times New Roman" w:hAnsi="Times New Roman"/>
            <w:color w:val="0000FF"/>
            <w:w w:val="110"/>
            <w:sz w:val="22"/>
          </w:rPr>
          <w:t>https://www.morganstanley.com/articles/</w:t>
        </w:r>
      </w:hyperlink>
      <w:r>
        <w:rPr>
          <w:rFonts w:ascii="Times New Roman" w:hAnsi="Times New Roman"/>
          <w:color w:val="0000FF"/>
          <w:w w:val="110"/>
          <w:sz w:val="22"/>
        </w:rPr>
        <w:t> </w:t>
      </w:r>
      <w:hyperlink r:id="rId35">
        <w:r>
          <w:rPr>
            <w:rFonts w:ascii="Times New Roman" w:hAnsi="Times New Roman"/>
            <w:color w:val="0000FF"/>
            <w:spacing w:val="-2"/>
            <w:w w:val="110"/>
            <w:sz w:val="22"/>
          </w:rPr>
          <w:t>investment-policy-statement</w:t>
        </w:r>
      </w:hyperlink>
    </w:p>
    <w:p>
      <w:pPr>
        <w:pStyle w:val="ListParagraph"/>
        <w:numPr>
          <w:ilvl w:val="0"/>
          <w:numId w:val="10"/>
        </w:numPr>
        <w:tabs>
          <w:tab w:pos="629" w:val="left" w:leader="none"/>
          <w:tab w:pos="631" w:val="left" w:leader="none"/>
        </w:tabs>
        <w:spacing w:line="252" w:lineRule="auto" w:before="178" w:after="0"/>
        <w:ind w:left="631" w:right="1217" w:hanging="186"/>
        <w:jc w:val="both"/>
        <w:rPr>
          <w:rFonts w:ascii="Times New Roman" w:hAnsi="Times New Roman"/>
          <w:sz w:val="22"/>
        </w:rPr>
      </w:pPr>
      <w:r>
        <w:rPr>
          <w:w w:val="110"/>
          <w:sz w:val="22"/>
        </w:rPr>
        <w:t>Whittier</w:t>
      </w:r>
      <w:r>
        <w:rPr>
          <w:spacing w:val="-4"/>
          <w:w w:val="110"/>
          <w:sz w:val="22"/>
        </w:rPr>
        <w:t> </w:t>
      </w:r>
      <w:r>
        <w:rPr>
          <w:w w:val="110"/>
          <w:sz w:val="22"/>
        </w:rPr>
        <w:t>Trust.</w:t>
      </w:r>
      <w:r>
        <w:rPr>
          <w:spacing w:val="40"/>
          <w:w w:val="110"/>
          <w:sz w:val="22"/>
        </w:rPr>
        <w:t> </w:t>
      </w:r>
      <w:r>
        <w:rPr>
          <w:w w:val="110"/>
          <w:sz w:val="22"/>
        </w:rPr>
        <w:t>"5</w:t>
      </w:r>
      <w:r>
        <w:rPr>
          <w:spacing w:val="-4"/>
          <w:w w:val="110"/>
          <w:sz w:val="22"/>
        </w:rPr>
        <w:t> </w:t>
      </w:r>
      <w:r>
        <w:rPr>
          <w:w w:val="110"/>
          <w:sz w:val="22"/>
        </w:rPr>
        <w:t>Reasons</w:t>
      </w:r>
      <w:r>
        <w:rPr>
          <w:spacing w:val="-4"/>
          <w:w w:val="110"/>
          <w:sz w:val="22"/>
        </w:rPr>
        <w:t> </w:t>
      </w:r>
      <w:r>
        <w:rPr>
          <w:w w:val="110"/>
          <w:sz w:val="22"/>
        </w:rPr>
        <w:t>Your</w:t>
      </w:r>
      <w:r>
        <w:rPr>
          <w:spacing w:val="-4"/>
          <w:w w:val="110"/>
          <w:sz w:val="22"/>
        </w:rPr>
        <w:t> </w:t>
      </w:r>
      <w:r>
        <w:rPr>
          <w:w w:val="110"/>
          <w:sz w:val="22"/>
        </w:rPr>
        <w:t>Investments</w:t>
      </w:r>
      <w:r>
        <w:rPr>
          <w:spacing w:val="-4"/>
          <w:w w:val="110"/>
          <w:sz w:val="22"/>
        </w:rPr>
        <w:t> </w:t>
      </w:r>
      <w:r>
        <w:rPr>
          <w:w w:val="110"/>
          <w:sz w:val="22"/>
        </w:rPr>
        <w:t>Need</w:t>
      </w:r>
      <w:r>
        <w:rPr>
          <w:spacing w:val="-4"/>
          <w:w w:val="110"/>
          <w:sz w:val="22"/>
        </w:rPr>
        <w:t> </w:t>
      </w:r>
      <w:r>
        <w:rPr>
          <w:w w:val="110"/>
          <w:sz w:val="22"/>
        </w:rPr>
        <w:t>an</w:t>
      </w:r>
      <w:r>
        <w:rPr>
          <w:spacing w:val="-4"/>
          <w:w w:val="110"/>
          <w:sz w:val="22"/>
        </w:rPr>
        <w:t> </w:t>
      </w:r>
      <w:r>
        <w:rPr>
          <w:w w:val="110"/>
          <w:sz w:val="22"/>
        </w:rPr>
        <w:t>Investment</w:t>
      </w:r>
      <w:r>
        <w:rPr>
          <w:spacing w:val="-4"/>
          <w:w w:val="110"/>
          <w:sz w:val="22"/>
        </w:rPr>
        <w:t> </w:t>
      </w:r>
      <w:r>
        <w:rPr>
          <w:w w:val="110"/>
          <w:sz w:val="22"/>
        </w:rPr>
        <w:t>Policy Statement."</w:t>
      </w:r>
      <w:r>
        <w:rPr>
          <w:w w:val="110"/>
          <w:sz w:val="22"/>
        </w:rPr>
        <w:t> Accessed</w:t>
      </w:r>
      <w:r>
        <w:rPr>
          <w:w w:val="110"/>
          <w:sz w:val="22"/>
        </w:rPr>
        <w:t> April</w:t>
      </w:r>
      <w:r>
        <w:rPr>
          <w:w w:val="110"/>
          <w:sz w:val="22"/>
        </w:rPr>
        <w:t> 23,</w:t>
      </w:r>
      <w:r>
        <w:rPr>
          <w:w w:val="110"/>
          <w:sz w:val="22"/>
        </w:rPr>
        <w:t> 2025.</w:t>
      </w:r>
      <w:r>
        <w:rPr>
          <w:spacing w:val="40"/>
          <w:w w:val="110"/>
          <w:sz w:val="22"/>
        </w:rPr>
        <w:t> </w:t>
      </w:r>
      <w:hyperlink r:id="rId36">
        <w:r>
          <w:rPr>
            <w:rFonts w:ascii="Times New Roman" w:hAnsi="Times New Roman"/>
            <w:color w:val="0000FF"/>
            <w:w w:val="110"/>
            <w:sz w:val="22"/>
          </w:rPr>
          <w:t>https://www.whittiertrust.com/</w:t>
        </w:r>
      </w:hyperlink>
      <w:r>
        <w:rPr>
          <w:rFonts w:ascii="Times New Roman" w:hAnsi="Times New Roman"/>
          <w:color w:val="0000FF"/>
          <w:w w:val="110"/>
          <w:sz w:val="22"/>
        </w:rPr>
        <w:t> </w:t>
      </w:r>
      <w:hyperlink r:id="rId36">
        <w:r>
          <w:rPr>
            <w:rFonts w:ascii="Times New Roman" w:hAnsi="Times New Roman"/>
            <w:color w:val="0000FF"/>
            <w:spacing w:val="-2"/>
            <w:w w:val="110"/>
            <w:sz w:val="22"/>
          </w:rPr>
          <w:t>investment-policy-statement/</w:t>
        </w:r>
      </w:hyperlink>
    </w:p>
    <w:p>
      <w:pPr>
        <w:pStyle w:val="ListParagraph"/>
        <w:numPr>
          <w:ilvl w:val="0"/>
          <w:numId w:val="10"/>
        </w:numPr>
        <w:tabs>
          <w:tab w:pos="629" w:val="left" w:leader="none"/>
          <w:tab w:pos="631" w:val="left" w:leader="none"/>
        </w:tabs>
        <w:spacing w:line="252" w:lineRule="auto" w:before="178" w:after="0"/>
        <w:ind w:left="631" w:right="1217" w:hanging="186"/>
        <w:jc w:val="both"/>
        <w:rPr>
          <w:rFonts w:ascii="Times New Roman" w:hAnsi="Times New Roman"/>
          <w:sz w:val="22"/>
        </w:rPr>
      </w:pPr>
      <w:r>
        <w:rPr>
          <w:spacing w:val="-2"/>
          <w:sz w:val="22"/>
        </w:rPr>
        <w:t>Merrill</w:t>
      </w:r>
      <w:r>
        <w:rPr>
          <w:spacing w:val="-10"/>
          <w:sz w:val="22"/>
        </w:rPr>
        <w:t> </w:t>
      </w:r>
      <w:r>
        <w:rPr>
          <w:spacing w:val="-2"/>
          <w:sz w:val="22"/>
        </w:rPr>
        <w:t>Lynch.</w:t>
      </w:r>
      <w:r>
        <w:rPr>
          <w:spacing w:val="13"/>
          <w:sz w:val="22"/>
        </w:rPr>
        <w:t> </w:t>
      </w:r>
      <w:r>
        <w:rPr>
          <w:spacing w:val="-2"/>
          <w:sz w:val="22"/>
        </w:rPr>
        <w:t>"The</w:t>
      </w:r>
      <w:r>
        <w:rPr>
          <w:spacing w:val="-10"/>
          <w:sz w:val="22"/>
        </w:rPr>
        <w:t> </w:t>
      </w:r>
      <w:r>
        <w:rPr>
          <w:spacing w:val="-2"/>
          <w:sz w:val="22"/>
        </w:rPr>
        <w:t>Investment</w:t>
      </w:r>
      <w:r>
        <w:rPr>
          <w:spacing w:val="-10"/>
          <w:sz w:val="22"/>
        </w:rPr>
        <w:t> </w:t>
      </w:r>
      <w:r>
        <w:rPr>
          <w:spacing w:val="-2"/>
          <w:sz w:val="22"/>
        </w:rPr>
        <w:t>Policy</w:t>
      </w:r>
      <w:r>
        <w:rPr>
          <w:spacing w:val="-10"/>
          <w:sz w:val="22"/>
        </w:rPr>
        <w:t> </w:t>
      </w:r>
      <w:r>
        <w:rPr>
          <w:spacing w:val="-2"/>
          <w:sz w:val="22"/>
        </w:rPr>
        <w:t>Statement</w:t>
      </w:r>
      <w:r>
        <w:rPr>
          <w:spacing w:val="-10"/>
          <w:sz w:val="22"/>
        </w:rPr>
        <w:t> </w:t>
      </w:r>
      <w:r>
        <w:rPr>
          <w:spacing w:val="-2"/>
          <w:sz w:val="22"/>
        </w:rPr>
        <w:t>is</w:t>
      </w:r>
      <w:r>
        <w:rPr>
          <w:spacing w:val="-10"/>
          <w:sz w:val="22"/>
        </w:rPr>
        <w:t> </w:t>
      </w:r>
      <w:r>
        <w:rPr>
          <w:spacing w:val="-2"/>
          <w:sz w:val="22"/>
        </w:rPr>
        <w:t>Crucial</w:t>
      </w:r>
      <w:r>
        <w:rPr>
          <w:spacing w:val="-10"/>
          <w:sz w:val="22"/>
        </w:rPr>
        <w:t> </w:t>
      </w:r>
      <w:r>
        <w:rPr>
          <w:spacing w:val="-2"/>
          <w:sz w:val="22"/>
        </w:rPr>
        <w:t>for</w:t>
      </w:r>
      <w:r>
        <w:rPr>
          <w:spacing w:val="-10"/>
          <w:sz w:val="22"/>
        </w:rPr>
        <w:t> </w:t>
      </w:r>
      <w:r>
        <w:rPr>
          <w:spacing w:val="-2"/>
          <w:sz w:val="22"/>
        </w:rPr>
        <w:t>Private</w:t>
      </w:r>
      <w:r>
        <w:rPr>
          <w:spacing w:val="-10"/>
          <w:sz w:val="22"/>
        </w:rPr>
        <w:t> </w:t>
      </w:r>
      <w:r>
        <w:rPr>
          <w:spacing w:val="-2"/>
          <w:sz w:val="22"/>
        </w:rPr>
        <w:t>Foundations </w:t>
      </w:r>
      <w:r>
        <w:rPr>
          <w:w w:val="110"/>
          <w:sz w:val="22"/>
        </w:rPr>
        <w:t>and</w:t>
      </w:r>
      <w:r>
        <w:rPr>
          <w:spacing w:val="-2"/>
          <w:w w:val="110"/>
          <w:sz w:val="22"/>
        </w:rPr>
        <w:t> </w:t>
      </w:r>
      <w:r>
        <w:rPr>
          <w:w w:val="110"/>
          <w:sz w:val="22"/>
        </w:rPr>
        <w:t>Public</w:t>
      </w:r>
      <w:r>
        <w:rPr>
          <w:spacing w:val="-2"/>
          <w:w w:val="110"/>
          <w:sz w:val="22"/>
        </w:rPr>
        <w:t> </w:t>
      </w:r>
      <w:r>
        <w:rPr>
          <w:w w:val="110"/>
          <w:sz w:val="22"/>
        </w:rPr>
        <w:t>Charities."</w:t>
      </w:r>
      <w:r>
        <w:rPr>
          <w:spacing w:val="-2"/>
          <w:w w:val="110"/>
          <w:sz w:val="22"/>
        </w:rPr>
        <w:t> </w:t>
      </w:r>
      <w:r>
        <w:rPr>
          <w:w w:val="110"/>
          <w:sz w:val="22"/>
        </w:rPr>
        <w:t>Accessed</w:t>
      </w:r>
      <w:r>
        <w:rPr>
          <w:spacing w:val="-2"/>
          <w:w w:val="110"/>
          <w:sz w:val="22"/>
        </w:rPr>
        <w:t> </w:t>
      </w:r>
      <w:r>
        <w:rPr>
          <w:w w:val="110"/>
          <w:sz w:val="22"/>
        </w:rPr>
        <w:t>April</w:t>
      </w:r>
      <w:r>
        <w:rPr>
          <w:spacing w:val="-2"/>
          <w:w w:val="110"/>
          <w:sz w:val="22"/>
        </w:rPr>
        <w:t> </w:t>
      </w:r>
      <w:r>
        <w:rPr>
          <w:w w:val="110"/>
          <w:sz w:val="22"/>
        </w:rPr>
        <w:t>23, 2025.</w:t>
      </w:r>
      <w:r>
        <w:rPr>
          <w:spacing w:val="40"/>
          <w:w w:val="110"/>
          <w:sz w:val="22"/>
        </w:rPr>
        <w:t> </w:t>
      </w:r>
      <w:hyperlink r:id="rId37">
        <w:r>
          <w:rPr>
            <w:rFonts w:ascii="Times New Roman" w:hAnsi="Times New Roman"/>
            <w:color w:val="0000FF"/>
            <w:w w:val="110"/>
            <w:sz w:val="22"/>
          </w:rPr>
          <w:t>https://pbigaem.fs.ml.com/</w:t>
        </w:r>
      </w:hyperlink>
      <w:r>
        <w:rPr>
          <w:rFonts w:ascii="Times New Roman" w:hAnsi="Times New Roman"/>
          <w:color w:val="0000FF"/>
          <w:w w:val="110"/>
          <w:sz w:val="22"/>
        </w:rPr>
        <w:t> </w:t>
      </w:r>
      <w:hyperlink r:id="rId37">
        <w:r>
          <w:rPr>
            <w:rFonts w:ascii="Times New Roman" w:hAnsi="Times New Roman"/>
            <w:color w:val="0000FF"/>
            <w:spacing w:val="-2"/>
            <w:w w:val="120"/>
            <w:sz w:val="22"/>
          </w:rPr>
          <w:t>articles/the-crucial-role-of-investment-policy-statements.html</w:t>
        </w:r>
      </w:hyperlink>
    </w:p>
    <w:p>
      <w:pPr>
        <w:pStyle w:val="ListParagraph"/>
        <w:numPr>
          <w:ilvl w:val="0"/>
          <w:numId w:val="10"/>
        </w:numPr>
        <w:tabs>
          <w:tab w:pos="629" w:val="left" w:leader="none"/>
          <w:tab w:pos="631" w:val="left" w:leader="none"/>
        </w:tabs>
        <w:spacing w:line="252" w:lineRule="auto" w:before="178" w:after="0"/>
        <w:ind w:left="631" w:right="1217" w:hanging="186"/>
        <w:jc w:val="both"/>
        <w:rPr>
          <w:rFonts w:ascii="Times New Roman" w:hAnsi="Times New Roman"/>
          <w:sz w:val="22"/>
        </w:rPr>
      </w:pPr>
      <w:r>
        <w:rPr>
          <w:w w:val="110"/>
          <w:sz w:val="22"/>
        </w:rPr>
        <w:t>Community</w:t>
      </w:r>
      <w:r>
        <w:rPr>
          <w:spacing w:val="-17"/>
          <w:w w:val="110"/>
          <w:sz w:val="22"/>
        </w:rPr>
        <w:t> </w:t>
      </w:r>
      <w:r>
        <w:rPr>
          <w:w w:val="110"/>
          <w:sz w:val="22"/>
        </w:rPr>
        <w:t>Foundation</w:t>
      </w:r>
      <w:r>
        <w:rPr>
          <w:spacing w:val="-17"/>
          <w:w w:val="110"/>
          <w:sz w:val="22"/>
        </w:rPr>
        <w:t> </w:t>
      </w:r>
      <w:r>
        <w:rPr>
          <w:w w:val="110"/>
          <w:sz w:val="22"/>
        </w:rPr>
        <w:t>of</w:t>
      </w:r>
      <w:r>
        <w:rPr>
          <w:spacing w:val="-17"/>
          <w:w w:val="110"/>
          <w:sz w:val="22"/>
        </w:rPr>
        <w:t> </w:t>
      </w:r>
      <w:r>
        <w:rPr>
          <w:w w:val="110"/>
          <w:sz w:val="22"/>
        </w:rPr>
        <w:t>the</w:t>
      </w:r>
      <w:r>
        <w:rPr>
          <w:spacing w:val="-17"/>
          <w:w w:val="110"/>
          <w:sz w:val="22"/>
        </w:rPr>
        <w:t> </w:t>
      </w:r>
      <w:r>
        <w:rPr>
          <w:w w:val="110"/>
          <w:sz w:val="22"/>
        </w:rPr>
        <w:t>North</w:t>
      </w:r>
      <w:r>
        <w:rPr>
          <w:spacing w:val="-17"/>
          <w:w w:val="110"/>
          <w:sz w:val="22"/>
        </w:rPr>
        <w:t> </w:t>
      </w:r>
      <w:r>
        <w:rPr>
          <w:w w:val="110"/>
          <w:sz w:val="22"/>
        </w:rPr>
        <w:t>State.</w:t>
      </w:r>
      <w:r>
        <w:rPr>
          <w:spacing w:val="-16"/>
          <w:w w:val="110"/>
          <w:sz w:val="22"/>
        </w:rPr>
        <w:t> </w:t>
      </w:r>
      <w:r>
        <w:rPr>
          <w:w w:val="110"/>
          <w:sz w:val="22"/>
        </w:rPr>
        <w:t>"Investment</w:t>
      </w:r>
      <w:r>
        <w:rPr>
          <w:spacing w:val="-17"/>
          <w:w w:val="110"/>
          <w:sz w:val="22"/>
        </w:rPr>
        <w:t> </w:t>
      </w:r>
      <w:r>
        <w:rPr>
          <w:w w:val="110"/>
          <w:sz w:val="22"/>
        </w:rPr>
        <w:t>Policy</w:t>
      </w:r>
      <w:r>
        <w:rPr>
          <w:spacing w:val="-17"/>
          <w:w w:val="110"/>
          <w:sz w:val="22"/>
        </w:rPr>
        <w:t> </w:t>
      </w:r>
      <w:r>
        <w:rPr>
          <w:w w:val="110"/>
          <w:sz w:val="22"/>
        </w:rPr>
        <w:t>Statement." </w:t>
      </w:r>
      <w:r>
        <w:rPr>
          <w:w w:val="115"/>
          <w:sz w:val="22"/>
        </w:rPr>
        <w:t>Accessed</w:t>
      </w:r>
      <w:r>
        <w:rPr>
          <w:w w:val="115"/>
          <w:sz w:val="22"/>
        </w:rPr>
        <w:t> April</w:t>
      </w:r>
      <w:r>
        <w:rPr>
          <w:w w:val="115"/>
          <w:sz w:val="22"/>
        </w:rPr>
        <w:t> 23,</w:t>
      </w:r>
      <w:r>
        <w:rPr>
          <w:w w:val="115"/>
          <w:sz w:val="22"/>
        </w:rPr>
        <w:t> 2025.</w:t>
      </w:r>
      <w:r>
        <w:rPr>
          <w:spacing w:val="40"/>
          <w:w w:val="115"/>
          <w:sz w:val="22"/>
        </w:rPr>
        <w:t> </w:t>
      </w:r>
      <w:hyperlink r:id="rId38">
        <w:r>
          <w:rPr>
            <w:rFonts w:ascii="Times New Roman" w:hAnsi="Times New Roman"/>
            <w:color w:val="0000FF"/>
            <w:w w:val="115"/>
            <w:sz w:val="22"/>
          </w:rPr>
          <w:t>https://cfnorthstate.org/wp-</w:t>
        </w:r>
        <w:r>
          <w:rPr>
            <w:rFonts w:ascii="Times New Roman" w:hAnsi="Times New Roman"/>
            <w:color w:val="0000FF"/>
            <w:w w:val="115"/>
            <w:sz w:val="22"/>
          </w:rPr>
          <w:t>content/uploads/</w:t>
        </w:r>
      </w:hyperlink>
      <w:r>
        <w:rPr>
          <w:rFonts w:ascii="Times New Roman" w:hAnsi="Times New Roman"/>
          <w:color w:val="0000FF"/>
          <w:w w:val="115"/>
          <w:sz w:val="22"/>
        </w:rPr>
        <w:t> </w:t>
      </w:r>
      <w:hyperlink r:id="rId38">
        <w:r>
          <w:rPr>
            <w:rFonts w:ascii="Times New Roman" w:hAnsi="Times New Roman"/>
            <w:color w:val="0000FF"/>
            <w:spacing w:val="-2"/>
            <w:w w:val="115"/>
            <w:sz w:val="22"/>
          </w:rPr>
          <w:t>2022/03/CFNS-IPS-approved-03092022.pdf</w:t>
        </w:r>
      </w:hyperlink>
    </w:p>
    <w:p>
      <w:pPr>
        <w:pStyle w:val="ListParagraph"/>
        <w:numPr>
          <w:ilvl w:val="0"/>
          <w:numId w:val="10"/>
        </w:numPr>
        <w:tabs>
          <w:tab w:pos="629" w:val="left" w:leader="none"/>
          <w:tab w:pos="631" w:val="left" w:leader="none"/>
          <w:tab w:pos="1331" w:val="left" w:leader="none"/>
          <w:tab w:pos="1673" w:val="left" w:leader="none"/>
          <w:tab w:pos="2829" w:val="left" w:leader="none"/>
          <w:tab w:pos="2889" w:val="left" w:leader="none"/>
          <w:tab w:pos="3478" w:val="left" w:leader="none"/>
          <w:tab w:pos="4029" w:val="left" w:leader="none"/>
          <w:tab w:pos="4305" w:val="left" w:leader="none"/>
          <w:tab w:pos="5097" w:val="left" w:leader="none"/>
          <w:tab w:pos="5157" w:val="left" w:leader="none"/>
          <w:tab w:pos="6432" w:val="left" w:leader="none"/>
          <w:tab w:pos="6962" w:val="left" w:leader="none"/>
          <w:tab w:pos="8165" w:val="left" w:leader="none"/>
        </w:tabs>
        <w:spacing w:line="252" w:lineRule="auto" w:before="178" w:after="0"/>
        <w:ind w:left="631" w:right="1217" w:hanging="186"/>
        <w:jc w:val="left"/>
        <w:rPr>
          <w:rFonts w:ascii="Times New Roman" w:hAnsi="Times New Roman"/>
          <w:sz w:val="22"/>
        </w:rPr>
      </w:pPr>
      <w:r>
        <w:rPr>
          <w:spacing w:val="-4"/>
          <w:w w:val="115"/>
          <w:sz w:val="22"/>
        </w:rPr>
        <w:t>CFA</w:t>
      </w:r>
      <w:r>
        <w:rPr>
          <w:sz w:val="22"/>
        </w:rPr>
        <w:tab/>
      </w:r>
      <w:r>
        <w:rPr>
          <w:spacing w:val="-2"/>
          <w:w w:val="115"/>
          <w:sz w:val="22"/>
        </w:rPr>
        <w:t>Institute.</w:t>
      </w:r>
      <w:r>
        <w:rPr>
          <w:sz w:val="22"/>
        </w:rPr>
        <w:tab/>
        <w:tab/>
      </w:r>
      <w:r>
        <w:rPr>
          <w:spacing w:val="-2"/>
          <w:w w:val="115"/>
          <w:sz w:val="22"/>
        </w:rPr>
        <w:t>"Investment</w:t>
      </w:r>
      <w:r>
        <w:rPr>
          <w:sz w:val="22"/>
        </w:rPr>
        <w:tab/>
      </w:r>
      <w:r>
        <w:rPr>
          <w:spacing w:val="-2"/>
          <w:w w:val="115"/>
          <w:sz w:val="22"/>
        </w:rPr>
        <w:t>Policy</w:t>
      </w:r>
      <w:r>
        <w:rPr>
          <w:sz w:val="22"/>
        </w:rPr>
        <w:tab/>
        <w:tab/>
      </w:r>
      <w:r>
        <w:rPr>
          <w:spacing w:val="-2"/>
          <w:w w:val="115"/>
          <w:sz w:val="22"/>
        </w:rPr>
        <w:t>Statement</w:t>
      </w:r>
      <w:r>
        <w:rPr>
          <w:sz w:val="22"/>
        </w:rPr>
        <w:tab/>
      </w:r>
      <w:r>
        <w:rPr>
          <w:spacing w:val="-4"/>
          <w:w w:val="115"/>
          <w:sz w:val="22"/>
        </w:rPr>
        <w:t>for</w:t>
      </w:r>
      <w:r>
        <w:rPr>
          <w:sz w:val="22"/>
        </w:rPr>
        <w:tab/>
      </w:r>
      <w:r>
        <w:rPr>
          <w:spacing w:val="-2"/>
          <w:w w:val="110"/>
          <w:sz w:val="22"/>
        </w:rPr>
        <w:t>Individual</w:t>
      </w:r>
      <w:r>
        <w:rPr>
          <w:sz w:val="22"/>
        </w:rPr>
        <w:tab/>
      </w:r>
      <w:r>
        <w:rPr>
          <w:spacing w:val="-6"/>
          <w:w w:val="105"/>
          <w:sz w:val="22"/>
        </w:rPr>
        <w:t>In- </w:t>
      </w:r>
      <w:r>
        <w:rPr>
          <w:spacing w:val="-2"/>
          <w:w w:val="115"/>
          <w:sz w:val="22"/>
        </w:rPr>
        <w:t>vestors."</w:t>
      </w:r>
      <w:r>
        <w:rPr>
          <w:sz w:val="22"/>
        </w:rPr>
        <w:tab/>
      </w:r>
      <w:r>
        <w:rPr>
          <w:spacing w:val="-2"/>
          <w:w w:val="115"/>
          <w:sz w:val="22"/>
        </w:rPr>
        <w:t>Accessed</w:t>
      </w:r>
      <w:r>
        <w:rPr>
          <w:sz w:val="22"/>
        </w:rPr>
        <w:tab/>
      </w:r>
      <w:r>
        <w:rPr>
          <w:spacing w:val="-4"/>
          <w:w w:val="115"/>
          <w:sz w:val="22"/>
        </w:rPr>
        <w:t>April</w:t>
      </w:r>
      <w:r>
        <w:rPr>
          <w:sz w:val="22"/>
        </w:rPr>
        <w:tab/>
      </w:r>
      <w:r>
        <w:rPr>
          <w:spacing w:val="-4"/>
          <w:w w:val="115"/>
          <w:sz w:val="22"/>
        </w:rPr>
        <w:t>23,</w:t>
      </w:r>
      <w:r>
        <w:rPr>
          <w:sz w:val="22"/>
        </w:rPr>
        <w:tab/>
      </w:r>
      <w:r>
        <w:rPr>
          <w:spacing w:val="-2"/>
          <w:w w:val="115"/>
          <w:sz w:val="22"/>
        </w:rPr>
        <w:t>2025.</w:t>
      </w:r>
      <w:r>
        <w:rPr>
          <w:sz w:val="22"/>
        </w:rPr>
        <w:tab/>
      </w:r>
      <w:hyperlink r:id="rId39">
        <w:r>
          <w:rPr>
            <w:rFonts w:ascii="Times New Roman" w:hAnsi="Times New Roman"/>
            <w:color w:val="0000FF"/>
            <w:spacing w:val="-2"/>
            <w:w w:val="125"/>
            <w:sz w:val="22"/>
          </w:rPr>
          <w:t>https://rpc.cfainstitute.org/</w:t>
        </w:r>
      </w:hyperlink>
      <w:r>
        <w:rPr>
          <w:rFonts w:ascii="Times New Roman" w:hAnsi="Times New Roman"/>
          <w:color w:val="0000FF"/>
          <w:spacing w:val="80"/>
          <w:w w:val="125"/>
          <w:sz w:val="22"/>
        </w:rPr>
        <w:t>  </w:t>
      </w:r>
      <w:hyperlink r:id="rId39">
        <w:r>
          <w:rPr>
            <w:rFonts w:ascii="Times New Roman" w:hAnsi="Times New Roman"/>
            <w:color w:val="0000FF"/>
            <w:spacing w:val="-2"/>
            <w:w w:val="125"/>
            <w:sz w:val="22"/>
          </w:rPr>
          <w:t>sites/default/files/-/media/documents/article/position-paper/</w:t>
        </w:r>
      </w:hyperlink>
      <w:r>
        <w:rPr>
          <w:rFonts w:ascii="Times New Roman" w:hAnsi="Times New Roman"/>
          <w:color w:val="0000FF"/>
          <w:spacing w:val="80"/>
          <w:w w:val="125"/>
          <w:sz w:val="22"/>
        </w:rPr>
        <w:t>   </w:t>
      </w:r>
      <w:hyperlink r:id="rId39">
        <w:r>
          <w:rPr>
            <w:rFonts w:ascii="Times New Roman" w:hAnsi="Times New Roman"/>
            <w:color w:val="0000FF"/>
            <w:spacing w:val="-2"/>
            <w:w w:val="125"/>
            <w:sz w:val="22"/>
          </w:rPr>
          <w:t>investment-policy-statement-individual-investors.pdf</w:t>
        </w:r>
      </w:hyperlink>
    </w:p>
    <w:p>
      <w:pPr>
        <w:pStyle w:val="ListParagraph"/>
        <w:numPr>
          <w:ilvl w:val="0"/>
          <w:numId w:val="10"/>
        </w:numPr>
        <w:tabs>
          <w:tab w:pos="629" w:val="left" w:leader="none"/>
          <w:tab w:pos="631" w:val="left" w:leader="none"/>
        </w:tabs>
        <w:spacing w:line="252" w:lineRule="auto" w:before="178" w:after="0"/>
        <w:ind w:left="631" w:right="1217" w:hanging="186"/>
        <w:jc w:val="both"/>
        <w:rPr>
          <w:sz w:val="22"/>
        </w:rPr>
      </w:pPr>
      <w:r>
        <w:rPr>
          <w:sz w:val="22"/>
        </w:rPr>
        <w:t>Financial Risk Tolerance:</w:t>
      </w:r>
      <w:r>
        <w:rPr>
          <w:spacing w:val="40"/>
          <w:sz w:val="22"/>
        </w:rPr>
        <w:t> </w:t>
      </w:r>
      <w:r>
        <w:rPr>
          <w:sz w:val="22"/>
        </w:rPr>
        <w:t>A Psychometric Review, accessed April 23, 2025, </w:t>
      </w:r>
      <w:hyperlink r:id="rId40">
        <w:r>
          <w:rPr>
            <w:color w:val="0000FF"/>
            <w:spacing w:val="-2"/>
            <w:sz w:val="22"/>
          </w:rPr>
          <w:t>https://rpc.cfainstitute.org/research/foundation/2017/financial-risk-tolerance</w:t>
        </w:r>
      </w:hyperlink>
    </w:p>
    <w:p>
      <w:pPr>
        <w:pStyle w:val="ListParagraph"/>
        <w:numPr>
          <w:ilvl w:val="0"/>
          <w:numId w:val="10"/>
        </w:numPr>
        <w:tabs>
          <w:tab w:pos="629" w:val="left" w:leader="none"/>
          <w:tab w:pos="631" w:val="left" w:leader="none"/>
        </w:tabs>
        <w:spacing w:line="252" w:lineRule="auto" w:before="180" w:after="0"/>
        <w:ind w:left="631" w:right="1217" w:hanging="186"/>
        <w:jc w:val="both"/>
        <w:rPr>
          <w:sz w:val="22"/>
        </w:rPr>
      </w:pPr>
      <w:r>
        <w:rPr>
          <w:sz w:val="22"/>
        </w:rPr>
        <w:t>What</w:t>
      </w:r>
      <w:r>
        <w:rPr>
          <w:spacing w:val="-12"/>
          <w:sz w:val="22"/>
        </w:rPr>
        <w:t> </w:t>
      </w:r>
      <w:r>
        <w:rPr>
          <w:sz w:val="22"/>
        </w:rPr>
        <w:t>You</w:t>
      </w:r>
      <w:r>
        <w:rPr>
          <w:spacing w:val="-12"/>
          <w:sz w:val="22"/>
        </w:rPr>
        <w:t> </w:t>
      </w:r>
      <w:r>
        <w:rPr>
          <w:sz w:val="22"/>
        </w:rPr>
        <w:t>Should</w:t>
      </w:r>
      <w:r>
        <w:rPr>
          <w:spacing w:val="-12"/>
          <w:sz w:val="22"/>
        </w:rPr>
        <w:t> </w:t>
      </w:r>
      <w:r>
        <w:rPr>
          <w:sz w:val="22"/>
        </w:rPr>
        <w:t>Know</w:t>
      </w:r>
      <w:r>
        <w:rPr>
          <w:spacing w:val="-12"/>
          <w:sz w:val="22"/>
        </w:rPr>
        <w:t> </w:t>
      </w:r>
      <w:r>
        <w:rPr>
          <w:sz w:val="22"/>
        </w:rPr>
        <w:t>When</w:t>
      </w:r>
      <w:r>
        <w:rPr>
          <w:spacing w:val="-12"/>
          <w:sz w:val="22"/>
        </w:rPr>
        <w:t> </w:t>
      </w:r>
      <w:r>
        <w:rPr>
          <w:sz w:val="22"/>
        </w:rPr>
        <w:t>Creating</w:t>
      </w:r>
      <w:r>
        <w:rPr>
          <w:spacing w:val="-12"/>
          <w:sz w:val="22"/>
        </w:rPr>
        <w:t> </w:t>
      </w:r>
      <w:r>
        <w:rPr>
          <w:sz w:val="22"/>
        </w:rPr>
        <w:t>Investment</w:t>
      </w:r>
      <w:r>
        <w:rPr>
          <w:spacing w:val="-12"/>
          <w:sz w:val="22"/>
        </w:rPr>
        <w:t> </w:t>
      </w:r>
      <w:r>
        <w:rPr>
          <w:sz w:val="22"/>
        </w:rPr>
        <w:t>Policy</w:t>
      </w:r>
      <w:r>
        <w:rPr>
          <w:spacing w:val="-12"/>
          <w:sz w:val="22"/>
        </w:rPr>
        <w:t> </w:t>
      </w:r>
      <w:r>
        <w:rPr>
          <w:sz w:val="22"/>
        </w:rPr>
        <w:t>Statements,</w:t>
      </w:r>
      <w:r>
        <w:rPr>
          <w:spacing w:val="-11"/>
          <w:sz w:val="22"/>
        </w:rPr>
        <w:t> </w:t>
      </w:r>
      <w:r>
        <w:rPr>
          <w:sz w:val="22"/>
        </w:rPr>
        <w:t>accessed April 23, 2025, </w:t>
      </w:r>
      <w:hyperlink r:id="rId41">
        <w:r>
          <w:rPr>
            <w:color w:val="0000FF"/>
            <w:sz w:val="22"/>
          </w:rPr>
          <w:t>https://www.wealthspire.com/blog/what-you-should-know-</w:t>
        </w:r>
        <w:r>
          <w:rPr>
            <w:color w:val="0000FF"/>
            <w:sz w:val="22"/>
          </w:rPr>
          <w:t>when-</w:t>
        </w:r>
      </w:hyperlink>
      <w:r>
        <w:rPr>
          <w:color w:val="0000FF"/>
          <w:sz w:val="22"/>
        </w:rPr>
        <w:t> </w:t>
      </w:r>
      <w:hyperlink r:id="rId41">
        <w:r>
          <w:rPr>
            <w:color w:val="0000FF"/>
            <w:spacing w:val="-2"/>
            <w:sz w:val="22"/>
          </w:rPr>
          <w:t>creating-investment-policy-statements/</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What is a Portfolio Manager?</w:t>
      </w:r>
      <w:r>
        <w:rPr>
          <w:spacing w:val="40"/>
          <w:sz w:val="22"/>
        </w:rPr>
        <w:t> </w:t>
      </w:r>
      <w:r>
        <w:rPr>
          <w:sz w:val="22"/>
        </w:rPr>
        <w:t>| CFA Institute, accessed April 23, 2025, </w:t>
      </w:r>
      <w:hyperlink r:id="rId42">
        <w:r>
          <w:rPr>
            <w:color w:val="0000FF"/>
            <w:spacing w:val="-2"/>
            <w:sz w:val="22"/>
          </w:rPr>
          <w:t>https://www.cfainstitute.org/programs/cfa-program/careers/portfolio-manager</w:t>
        </w:r>
      </w:hyperlink>
    </w:p>
    <w:p>
      <w:pPr>
        <w:pStyle w:val="ListParagraph"/>
        <w:spacing w:after="0" w:line="252" w:lineRule="auto"/>
        <w:jc w:val="both"/>
        <w:rPr>
          <w:sz w:val="22"/>
        </w:rPr>
        <w:sectPr>
          <w:pgSz w:w="11910" w:h="16840"/>
          <w:pgMar w:header="0" w:footer="2441" w:top="1900" w:bottom="2640" w:left="1700" w:right="566"/>
        </w:sectPr>
      </w:pPr>
    </w:p>
    <w:p>
      <w:pPr>
        <w:pStyle w:val="ListParagraph"/>
        <w:numPr>
          <w:ilvl w:val="0"/>
          <w:numId w:val="10"/>
        </w:numPr>
        <w:tabs>
          <w:tab w:pos="629" w:val="left" w:leader="none"/>
          <w:tab w:pos="631" w:val="left" w:leader="none"/>
        </w:tabs>
        <w:spacing w:line="252" w:lineRule="auto" w:before="95" w:after="0"/>
        <w:ind w:left="631" w:right="1217" w:hanging="186"/>
        <w:jc w:val="both"/>
        <w:rPr>
          <w:sz w:val="22"/>
        </w:rPr>
      </w:pPr>
      <w:r>
        <w:rPr>
          <w:sz w:val="22"/>
        </w:rPr>
        <w:t>Components</w:t>
      </w:r>
      <w:r>
        <w:rPr>
          <w:spacing w:val="40"/>
          <w:sz w:val="22"/>
        </w:rPr>
        <w:t> </w:t>
      </w:r>
      <w:r>
        <w:rPr>
          <w:sz w:val="22"/>
        </w:rPr>
        <w:t>of</w:t>
      </w:r>
      <w:r>
        <w:rPr>
          <w:spacing w:val="40"/>
          <w:sz w:val="22"/>
        </w:rPr>
        <w:t> </w:t>
      </w:r>
      <w:r>
        <w:rPr>
          <w:sz w:val="22"/>
        </w:rPr>
        <w:t>the</w:t>
      </w:r>
      <w:r>
        <w:rPr>
          <w:spacing w:val="40"/>
          <w:sz w:val="22"/>
        </w:rPr>
        <w:t> </w:t>
      </w:r>
      <w:r>
        <w:rPr>
          <w:sz w:val="22"/>
        </w:rPr>
        <w:t>Investment</w:t>
      </w:r>
      <w:r>
        <w:rPr>
          <w:spacing w:val="40"/>
          <w:sz w:val="22"/>
        </w:rPr>
        <w:t> </w:t>
      </w:r>
      <w:r>
        <w:rPr>
          <w:sz w:val="22"/>
        </w:rPr>
        <w:t>Policy</w:t>
      </w:r>
      <w:r>
        <w:rPr>
          <w:spacing w:val="40"/>
          <w:sz w:val="22"/>
        </w:rPr>
        <w:t> </w:t>
      </w:r>
      <w:r>
        <w:rPr>
          <w:sz w:val="22"/>
        </w:rPr>
        <w:t>Statement</w:t>
      </w:r>
      <w:r>
        <w:rPr>
          <w:spacing w:val="40"/>
          <w:sz w:val="22"/>
        </w:rPr>
        <w:t> </w:t>
      </w:r>
      <w:r>
        <w:rPr>
          <w:sz w:val="22"/>
        </w:rPr>
        <w:t>|</w:t>
      </w:r>
      <w:r>
        <w:rPr>
          <w:spacing w:val="40"/>
          <w:sz w:val="22"/>
        </w:rPr>
        <w:t> </w:t>
      </w:r>
      <w:r>
        <w:rPr>
          <w:sz w:val="22"/>
        </w:rPr>
        <w:t>CFA</w:t>
      </w:r>
      <w:r>
        <w:rPr>
          <w:spacing w:val="40"/>
          <w:sz w:val="22"/>
        </w:rPr>
        <w:t> </w:t>
      </w:r>
      <w:r>
        <w:rPr>
          <w:sz w:val="22"/>
        </w:rPr>
        <w:t>Level</w:t>
      </w:r>
      <w:r>
        <w:rPr>
          <w:spacing w:val="40"/>
          <w:sz w:val="22"/>
        </w:rPr>
        <w:t> </w:t>
      </w:r>
      <w:r>
        <w:rPr>
          <w:sz w:val="22"/>
        </w:rPr>
        <w:t>1</w:t>
      </w:r>
      <w:r>
        <w:rPr>
          <w:spacing w:val="40"/>
          <w:sz w:val="22"/>
        </w:rPr>
        <w:t> </w:t>
      </w:r>
      <w:r>
        <w:rPr>
          <w:sz w:val="22"/>
        </w:rPr>
        <w:t>-</w:t>
      </w:r>
      <w:r>
        <w:rPr>
          <w:spacing w:val="40"/>
          <w:sz w:val="22"/>
        </w:rPr>
        <w:t> </w:t>
      </w:r>
      <w:r>
        <w:rPr>
          <w:sz w:val="22"/>
        </w:rPr>
        <w:t>Analyst- </w:t>
      </w:r>
      <w:r>
        <w:rPr>
          <w:spacing w:val="-2"/>
          <w:sz w:val="22"/>
        </w:rPr>
        <w:t>Prep,</w:t>
      </w:r>
      <w:r>
        <w:rPr>
          <w:spacing w:val="-5"/>
          <w:sz w:val="22"/>
        </w:rPr>
        <w:t> </w:t>
      </w:r>
      <w:r>
        <w:rPr>
          <w:spacing w:val="-2"/>
          <w:sz w:val="22"/>
        </w:rPr>
        <w:t>accessed</w:t>
      </w:r>
      <w:r>
        <w:rPr>
          <w:spacing w:val="-7"/>
          <w:sz w:val="22"/>
        </w:rPr>
        <w:t> </w:t>
      </w:r>
      <w:r>
        <w:rPr>
          <w:spacing w:val="-2"/>
          <w:sz w:val="22"/>
        </w:rPr>
        <w:t>April</w:t>
      </w:r>
      <w:r>
        <w:rPr>
          <w:spacing w:val="-8"/>
          <w:sz w:val="22"/>
        </w:rPr>
        <w:t> </w:t>
      </w:r>
      <w:r>
        <w:rPr>
          <w:spacing w:val="-2"/>
          <w:sz w:val="22"/>
        </w:rPr>
        <w:t>23,</w:t>
      </w:r>
      <w:r>
        <w:rPr>
          <w:spacing w:val="-5"/>
          <w:sz w:val="22"/>
        </w:rPr>
        <w:t> </w:t>
      </w:r>
      <w:r>
        <w:rPr>
          <w:spacing w:val="-2"/>
          <w:sz w:val="22"/>
        </w:rPr>
        <w:t>2025,</w:t>
      </w:r>
      <w:r>
        <w:rPr>
          <w:spacing w:val="-5"/>
          <w:sz w:val="22"/>
        </w:rPr>
        <w:t> </w:t>
      </w:r>
      <w:hyperlink r:id="rId43">
        <w:r>
          <w:rPr>
            <w:color w:val="0000FF"/>
            <w:spacing w:val="-2"/>
            <w:sz w:val="22"/>
          </w:rPr>
          <w:t>https://analystprep.com/cfa-level-1-</w:t>
        </w:r>
        <w:r>
          <w:rPr>
            <w:color w:val="0000FF"/>
            <w:spacing w:val="-2"/>
            <w:sz w:val="22"/>
          </w:rPr>
          <w:t>exam/portfolio-</w:t>
        </w:r>
      </w:hyperlink>
      <w:r>
        <w:rPr>
          <w:color w:val="0000FF"/>
          <w:spacing w:val="-2"/>
          <w:sz w:val="22"/>
        </w:rPr>
        <w:t> </w:t>
      </w:r>
      <w:hyperlink r:id="rId43">
        <w:r>
          <w:rPr>
            <w:color w:val="0000FF"/>
            <w:spacing w:val="-2"/>
            <w:sz w:val="22"/>
          </w:rPr>
          <w:t>management/components-of-the-ips/</w:t>
        </w:r>
      </w:hyperlink>
    </w:p>
    <w:p>
      <w:pPr>
        <w:pStyle w:val="ListParagraph"/>
        <w:numPr>
          <w:ilvl w:val="0"/>
          <w:numId w:val="10"/>
        </w:numPr>
        <w:tabs>
          <w:tab w:pos="629" w:val="left" w:leader="none"/>
          <w:tab w:pos="631" w:val="left" w:leader="none"/>
          <w:tab w:pos="1787" w:val="left" w:leader="none"/>
          <w:tab w:pos="2089" w:val="left" w:leader="none"/>
          <w:tab w:pos="2212" w:val="left" w:leader="none"/>
          <w:tab w:pos="3062" w:val="left" w:leader="none"/>
          <w:tab w:pos="3162" w:val="left" w:leader="none"/>
          <w:tab w:pos="3712" w:val="left" w:leader="none"/>
          <w:tab w:pos="4874" w:val="left" w:leader="none"/>
          <w:tab w:pos="5027" w:val="left" w:leader="none"/>
          <w:tab w:pos="5638" w:val="left" w:leader="none"/>
          <w:tab w:pos="6317" w:val="left" w:leader="none"/>
          <w:tab w:pos="6949" w:val="left" w:leader="none"/>
          <w:tab w:pos="7125" w:val="left" w:leader="none"/>
          <w:tab w:pos="7715" w:val="left" w:leader="none"/>
          <w:tab w:pos="7873" w:val="left" w:leader="none"/>
        </w:tabs>
        <w:spacing w:line="252" w:lineRule="auto" w:before="179" w:after="0"/>
        <w:ind w:left="631" w:right="1217" w:hanging="186"/>
        <w:jc w:val="left"/>
        <w:rPr>
          <w:sz w:val="22"/>
        </w:rPr>
      </w:pPr>
      <w:r>
        <w:rPr>
          <w:spacing w:val="-2"/>
          <w:sz w:val="22"/>
        </w:rPr>
        <w:t>Investment</w:t>
      </w:r>
      <w:r>
        <w:rPr>
          <w:sz w:val="22"/>
        </w:rPr>
        <w:tab/>
        <w:tab/>
      </w:r>
      <w:r>
        <w:rPr>
          <w:spacing w:val="-2"/>
          <w:sz w:val="22"/>
        </w:rPr>
        <w:t>Policy</w:t>
      </w:r>
      <w:r>
        <w:rPr>
          <w:sz w:val="22"/>
        </w:rPr>
        <w:tab/>
      </w:r>
      <w:r>
        <w:rPr>
          <w:spacing w:val="-2"/>
          <w:sz w:val="22"/>
        </w:rPr>
        <w:t>Statement:</w:t>
      </w:r>
      <w:r>
        <w:rPr>
          <w:sz w:val="22"/>
        </w:rPr>
        <w:tab/>
      </w:r>
      <w:r>
        <w:rPr>
          <w:spacing w:val="-4"/>
          <w:sz w:val="22"/>
        </w:rPr>
        <w:t>Key</w:t>
      </w:r>
      <w:r>
        <w:rPr>
          <w:sz w:val="22"/>
        </w:rPr>
        <w:tab/>
      </w:r>
      <w:r>
        <w:rPr>
          <w:spacing w:val="-2"/>
          <w:sz w:val="22"/>
        </w:rPr>
        <w:t>Elements</w:t>
      </w:r>
      <w:r>
        <w:rPr>
          <w:sz w:val="22"/>
        </w:rPr>
        <w:tab/>
      </w:r>
      <w:r>
        <w:rPr>
          <w:spacing w:val="-4"/>
          <w:sz w:val="22"/>
        </w:rPr>
        <w:t>and</w:t>
      </w:r>
      <w:r>
        <w:rPr>
          <w:sz w:val="22"/>
        </w:rPr>
        <w:tab/>
      </w:r>
      <w:r>
        <w:rPr>
          <w:spacing w:val="-4"/>
          <w:sz w:val="22"/>
        </w:rPr>
        <w:t>Review </w:t>
      </w:r>
      <w:r>
        <w:rPr>
          <w:spacing w:val="-2"/>
          <w:sz w:val="22"/>
        </w:rPr>
        <w:t>Process</w:t>
      </w:r>
      <w:r>
        <w:rPr>
          <w:sz w:val="22"/>
        </w:rPr>
        <w:tab/>
      </w:r>
      <w:r>
        <w:rPr>
          <w:spacing w:val="-10"/>
          <w:sz w:val="22"/>
        </w:rPr>
        <w:t>|</w:t>
      </w:r>
      <w:r>
        <w:rPr>
          <w:sz w:val="22"/>
        </w:rPr>
        <w:tab/>
        <w:tab/>
      </w:r>
      <w:r>
        <w:rPr>
          <w:spacing w:val="-2"/>
          <w:sz w:val="22"/>
        </w:rPr>
        <w:t>Board</w:t>
      </w:r>
      <w:r>
        <w:rPr>
          <w:sz w:val="22"/>
        </w:rPr>
        <w:tab/>
        <w:tab/>
      </w:r>
      <w:r>
        <w:rPr>
          <w:spacing w:val="-6"/>
          <w:sz w:val="22"/>
        </w:rPr>
        <w:t>of</w:t>
      </w:r>
      <w:r>
        <w:rPr>
          <w:sz w:val="22"/>
        </w:rPr>
        <w:tab/>
      </w:r>
      <w:r>
        <w:rPr>
          <w:spacing w:val="-2"/>
          <w:sz w:val="22"/>
        </w:rPr>
        <w:t>Regents,</w:t>
      </w:r>
      <w:r>
        <w:rPr>
          <w:sz w:val="22"/>
        </w:rPr>
        <w:tab/>
        <w:tab/>
      </w:r>
      <w:r>
        <w:rPr>
          <w:spacing w:val="-2"/>
          <w:sz w:val="22"/>
        </w:rPr>
        <w:t>accessed</w:t>
      </w:r>
      <w:r>
        <w:rPr>
          <w:sz w:val="22"/>
        </w:rPr>
        <w:tab/>
      </w:r>
      <w:r>
        <w:rPr>
          <w:spacing w:val="-2"/>
          <w:sz w:val="22"/>
        </w:rPr>
        <w:t>April</w:t>
      </w:r>
      <w:r>
        <w:rPr>
          <w:sz w:val="22"/>
        </w:rPr>
        <w:tab/>
        <w:tab/>
      </w:r>
      <w:r>
        <w:rPr>
          <w:spacing w:val="-4"/>
          <w:sz w:val="22"/>
        </w:rPr>
        <w:t>23,</w:t>
      </w:r>
      <w:r>
        <w:rPr>
          <w:sz w:val="22"/>
        </w:rPr>
        <w:tab/>
        <w:tab/>
      </w:r>
      <w:r>
        <w:rPr>
          <w:spacing w:val="-2"/>
          <w:sz w:val="22"/>
        </w:rPr>
        <w:t>2025, </w:t>
      </w:r>
      <w:hyperlink r:id="rId44">
        <w:r>
          <w:rPr>
            <w:color w:val="0000FF"/>
            <w:spacing w:val="-2"/>
            <w:sz w:val="22"/>
          </w:rPr>
          <w:t>https://www.wisconsin.edu/regents/policies/investment-policy-statement-key-</w:t>
        </w:r>
      </w:hyperlink>
      <w:r>
        <w:rPr>
          <w:color w:val="0000FF"/>
          <w:spacing w:val="-2"/>
          <w:sz w:val="22"/>
        </w:rPr>
        <w:t> </w:t>
      </w:r>
      <w:hyperlink r:id="rId44">
        <w:r>
          <w:rPr>
            <w:color w:val="0000FF"/>
            <w:spacing w:val="-2"/>
            <w:sz w:val="22"/>
          </w:rPr>
          <w:t>elements-and-review-process/</w:t>
        </w:r>
      </w:hyperlink>
    </w:p>
    <w:p>
      <w:pPr>
        <w:pStyle w:val="ListParagraph"/>
        <w:numPr>
          <w:ilvl w:val="0"/>
          <w:numId w:val="10"/>
        </w:numPr>
        <w:tabs>
          <w:tab w:pos="629" w:val="left" w:leader="none"/>
          <w:tab w:pos="631" w:val="left" w:leader="none"/>
          <w:tab w:pos="4477" w:val="left" w:leader="none"/>
          <w:tab w:pos="7873" w:val="left" w:leader="none"/>
        </w:tabs>
        <w:spacing w:line="252" w:lineRule="auto" w:before="179" w:after="0"/>
        <w:ind w:left="631" w:right="1217" w:hanging="186"/>
        <w:jc w:val="both"/>
        <w:rPr>
          <w:sz w:val="22"/>
        </w:rPr>
      </w:pPr>
      <w:r>
        <w:rPr>
          <w:sz w:val="22"/>
        </w:rPr>
        <w:t>INVESTMENT</w:t>
      </w:r>
      <w:r>
        <w:rPr>
          <w:spacing w:val="80"/>
          <w:w w:val="150"/>
          <w:sz w:val="22"/>
        </w:rPr>
        <w:t>  </w:t>
      </w:r>
      <w:r>
        <w:rPr>
          <w:sz w:val="22"/>
        </w:rPr>
        <w:t>POLICY</w:t>
      </w:r>
      <w:r>
        <w:rPr>
          <w:spacing w:val="80"/>
          <w:w w:val="150"/>
          <w:sz w:val="22"/>
        </w:rPr>
        <w:t>  </w:t>
      </w:r>
      <w:r>
        <w:rPr>
          <w:sz w:val="22"/>
        </w:rPr>
        <w:t>STATEMENT</w:t>
      </w:r>
      <w:r>
        <w:rPr>
          <w:spacing w:val="80"/>
          <w:w w:val="150"/>
          <w:sz w:val="22"/>
        </w:rPr>
        <w:t>  </w:t>
      </w:r>
      <w:r>
        <w:rPr>
          <w:sz w:val="22"/>
        </w:rPr>
        <w:t>-</w:t>
      </w:r>
      <w:r>
        <w:rPr>
          <w:spacing w:val="80"/>
          <w:w w:val="150"/>
          <w:sz w:val="22"/>
        </w:rPr>
        <w:t>  </w:t>
      </w:r>
      <w:r>
        <w:rPr>
          <w:sz w:val="22"/>
        </w:rPr>
        <w:t>Regents</w:t>
      </w:r>
      <w:r>
        <w:rPr>
          <w:spacing w:val="80"/>
          <w:w w:val="150"/>
          <w:sz w:val="22"/>
        </w:rPr>
        <w:t>  </w:t>
      </w:r>
      <w:r>
        <w:rPr>
          <w:sz w:val="22"/>
        </w:rPr>
        <w:t>of</w:t>
      </w:r>
      <w:r>
        <w:rPr>
          <w:spacing w:val="80"/>
          <w:w w:val="150"/>
          <w:sz w:val="22"/>
        </w:rPr>
        <w:t>  </w:t>
      </w:r>
      <w:r>
        <w:rPr>
          <w:sz w:val="22"/>
        </w:rPr>
        <w:t>the University</w:t>
      </w:r>
      <w:r>
        <w:rPr>
          <w:spacing w:val="80"/>
          <w:sz w:val="22"/>
        </w:rPr>
        <w:t>   </w:t>
      </w:r>
      <w:r>
        <w:rPr>
          <w:sz w:val="22"/>
        </w:rPr>
        <w:t>of</w:t>
      </w:r>
      <w:r>
        <w:rPr>
          <w:spacing w:val="80"/>
          <w:sz w:val="22"/>
        </w:rPr>
        <w:t>   </w:t>
      </w:r>
      <w:r>
        <w:rPr>
          <w:sz w:val="22"/>
        </w:rPr>
        <w:t>California,</w:t>
        <w:tab/>
        <w:t>accessed</w:t>
      </w:r>
      <w:r>
        <w:rPr>
          <w:spacing w:val="80"/>
          <w:sz w:val="22"/>
        </w:rPr>
        <w:t>   </w:t>
      </w:r>
      <w:r>
        <w:rPr>
          <w:sz w:val="22"/>
        </w:rPr>
        <w:t>April</w:t>
      </w:r>
      <w:r>
        <w:rPr>
          <w:spacing w:val="80"/>
          <w:sz w:val="22"/>
        </w:rPr>
        <w:t>   </w:t>
      </w:r>
      <w:r>
        <w:rPr>
          <w:sz w:val="22"/>
        </w:rPr>
        <w:t>23,</w:t>
        <w:tab/>
      </w:r>
      <w:r>
        <w:rPr>
          <w:spacing w:val="-2"/>
          <w:sz w:val="22"/>
        </w:rPr>
        <w:t>2025, </w:t>
      </w:r>
      <w:hyperlink r:id="rId45">
        <w:r>
          <w:rPr>
            <w:color w:val="0000FF"/>
            <w:spacing w:val="-2"/>
            <w:sz w:val="22"/>
          </w:rPr>
          <w:t>https://regents.universityofcalifornia.edu/regmeet/feb16/i3attach.pdf</w:t>
        </w:r>
      </w:hyperlink>
    </w:p>
    <w:p>
      <w:pPr>
        <w:pStyle w:val="ListParagraph"/>
        <w:numPr>
          <w:ilvl w:val="0"/>
          <w:numId w:val="10"/>
        </w:numPr>
        <w:tabs>
          <w:tab w:pos="629" w:val="left" w:leader="none"/>
          <w:tab w:pos="631" w:val="left" w:leader="none"/>
        </w:tabs>
        <w:spacing w:line="252" w:lineRule="auto" w:before="180" w:after="0"/>
        <w:ind w:left="631" w:right="1217" w:hanging="186"/>
        <w:jc w:val="both"/>
        <w:rPr>
          <w:sz w:val="22"/>
        </w:rPr>
      </w:pPr>
      <w:r>
        <w:rPr>
          <w:sz w:val="22"/>
        </w:rPr>
        <w:t>Duff</w:t>
      </w:r>
      <w:r>
        <w:rPr>
          <w:spacing w:val="80"/>
          <w:sz w:val="22"/>
        </w:rPr>
        <w:t> </w:t>
      </w:r>
      <w:r>
        <w:rPr>
          <w:sz w:val="22"/>
        </w:rPr>
        <w:t>&amp;</w:t>
      </w:r>
      <w:r>
        <w:rPr>
          <w:spacing w:val="80"/>
          <w:sz w:val="22"/>
        </w:rPr>
        <w:t> </w:t>
      </w:r>
      <w:r>
        <w:rPr>
          <w:sz w:val="22"/>
        </w:rPr>
        <w:t>Phelps</w:t>
      </w:r>
      <w:r>
        <w:rPr>
          <w:spacing w:val="80"/>
          <w:sz w:val="22"/>
        </w:rPr>
        <w:t> </w:t>
      </w:r>
      <w:r>
        <w:rPr>
          <w:sz w:val="22"/>
        </w:rPr>
        <w:t>U.S.</w:t>
      </w:r>
      <w:r>
        <w:rPr>
          <w:spacing w:val="80"/>
          <w:sz w:val="22"/>
        </w:rPr>
        <w:t> </w:t>
      </w:r>
      <w:r>
        <w:rPr>
          <w:sz w:val="22"/>
        </w:rPr>
        <w:t>Equity</w:t>
      </w:r>
      <w:r>
        <w:rPr>
          <w:spacing w:val="80"/>
          <w:sz w:val="22"/>
        </w:rPr>
        <w:t> </w:t>
      </w:r>
      <w:r>
        <w:rPr>
          <w:sz w:val="22"/>
        </w:rPr>
        <w:t>Risk</w:t>
      </w:r>
      <w:r>
        <w:rPr>
          <w:spacing w:val="80"/>
          <w:sz w:val="22"/>
        </w:rPr>
        <w:t> </w:t>
      </w:r>
      <w:r>
        <w:rPr>
          <w:sz w:val="22"/>
        </w:rPr>
        <w:t>Premium</w:t>
      </w:r>
      <w:r>
        <w:rPr>
          <w:spacing w:val="80"/>
          <w:sz w:val="22"/>
        </w:rPr>
        <w:t> </w:t>
      </w:r>
      <w:r>
        <w:rPr>
          <w:sz w:val="22"/>
        </w:rPr>
        <w:t>Recommendation</w:t>
      </w:r>
      <w:r>
        <w:rPr>
          <w:spacing w:val="80"/>
          <w:sz w:val="22"/>
        </w:rPr>
        <w:t> </w:t>
      </w:r>
      <w:r>
        <w:rPr>
          <w:sz w:val="22"/>
        </w:rPr>
        <w:t>Decreased from</w:t>
      </w:r>
      <w:r>
        <w:rPr>
          <w:spacing w:val="73"/>
          <w:sz w:val="22"/>
        </w:rPr>
        <w:t> </w:t>
      </w:r>
      <w:r>
        <w:rPr>
          <w:sz w:val="22"/>
        </w:rPr>
        <w:t>5.5%</w:t>
      </w:r>
      <w:r>
        <w:rPr>
          <w:spacing w:val="72"/>
          <w:sz w:val="22"/>
        </w:rPr>
        <w:t> </w:t>
      </w:r>
      <w:r>
        <w:rPr>
          <w:sz w:val="22"/>
        </w:rPr>
        <w:t>to</w:t>
      </w:r>
      <w:r>
        <w:rPr>
          <w:spacing w:val="73"/>
          <w:sz w:val="22"/>
        </w:rPr>
        <w:t> </w:t>
      </w:r>
      <w:r>
        <w:rPr>
          <w:sz w:val="22"/>
        </w:rPr>
        <w:t>5.0%,</w:t>
      </w:r>
      <w:r>
        <w:rPr>
          <w:spacing w:val="80"/>
          <w:sz w:val="22"/>
        </w:rPr>
        <w:t> </w:t>
      </w:r>
      <w:r>
        <w:rPr>
          <w:sz w:val="22"/>
        </w:rPr>
        <w:t>Effective</w:t>
      </w:r>
      <w:r>
        <w:rPr>
          <w:spacing w:val="72"/>
          <w:sz w:val="22"/>
        </w:rPr>
        <w:t> </w:t>
      </w:r>
      <w:r>
        <w:rPr>
          <w:sz w:val="22"/>
        </w:rPr>
        <w:t>September</w:t>
      </w:r>
      <w:r>
        <w:rPr>
          <w:spacing w:val="73"/>
          <w:sz w:val="22"/>
        </w:rPr>
        <w:t> </w:t>
      </w:r>
      <w:r>
        <w:rPr>
          <w:sz w:val="22"/>
        </w:rPr>
        <w:t>5,</w:t>
      </w:r>
      <w:r>
        <w:rPr>
          <w:spacing w:val="80"/>
          <w:sz w:val="22"/>
        </w:rPr>
        <w:t> </w:t>
      </w:r>
      <w:r>
        <w:rPr>
          <w:sz w:val="22"/>
        </w:rPr>
        <w:t>2017</w:t>
      </w:r>
      <w:r>
        <w:rPr>
          <w:spacing w:val="73"/>
          <w:sz w:val="22"/>
        </w:rPr>
        <w:t> </w:t>
      </w:r>
      <w:r>
        <w:rPr>
          <w:sz w:val="22"/>
        </w:rPr>
        <w:t>-</w:t>
      </w:r>
      <w:r>
        <w:rPr>
          <w:spacing w:val="72"/>
          <w:sz w:val="22"/>
        </w:rPr>
        <w:t> </w:t>
      </w:r>
      <w:r>
        <w:rPr>
          <w:sz w:val="22"/>
        </w:rPr>
        <w:t>Kroll,</w:t>
      </w:r>
      <w:r>
        <w:rPr>
          <w:spacing w:val="80"/>
          <w:sz w:val="22"/>
        </w:rPr>
        <w:t> </w:t>
      </w:r>
      <w:r>
        <w:rPr>
          <w:sz w:val="22"/>
        </w:rPr>
        <w:t>accessed</w:t>
      </w:r>
      <w:r>
        <w:rPr>
          <w:spacing w:val="73"/>
          <w:sz w:val="22"/>
        </w:rPr>
        <w:t> </w:t>
      </w:r>
      <w:r>
        <w:rPr>
          <w:sz w:val="22"/>
        </w:rPr>
        <w:t>April</w:t>
      </w:r>
    </w:p>
    <w:p>
      <w:pPr>
        <w:pStyle w:val="BodyText"/>
        <w:spacing w:line="252" w:lineRule="auto"/>
      </w:pPr>
      <w:r>
        <w:rPr>
          <w:spacing w:val="-2"/>
        </w:rPr>
        <w:t>23, 2025, </w:t>
      </w:r>
      <w:hyperlink r:id="rId46">
        <w:r>
          <w:rPr>
            <w:color w:val="0000FF"/>
            <w:spacing w:val="-2"/>
          </w:rPr>
          <w:t>https://www.kroll.com/en/insights/publications/cost-of-capital/us-</w:t>
        </w:r>
        <w:r>
          <w:rPr>
            <w:color w:val="0000FF"/>
            <w:spacing w:val="-2"/>
          </w:rPr>
          <w:t>equity-</w:t>
        </w:r>
      </w:hyperlink>
      <w:r>
        <w:rPr>
          <w:color w:val="0000FF"/>
          <w:spacing w:val="-2"/>
        </w:rPr>
        <w:t> </w:t>
      </w:r>
      <w:hyperlink r:id="rId46">
        <w:r>
          <w:rPr>
            <w:color w:val="0000FF"/>
            <w:spacing w:val="-2"/>
          </w:rPr>
          <w:t>risk-premium-recommendation-2017</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Recommended</w:t>
      </w:r>
      <w:r>
        <w:rPr>
          <w:spacing w:val="80"/>
          <w:w w:val="150"/>
          <w:sz w:val="22"/>
        </w:rPr>
        <w:t>  </w:t>
      </w:r>
      <w:r>
        <w:rPr>
          <w:sz w:val="22"/>
        </w:rPr>
        <w:t>U.S.</w:t>
      </w:r>
      <w:r>
        <w:rPr>
          <w:spacing w:val="80"/>
          <w:w w:val="150"/>
          <w:sz w:val="22"/>
        </w:rPr>
        <w:t>  </w:t>
      </w:r>
      <w:r>
        <w:rPr>
          <w:sz w:val="22"/>
        </w:rPr>
        <w:t>Equity</w:t>
      </w:r>
      <w:r>
        <w:rPr>
          <w:spacing w:val="80"/>
          <w:w w:val="150"/>
          <w:sz w:val="22"/>
        </w:rPr>
        <w:t>  </w:t>
      </w:r>
      <w:r>
        <w:rPr>
          <w:sz w:val="22"/>
        </w:rPr>
        <w:t>Risk</w:t>
      </w:r>
      <w:r>
        <w:rPr>
          <w:spacing w:val="80"/>
          <w:w w:val="150"/>
          <w:sz w:val="22"/>
        </w:rPr>
        <w:t>  </w:t>
      </w:r>
      <w:r>
        <w:rPr>
          <w:sz w:val="22"/>
        </w:rPr>
        <w:t>Premium</w:t>
      </w:r>
      <w:r>
        <w:rPr>
          <w:spacing w:val="80"/>
          <w:w w:val="150"/>
          <w:sz w:val="22"/>
        </w:rPr>
        <w:t>  </w:t>
      </w:r>
      <w:r>
        <w:rPr>
          <w:sz w:val="22"/>
        </w:rPr>
        <w:t>and</w:t>
      </w:r>
      <w:r>
        <w:rPr>
          <w:spacing w:val="80"/>
          <w:w w:val="150"/>
          <w:sz w:val="22"/>
        </w:rPr>
        <w:t>  </w:t>
      </w:r>
      <w:r>
        <w:rPr>
          <w:sz w:val="22"/>
        </w:rPr>
        <w:t>Correspond- ing Risk-Free Rates - Kroll, accessed April 23, 2025, </w:t>
      </w:r>
      <w:hyperlink r:id="rId47">
        <w:r>
          <w:rPr>
            <w:color w:val="0000FF"/>
            <w:spacing w:val="-2"/>
            <w:sz w:val="22"/>
          </w:rPr>
          <w:t>https://www.kroll.com/en/insights/publications/cost-of-capital/recommended-</w:t>
        </w:r>
      </w:hyperlink>
    </w:p>
    <w:p>
      <w:pPr>
        <w:pStyle w:val="BodyText"/>
        <w:spacing w:line="253" w:lineRule="exact"/>
        <w:ind w:right="0"/>
      </w:pPr>
      <w:hyperlink r:id="rId47">
        <w:r>
          <w:rPr>
            <w:color w:val="0000FF"/>
            <w:spacing w:val="-2"/>
          </w:rPr>
          <w:t>us-equity-risk-premium-and-corresponding-risk-free-</w:t>
        </w:r>
        <w:r>
          <w:rPr>
            <w:color w:val="0000FF"/>
            <w:spacing w:val="-4"/>
          </w:rPr>
          <w:t>rates</w:t>
        </w:r>
      </w:hyperlink>
    </w:p>
    <w:p>
      <w:pPr>
        <w:pStyle w:val="ListParagraph"/>
        <w:numPr>
          <w:ilvl w:val="0"/>
          <w:numId w:val="10"/>
        </w:numPr>
        <w:tabs>
          <w:tab w:pos="629" w:val="left" w:leader="none"/>
          <w:tab w:pos="631" w:val="left" w:leader="none"/>
        </w:tabs>
        <w:spacing w:line="252" w:lineRule="auto" w:before="192" w:after="0"/>
        <w:ind w:left="631" w:right="1217" w:hanging="186"/>
        <w:jc w:val="both"/>
        <w:rPr>
          <w:sz w:val="22"/>
        </w:rPr>
      </w:pPr>
      <w:r>
        <w:rPr>
          <w:sz w:val="22"/>
        </w:rPr>
        <w:t>COE</w:t>
      </w:r>
      <w:r>
        <w:rPr>
          <w:spacing w:val="40"/>
          <w:sz w:val="22"/>
        </w:rPr>
        <w:t> </w:t>
      </w:r>
      <w:r>
        <w:rPr>
          <w:sz w:val="22"/>
        </w:rPr>
        <w:t>Estimates</w:t>
      </w:r>
      <w:r>
        <w:rPr>
          <w:spacing w:val="40"/>
          <w:sz w:val="22"/>
        </w:rPr>
        <w:t> </w:t>
      </w:r>
      <w:r>
        <w:rPr>
          <w:sz w:val="22"/>
        </w:rPr>
        <w:t>From</w:t>
      </w:r>
      <w:r>
        <w:rPr>
          <w:spacing w:val="40"/>
          <w:sz w:val="22"/>
        </w:rPr>
        <w:t> </w:t>
      </w:r>
      <w:r>
        <w:rPr>
          <w:sz w:val="22"/>
        </w:rPr>
        <w:t>Leading</w:t>
      </w:r>
      <w:r>
        <w:rPr>
          <w:spacing w:val="40"/>
          <w:sz w:val="22"/>
        </w:rPr>
        <w:t> </w:t>
      </w:r>
      <w:r>
        <w:rPr>
          <w:sz w:val="22"/>
        </w:rPr>
        <w:t>Data</w:t>
      </w:r>
      <w:r>
        <w:rPr>
          <w:spacing w:val="40"/>
          <w:sz w:val="22"/>
        </w:rPr>
        <w:t> </w:t>
      </w:r>
      <w:r>
        <w:rPr>
          <w:sz w:val="22"/>
        </w:rPr>
        <w:t>Sets</w:t>
      </w:r>
      <w:r>
        <w:rPr>
          <w:spacing w:val="40"/>
          <w:sz w:val="22"/>
        </w:rPr>
        <w:t> </w:t>
      </w:r>
      <w:r>
        <w:rPr>
          <w:sz w:val="22"/>
        </w:rPr>
        <w:t>Are</w:t>
      </w:r>
      <w:r>
        <w:rPr>
          <w:spacing w:val="40"/>
          <w:sz w:val="22"/>
        </w:rPr>
        <w:t> </w:t>
      </w:r>
      <w:r>
        <w:rPr>
          <w:sz w:val="22"/>
        </w:rPr>
        <w:t>All</w:t>
      </w:r>
      <w:r>
        <w:rPr>
          <w:spacing w:val="40"/>
          <w:sz w:val="22"/>
        </w:rPr>
        <w:t> </w:t>
      </w:r>
      <w:r>
        <w:rPr>
          <w:sz w:val="22"/>
        </w:rPr>
        <w:t>’Very</w:t>
      </w:r>
      <w:r>
        <w:rPr>
          <w:spacing w:val="40"/>
          <w:sz w:val="22"/>
        </w:rPr>
        <w:t> </w:t>
      </w:r>
      <w:r>
        <w:rPr>
          <w:sz w:val="22"/>
        </w:rPr>
        <w:t>Close’,</w:t>
      </w:r>
      <w:r>
        <w:rPr>
          <w:spacing w:val="80"/>
          <w:sz w:val="22"/>
        </w:rPr>
        <w:t> </w:t>
      </w:r>
      <w:r>
        <w:rPr>
          <w:sz w:val="22"/>
        </w:rPr>
        <w:t>accessed </w:t>
      </w:r>
      <w:r>
        <w:rPr>
          <w:spacing w:val="-2"/>
          <w:sz w:val="22"/>
        </w:rPr>
        <w:t>April 23, 2025, </w:t>
      </w:r>
      <w:hyperlink r:id="rId48">
        <w:r>
          <w:rPr>
            <w:color w:val="0000FF"/>
            <w:spacing w:val="-2"/>
            <w:sz w:val="22"/>
          </w:rPr>
          <w:t>https://www.bvresources.com/blogs/bvwire-</w:t>
        </w:r>
        <w:r>
          <w:rPr>
            <w:color w:val="0000FF"/>
            <w:spacing w:val="-2"/>
            <w:sz w:val="22"/>
          </w:rPr>
          <w:t>news/2024/01/19/coe-</w:t>
        </w:r>
      </w:hyperlink>
      <w:r>
        <w:rPr>
          <w:color w:val="0000FF"/>
          <w:spacing w:val="-2"/>
          <w:sz w:val="22"/>
        </w:rPr>
        <w:t> </w:t>
      </w:r>
      <w:hyperlink r:id="rId48">
        <w:r>
          <w:rPr>
            <w:color w:val="0000FF"/>
            <w:spacing w:val="-2"/>
            <w:sz w:val="22"/>
          </w:rPr>
          <w:t>estimates-from-leading-data-sets-are-all-very-close</w:t>
        </w:r>
      </w:hyperlink>
    </w:p>
    <w:p>
      <w:pPr>
        <w:pStyle w:val="ListParagraph"/>
        <w:numPr>
          <w:ilvl w:val="0"/>
          <w:numId w:val="10"/>
        </w:numPr>
        <w:tabs>
          <w:tab w:pos="629" w:val="left" w:leader="none"/>
          <w:tab w:pos="1788" w:val="left" w:leader="none"/>
          <w:tab w:pos="2485" w:val="left" w:leader="none"/>
          <w:tab w:pos="3534" w:val="left" w:leader="none"/>
          <w:tab w:pos="4607" w:val="left" w:leader="none"/>
          <w:tab w:pos="6298" w:val="left" w:leader="none"/>
          <w:tab w:pos="6862" w:val="left" w:leader="none"/>
          <w:tab w:pos="8092" w:val="left" w:leader="none"/>
        </w:tabs>
        <w:spacing w:line="240" w:lineRule="auto" w:before="179" w:after="0"/>
        <w:ind w:left="629" w:right="0" w:hanging="184"/>
        <w:jc w:val="left"/>
        <w:rPr>
          <w:sz w:val="22"/>
        </w:rPr>
      </w:pPr>
      <w:r>
        <w:rPr>
          <w:spacing w:val="-2"/>
          <w:sz w:val="22"/>
        </w:rPr>
        <w:t>BEFORE</w:t>
      </w:r>
      <w:r>
        <w:rPr>
          <w:sz w:val="22"/>
        </w:rPr>
        <w:tab/>
      </w:r>
      <w:r>
        <w:rPr>
          <w:spacing w:val="-5"/>
          <w:sz w:val="22"/>
        </w:rPr>
        <w:t>THE</w:t>
      </w:r>
      <w:r>
        <w:rPr>
          <w:sz w:val="22"/>
        </w:rPr>
        <w:tab/>
      </w:r>
      <w:r>
        <w:rPr>
          <w:spacing w:val="-2"/>
          <w:sz w:val="22"/>
        </w:rPr>
        <w:t>PUBLIC</w:t>
      </w:r>
      <w:r>
        <w:rPr>
          <w:sz w:val="22"/>
        </w:rPr>
        <w:tab/>
      </w:r>
      <w:r>
        <w:rPr>
          <w:spacing w:val="-2"/>
          <w:sz w:val="22"/>
        </w:rPr>
        <w:t>UTILITY</w:t>
      </w:r>
      <w:r>
        <w:rPr>
          <w:sz w:val="22"/>
        </w:rPr>
        <w:tab/>
      </w:r>
      <w:r>
        <w:rPr>
          <w:spacing w:val="-2"/>
          <w:sz w:val="22"/>
        </w:rPr>
        <w:t>COMMISSION</w:t>
      </w:r>
      <w:r>
        <w:rPr>
          <w:sz w:val="22"/>
        </w:rPr>
        <w:tab/>
      </w:r>
      <w:r>
        <w:rPr>
          <w:spacing w:val="-5"/>
          <w:sz w:val="22"/>
        </w:rPr>
        <w:t>OF</w:t>
      </w:r>
      <w:r>
        <w:rPr>
          <w:sz w:val="22"/>
        </w:rPr>
        <w:tab/>
      </w:r>
      <w:r>
        <w:rPr>
          <w:spacing w:val="-2"/>
          <w:sz w:val="22"/>
        </w:rPr>
        <w:t>OREGON</w:t>
      </w:r>
      <w:r>
        <w:rPr>
          <w:sz w:val="22"/>
        </w:rPr>
        <w:tab/>
      </w:r>
      <w:r>
        <w:rPr>
          <w:spacing w:val="-5"/>
          <w:sz w:val="22"/>
        </w:rPr>
        <w:t>UG</w:t>
      </w:r>
    </w:p>
    <w:p>
      <w:pPr>
        <w:pStyle w:val="BodyText"/>
        <w:tabs>
          <w:tab w:pos="1239" w:val="left" w:leader="none"/>
          <w:tab w:pos="1416" w:val="left" w:leader="none"/>
          <w:tab w:pos="1946" w:val="left" w:leader="none"/>
          <w:tab w:pos="2490" w:val="left" w:leader="none"/>
          <w:tab w:pos="2609" w:val="left" w:leader="none"/>
          <w:tab w:pos="3891" w:val="left" w:leader="none"/>
          <w:tab w:pos="4008" w:val="left" w:leader="none"/>
          <w:tab w:pos="4421" w:val="left" w:leader="none"/>
          <w:tab w:pos="4555" w:val="left" w:leader="none"/>
          <w:tab w:pos="5485" w:val="left" w:leader="none"/>
          <w:tab w:pos="5818" w:val="left" w:leader="none"/>
          <w:tab w:pos="6293" w:val="left" w:leader="none"/>
          <w:tab w:pos="6634" w:val="left" w:leader="none"/>
          <w:tab w:pos="7301" w:val="left" w:leader="none"/>
          <w:tab w:pos="7484" w:val="left" w:leader="none"/>
          <w:tab w:pos="7873" w:val="left" w:leader="none"/>
          <w:tab w:pos="8055" w:val="left" w:leader="none"/>
        </w:tabs>
        <w:spacing w:line="252" w:lineRule="auto" w:before="12"/>
      </w:pPr>
      <w:r>
        <w:rPr>
          <w:spacing w:val="-4"/>
        </w:rPr>
        <w:t>519</w:t>
      </w:r>
      <w:r>
        <w:rPr/>
        <w:tab/>
      </w:r>
      <w:r>
        <w:rPr>
          <w:spacing w:val="-2"/>
        </w:rPr>
        <w:t>OPENING</w:t>
      </w:r>
      <w:r>
        <w:rPr/>
        <w:tab/>
      </w:r>
      <w:r>
        <w:rPr>
          <w:spacing w:val="-2"/>
        </w:rPr>
        <w:t>TESTIMONY</w:t>
      </w:r>
      <w:r>
        <w:rPr/>
        <w:tab/>
        <w:tab/>
      </w:r>
      <w:r>
        <w:rPr>
          <w:spacing w:val="-6"/>
        </w:rPr>
        <w:t>OF</w:t>
      </w:r>
      <w:r>
        <w:rPr/>
        <w:tab/>
        <w:tab/>
      </w:r>
      <w:r>
        <w:rPr>
          <w:spacing w:val="-2"/>
        </w:rPr>
        <w:t>BRADLEY</w:t>
      </w:r>
      <w:r>
        <w:rPr/>
        <w:tab/>
      </w:r>
      <w:r>
        <w:rPr>
          <w:spacing w:val="-6"/>
        </w:rPr>
        <w:t>G.</w:t>
      </w:r>
      <w:r>
        <w:rPr/>
        <w:tab/>
      </w:r>
      <w:r>
        <w:rPr>
          <w:spacing w:val="-2"/>
        </w:rPr>
        <w:t>MULLINS</w:t>
      </w:r>
      <w:r>
        <w:rPr/>
        <w:tab/>
        <w:tab/>
      </w:r>
      <w:r>
        <w:rPr>
          <w:spacing w:val="-6"/>
        </w:rPr>
        <w:t>ON</w:t>
      </w:r>
      <w:r>
        <w:rPr/>
        <w:tab/>
        <w:tab/>
      </w:r>
      <w:r>
        <w:rPr>
          <w:spacing w:val="-4"/>
        </w:rPr>
        <w:t>BE</w:t>
      </w:r>
      <w:r>
        <w:rPr>
          <w:spacing w:val="-4"/>
        </w:rPr>
        <w:t>-</w:t>
      </w:r>
      <w:r>
        <w:rPr>
          <w:spacing w:val="-4"/>
        </w:rPr>
        <w:t> HALF</w:t>
      </w:r>
      <w:r>
        <w:rPr/>
        <w:tab/>
        <w:tab/>
      </w:r>
      <w:r>
        <w:rPr>
          <w:spacing w:val="-5"/>
        </w:rPr>
        <w:t>OF</w:t>
      </w:r>
      <w:r>
        <w:rPr/>
        <w:tab/>
      </w:r>
      <w:r>
        <w:rPr>
          <w:spacing w:val="-5"/>
        </w:rPr>
        <w:t>THE</w:t>
      </w:r>
      <w:r>
        <w:rPr/>
        <w:tab/>
        <w:tab/>
      </w:r>
      <w:r>
        <w:rPr>
          <w:spacing w:val="-2"/>
        </w:rPr>
        <w:t>ALLIANCE</w:t>
      </w:r>
      <w:r>
        <w:rPr/>
        <w:tab/>
      </w:r>
      <w:r>
        <w:rPr>
          <w:spacing w:val="-5"/>
        </w:rPr>
        <w:t>OF</w:t>
      </w:r>
      <w:r>
        <w:rPr/>
        <w:tab/>
      </w:r>
      <w:r>
        <w:rPr>
          <w:spacing w:val="-2"/>
        </w:rPr>
        <w:t>WESTE,</w:t>
      </w:r>
      <w:r>
        <w:rPr/>
        <w:tab/>
      </w:r>
      <w:r>
        <w:rPr>
          <w:spacing w:val="-2"/>
        </w:rPr>
        <w:t>accessed</w:t>
      </w:r>
      <w:r>
        <w:rPr/>
        <w:tab/>
      </w:r>
      <w:r>
        <w:rPr>
          <w:spacing w:val="-2"/>
        </w:rPr>
        <w:t>April</w:t>
      </w:r>
      <w:r>
        <w:rPr/>
        <w:tab/>
      </w:r>
      <w:r>
        <w:rPr>
          <w:spacing w:val="-5"/>
        </w:rPr>
        <w:t>23,</w:t>
      </w:r>
      <w:r>
        <w:rPr/>
        <w:tab/>
      </w:r>
      <w:r>
        <w:rPr>
          <w:spacing w:val="-2"/>
        </w:rPr>
        <w:t>2025</w:t>
      </w:r>
      <w:r>
        <w:rPr>
          <w:spacing w:val="-2"/>
        </w:rPr>
        <w:t>,</w:t>
      </w:r>
    </w:p>
    <w:p>
      <w:pPr>
        <w:pStyle w:val="BodyText"/>
        <w:ind w:right="0"/>
      </w:pPr>
      <w:hyperlink r:id="rId49">
        <w:r>
          <w:rPr>
            <w:color w:val="0000FF"/>
            <w:spacing w:val="-2"/>
          </w:rPr>
          <w:t>https://edocs.puc.state.or.us/efdocs/HTB/ug519htb335267115.pdf</w:t>
        </w:r>
      </w:hyperlink>
    </w:p>
    <w:p>
      <w:pPr>
        <w:pStyle w:val="ListParagraph"/>
        <w:numPr>
          <w:ilvl w:val="0"/>
          <w:numId w:val="10"/>
        </w:numPr>
        <w:tabs>
          <w:tab w:pos="629" w:val="left" w:leader="none"/>
          <w:tab w:pos="631" w:val="left" w:leader="none"/>
        </w:tabs>
        <w:spacing w:line="252" w:lineRule="auto" w:before="192" w:after="0"/>
        <w:ind w:left="631" w:right="1217" w:hanging="186"/>
        <w:jc w:val="both"/>
        <w:rPr>
          <w:sz w:val="22"/>
        </w:rPr>
      </w:pPr>
      <w:r>
        <w:rPr>
          <w:sz w:val="22"/>
        </w:rPr>
        <w:t>What</w:t>
      </w:r>
      <w:r>
        <w:rPr>
          <w:spacing w:val="31"/>
          <w:sz w:val="22"/>
        </w:rPr>
        <w:t> </w:t>
      </w:r>
      <w:r>
        <w:rPr>
          <w:sz w:val="22"/>
        </w:rPr>
        <w:t>is</w:t>
      </w:r>
      <w:r>
        <w:rPr>
          <w:spacing w:val="31"/>
          <w:sz w:val="22"/>
        </w:rPr>
        <w:t> </w:t>
      </w:r>
      <w:r>
        <w:rPr>
          <w:sz w:val="22"/>
        </w:rPr>
        <w:t>your</w:t>
      </w:r>
      <w:r>
        <w:rPr>
          <w:spacing w:val="31"/>
          <w:sz w:val="22"/>
        </w:rPr>
        <w:t> </w:t>
      </w:r>
      <w:r>
        <w:rPr>
          <w:sz w:val="22"/>
        </w:rPr>
        <w:t>risk</w:t>
      </w:r>
      <w:r>
        <w:rPr>
          <w:spacing w:val="31"/>
          <w:sz w:val="22"/>
        </w:rPr>
        <w:t> </w:t>
      </w:r>
      <w:r>
        <w:rPr>
          <w:sz w:val="22"/>
        </w:rPr>
        <w:t>tolerance</w:t>
      </w:r>
      <w:r>
        <w:rPr>
          <w:spacing w:val="31"/>
          <w:sz w:val="22"/>
        </w:rPr>
        <w:t> </w:t>
      </w:r>
      <w:r>
        <w:rPr>
          <w:sz w:val="22"/>
        </w:rPr>
        <w:t>in</w:t>
      </w:r>
      <w:r>
        <w:rPr>
          <w:spacing w:val="31"/>
          <w:sz w:val="22"/>
        </w:rPr>
        <w:t> </w:t>
      </w:r>
      <w:r>
        <w:rPr>
          <w:sz w:val="22"/>
        </w:rPr>
        <w:t>investing?</w:t>
      </w:r>
      <w:r>
        <w:rPr>
          <w:spacing w:val="80"/>
          <w:sz w:val="22"/>
        </w:rPr>
        <w:t> </w:t>
      </w:r>
      <w:r>
        <w:rPr>
          <w:sz w:val="22"/>
        </w:rPr>
        <w:t>-</w:t>
      </w:r>
      <w:r>
        <w:rPr>
          <w:spacing w:val="31"/>
          <w:sz w:val="22"/>
        </w:rPr>
        <w:t> </w:t>
      </w:r>
      <w:r>
        <w:rPr>
          <w:sz w:val="22"/>
        </w:rPr>
        <w:t>MassMutual</w:t>
      </w:r>
      <w:r>
        <w:rPr>
          <w:spacing w:val="31"/>
          <w:sz w:val="22"/>
        </w:rPr>
        <w:t> </w:t>
      </w:r>
      <w:r>
        <w:rPr>
          <w:sz w:val="22"/>
        </w:rPr>
        <w:t>Blog,</w:t>
      </w:r>
      <w:r>
        <w:rPr>
          <w:spacing w:val="40"/>
          <w:sz w:val="22"/>
        </w:rPr>
        <w:t> </w:t>
      </w:r>
      <w:r>
        <w:rPr>
          <w:sz w:val="22"/>
        </w:rPr>
        <w:t>accessed</w:t>
      </w:r>
      <w:r>
        <w:rPr>
          <w:spacing w:val="31"/>
          <w:sz w:val="22"/>
        </w:rPr>
        <w:t> </w:t>
      </w:r>
      <w:r>
        <w:rPr>
          <w:sz w:val="22"/>
        </w:rPr>
        <w:t>April 23, 2025, </w:t>
      </w:r>
      <w:hyperlink r:id="rId50">
        <w:r>
          <w:rPr>
            <w:color w:val="0000FF"/>
            <w:sz w:val="22"/>
          </w:rPr>
          <w:t>https://blog.massmutual.com/retiring-investing/what-is-risk-</w:t>
        </w:r>
        <w:r>
          <w:rPr>
            <w:color w:val="0000FF"/>
            <w:sz w:val="22"/>
          </w:rPr>
          <w:t>tolerance-</w:t>
        </w:r>
      </w:hyperlink>
      <w:r>
        <w:rPr>
          <w:color w:val="0000FF"/>
          <w:sz w:val="22"/>
        </w:rPr>
        <w:t> </w:t>
      </w:r>
      <w:hyperlink r:id="rId50">
        <w:r>
          <w:rPr>
            <w:color w:val="0000FF"/>
            <w:spacing w:val="-2"/>
            <w:sz w:val="22"/>
          </w:rPr>
          <w:t>in-investing</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Subject</w:t>
      </w:r>
      <w:r>
        <w:rPr>
          <w:spacing w:val="-3"/>
          <w:sz w:val="22"/>
        </w:rPr>
        <w:t> </w:t>
      </w:r>
      <w:r>
        <w:rPr>
          <w:sz w:val="22"/>
        </w:rPr>
        <w:t>2.</w:t>
      </w:r>
      <w:r>
        <w:rPr>
          <w:spacing w:val="28"/>
          <w:sz w:val="22"/>
        </w:rPr>
        <w:t> </w:t>
      </w:r>
      <w:r>
        <w:rPr>
          <w:sz w:val="22"/>
        </w:rPr>
        <w:t>Risk</w:t>
      </w:r>
      <w:r>
        <w:rPr>
          <w:spacing w:val="-2"/>
          <w:sz w:val="22"/>
        </w:rPr>
        <w:t> </w:t>
      </w:r>
      <w:r>
        <w:rPr>
          <w:sz w:val="22"/>
        </w:rPr>
        <w:t>Aversion</w:t>
      </w:r>
      <w:r>
        <w:rPr>
          <w:spacing w:val="-2"/>
          <w:sz w:val="22"/>
        </w:rPr>
        <w:t> </w:t>
      </w:r>
      <w:r>
        <w:rPr>
          <w:sz w:val="22"/>
        </w:rPr>
        <w:t>and</w:t>
      </w:r>
      <w:r>
        <w:rPr>
          <w:spacing w:val="-3"/>
          <w:sz w:val="22"/>
        </w:rPr>
        <w:t> </w:t>
      </w:r>
      <w:r>
        <w:rPr>
          <w:sz w:val="22"/>
        </w:rPr>
        <w:t>Portfolio</w:t>
      </w:r>
      <w:r>
        <w:rPr>
          <w:spacing w:val="-2"/>
          <w:sz w:val="22"/>
        </w:rPr>
        <w:t> </w:t>
      </w:r>
      <w:r>
        <w:rPr>
          <w:sz w:val="22"/>
        </w:rPr>
        <w:t>Selection</w:t>
      </w:r>
      <w:r>
        <w:rPr>
          <w:spacing w:val="-3"/>
          <w:sz w:val="22"/>
        </w:rPr>
        <w:t> </w:t>
      </w:r>
      <w:r>
        <w:rPr>
          <w:sz w:val="22"/>
        </w:rPr>
        <w:t>-</w:t>
      </w:r>
      <w:r>
        <w:rPr>
          <w:spacing w:val="-2"/>
          <w:sz w:val="22"/>
        </w:rPr>
        <w:t> </w:t>
      </w:r>
      <w:r>
        <w:rPr>
          <w:sz w:val="22"/>
        </w:rPr>
        <w:t>2025</w:t>
      </w:r>
      <w:r>
        <w:rPr>
          <w:spacing w:val="-3"/>
          <w:sz w:val="22"/>
        </w:rPr>
        <w:t> </w:t>
      </w:r>
      <w:r>
        <w:rPr>
          <w:sz w:val="22"/>
        </w:rPr>
        <w:t>CFA</w:t>
      </w:r>
      <w:r>
        <w:rPr>
          <w:spacing w:val="-2"/>
          <w:sz w:val="22"/>
        </w:rPr>
        <w:t> </w:t>
      </w:r>
      <w:r>
        <w:rPr>
          <w:sz w:val="22"/>
        </w:rPr>
        <w:t>Level</w:t>
      </w:r>
      <w:r>
        <w:rPr>
          <w:spacing w:val="-3"/>
          <w:sz w:val="22"/>
        </w:rPr>
        <w:t> </w:t>
      </w:r>
      <w:r>
        <w:rPr>
          <w:sz w:val="22"/>
        </w:rPr>
        <w:t>I</w:t>
      </w:r>
      <w:r>
        <w:rPr>
          <w:spacing w:val="-2"/>
          <w:sz w:val="22"/>
        </w:rPr>
        <w:t> </w:t>
      </w:r>
      <w:r>
        <w:rPr>
          <w:sz w:val="22"/>
        </w:rPr>
        <w:t>Exam: CFA Study</w:t>
      </w:r>
      <w:r>
        <w:rPr>
          <w:spacing w:val="-2"/>
          <w:sz w:val="22"/>
        </w:rPr>
        <w:t> </w:t>
      </w:r>
      <w:r>
        <w:rPr>
          <w:sz w:val="22"/>
        </w:rPr>
        <w:t>Preparation, accessed</w:t>
      </w:r>
      <w:r>
        <w:rPr>
          <w:spacing w:val="-2"/>
          <w:sz w:val="22"/>
        </w:rPr>
        <w:t> </w:t>
      </w:r>
      <w:r>
        <w:rPr>
          <w:sz w:val="22"/>
        </w:rPr>
        <w:t>April</w:t>
      </w:r>
      <w:r>
        <w:rPr>
          <w:spacing w:val="-2"/>
          <w:sz w:val="22"/>
        </w:rPr>
        <w:t> </w:t>
      </w:r>
      <w:r>
        <w:rPr>
          <w:sz w:val="22"/>
        </w:rPr>
        <w:t>23, 2025, </w:t>
      </w:r>
      <w:hyperlink r:id="rId51">
        <w:r>
          <w:rPr>
            <w:color w:val="0000FF"/>
            <w:sz w:val="22"/>
          </w:rPr>
          <w:t>https://analystnotes.com/cfa-</w:t>
        </w:r>
        <w:r>
          <w:rPr>
            <w:color w:val="0000FF"/>
            <w:sz w:val="22"/>
          </w:rPr>
          <w:t>study-</w:t>
        </w:r>
      </w:hyperlink>
      <w:r>
        <w:rPr>
          <w:color w:val="0000FF"/>
          <w:sz w:val="22"/>
        </w:rPr>
        <w:t> </w:t>
      </w:r>
      <w:hyperlink r:id="rId51">
        <w:r>
          <w:rPr>
            <w:color w:val="0000FF"/>
            <w:spacing w:val="-2"/>
            <w:sz w:val="22"/>
          </w:rPr>
          <w:t>notes-risk-aversion-and-portfolio-selection.html</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Risk</w:t>
      </w:r>
      <w:r>
        <w:rPr>
          <w:spacing w:val="40"/>
          <w:sz w:val="22"/>
        </w:rPr>
        <w:t> </w:t>
      </w:r>
      <w:r>
        <w:rPr>
          <w:sz w:val="22"/>
        </w:rPr>
        <w:t>Aversion</w:t>
      </w:r>
      <w:r>
        <w:rPr>
          <w:spacing w:val="40"/>
          <w:sz w:val="22"/>
        </w:rPr>
        <w:t> </w:t>
      </w:r>
      <w:r>
        <w:rPr>
          <w:sz w:val="22"/>
        </w:rPr>
        <w:t>in</w:t>
      </w:r>
      <w:r>
        <w:rPr>
          <w:spacing w:val="40"/>
          <w:sz w:val="22"/>
        </w:rPr>
        <w:t> </w:t>
      </w:r>
      <w:r>
        <w:rPr>
          <w:sz w:val="22"/>
        </w:rPr>
        <w:t>Portfolio</w:t>
      </w:r>
      <w:r>
        <w:rPr>
          <w:spacing w:val="40"/>
          <w:sz w:val="22"/>
        </w:rPr>
        <w:t> </w:t>
      </w:r>
      <w:r>
        <w:rPr>
          <w:sz w:val="22"/>
        </w:rPr>
        <w:t>Management</w:t>
      </w:r>
      <w:r>
        <w:rPr>
          <w:spacing w:val="40"/>
          <w:sz w:val="22"/>
        </w:rPr>
        <w:t> </w:t>
      </w:r>
      <w:r>
        <w:rPr>
          <w:sz w:val="22"/>
        </w:rPr>
        <w:t>|</w:t>
      </w:r>
      <w:r>
        <w:rPr>
          <w:spacing w:val="40"/>
          <w:sz w:val="22"/>
        </w:rPr>
        <w:t> </w:t>
      </w:r>
      <w:r>
        <w:rPr>
          <w:sz w:val="22"/>
        </w:rPr>
        <w:t>CFA</w:t>
      </w:r>
      <w:r>
        <w:rPr>
          <w:spacing w:val="40"/>
          <w:sz w:val="22"/>
        </w:rPr>
        <w:t> </w:t>
      </w:r>
      <w:r>
        <w:rPr>
          <w:sz w:val="22"/>
        </w:rPr>
        <w:t>Level</w:t>
      </w:r>
      <w:r>
        <w:rPr>
          <w:spacing w:val="40"/>
          <w:sz w:val="22"/>
        </w:rPr>
        <w:t> </w:t>
      </w:r>
      <w:r>
        <w:rPr>
          <w:sz w:val="22"/>
        </w:rPr>
        <w:t>1</w:t>
      </w:r>
      <w:r>
        <w:rPr>
          <w:spacing w:val="40"/>
          <w:sz w:val="22"/>
        </w:rPr>
        <w:t> </w:t>
      </w:r>
      <w:r>
        <w:rPr>
          <w:sz w:val="22"/>
        </w:rPr>
        <w:t>-</w:t>
      </w:r>
      <w:r>
        <w:rPr>
          <w:spacing w:val="40"/>
          <w:sz w:val="22"/>
        </w:rPr>
        <w:t> </w:t>
      </w:r>
      <w:r>
        <w:rPr>
          <w:sz w:val="22"/>
        </w:rPr>
        <w:t>AnalystPrep, accessed April 23, 2025, </w:t>
      </w:r>
      <w:hyperlink r:id="rId52">
        <w:r>
          <w:rPr>
            <w:color w:val="0000FF"/>
            <w:sz w:val="22"/>
          </w:rPr>
          <w:t>https://analystprep.com/cfa-level-1-</w:t>
        </w:r>
        <w:r>
          <w:rPr>
            <w:color w:val="0000FF"/>
            <w:sz w:val="22"/>
          </w:rPr>
          <w:t>exam/portfolio-</w:t>
        </w:r>
      </w:hyperlink>
      <w:r>
        <w:rPr>
          <w:color w:val="0000FF"/>
          <w:sz w:val="22"/>
        </w:rPr>
        <w:t> </w:t>
      </w:r>
      <w:hyperlink r:id="rId52">
        <w:r>
          <w:rPr>
            <w:color w:val="0000FF"/>
            <w:spacing w:val="-2"/>
            <w:sz w:val="22"/>
          </w:rPr>
          <w:t>management/risk-aversion/</w:t>
        </w:r>
      </w:hyperlink>
    </w:p>
    <w:p>
      <w:pPr>
        <w:pStyle w:val="ListParagraph"/>
        <w:numPr>
          <w:ilvl w:val="0"/>
          <w:numId w:val="10"/>
        </w:numPr>
        <w:tabs>
          <w:tab w:pos="629" w:val="left" w:leader="none"/>
          <w:tab w:pos="631" w:val="left" w:leader="none"/>
        </w:tabs>
        <w:spacing w:line="252" w:lineRule="auto" w:before="180" w:after="0"/>
        <w:ind w:left="631" w:right="1217" w:hanging="186"/>
        <w:jc w:val="both"/>
        <w:rPr>
          <w:sz w:val="22"/>
        </w:rPr>
      </w:pPr>
      <w:r>
        <w:rPr>
          <w:sz w:val="22"/>
        </w:rPr>
        <w:t>Capital</w:t>
      </w:r>
      <w:r>
        <w:rPr>
          <w:spacing w:val="80"/>
          <w:w w:val="150"/>
          <w:sz w:val="22"/>
        </w:rPr>
        <w:t>  </w:t>
      </w:r>
      <w:r>
        <w:rPr>
          <w:sz w:val="22"/>
        </w:rPr>
        <w:t>Asset</w:t>
      </w:r>
      <w:r>
        <w:rPr>
          <w:spacing w:val="80"/>
          <w:w w:val="150"/>
          <w:sz w:val="22"/>
        </w:rPr>
        <w:t>  </w:t>
      </w:r>
      <w:r>
        <w:rPr>
          <w:sz w:val="22"/>
        </w:rPr>
        <w:t>Pricing</w:t>
      </w:r>
      <w:r>
        <w:rPr>
          <w:spacing w:val="80"/>
          <w:w w:val="150"/>
          <w:sz w:val="22"/>
        </w:rPr>
        <w:t>  </w:t>
      </w:r>
      <w:r>
        <w:rPr>
          <w:sz w:val="22"/>
        </w:rPr>
        <w:t>Model</w:t>
      </w:r>
      <w:r>
        <w:rPr>
          <w:spacing w:val="80"/>
          <w:w w:val="150"/>
          <w:sz w:val="22"/>
        </w:rPr>
        <w:t>  </w:t>
      </w:r>
      <w:r>
        <w:rPr>
          <w:sz w:val="22"/>
        </w:rPr>
        <w:t>(CAPM):</w:t>
      </w:r>
      <w:r>
        <w:rPr>
          <w:spacing w:val="80"/>
          <w:w w:val="150"/>
          <w:sz w:val="22"/>
        </w:rPr>
        <w:t>  </w:t>
      </w:r>
      <w:r>
        <w:rPr>
          <w:sz w:val="22"/>
        </w:rPr>
        <w:t>Definition,</w:t>
      </w:r>
      <w:r>
        <w:rPr>
          <w:spacing w:val="80"/>
          <w:sz w:val="22"/>
        </w:rPr>
        <w:t>   </w:t>
      </w:r>
      <w:r>
        <w:rPr>
          <w:sz w:val="22"/>
        </w:rPr>
        <w:t>Formula,</w:t>
      </w:r>
      <w:r>
        <w:rPr>
          <w:spacing w:val="80"/>
          <w:sz w:val="22"/>
        </w:rPr>
        <w:t> </w:t>
      </w:r>
      <w:r>
        <w:rPr>
          <w:sz w:val="22"/>
        </w:rPr>
        <w:t>and Assumptions - Investopedia, accessed April 23, 2025, </w:t>
      </w:r>
      <w:hyperlink r:id="rId53">
        <w:r>
          <w:rPr>
            <w:color w:val="0000FF"/>
            <w:spacing w:val="-2"/>
            <w:sz w:val="22"/>
          </w:rPr>
          <w:t>https://www.investopedia.com/terms/c/capm.asp</w:t>
        </w:r>
      </w:hyperlink>
    </w:p>
    <w:p>
      <w:pPr>
        <w:pStyle w:val="ListParagraph"/>
        <w:spacing w:after="0" w:line="252" w:lineRule="auto"/>
        <w:jc w:val="both"/>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s>
        <w:spacing w:line="252" w:lineRule="auto" w:before="95" w:after="0"/>
        <w:ind w:left="631" w:right="1217" w:hanging="186"/>
        <w:jc w:val="both"/>
        <w:rPr>
          <w:sz w:val="22"/>
        </w:rPr>
      </w:pPr>
      <w:r>
        <w:rPr>
          <w:sz w:val="22"/>
        </w:rPr>
        <w:t>Optimal Portfolios in Portfolio Management | CFA Level 1 - </w:t>
      </w:r>
      <w:r>
        <w:rPr>
          <w:sz w:val="22"/>
        </w:rPr>
        <w:t>AnalystPrep, accessed April 23, 2025, </w:t>
      </w:r>
      <w:hyperlink r:id="rId54">
        <w:r>
          <w:rPr>
            <w:color w:val="0000FF"/>
            <w:sz w:val="22"/>
          </w:rPr>
          <w:t>https://analystprep.com/cfa-level-1-exam/portfolio-</w:t>
        </w:r>
      </w:hyperlink>
      <w:r>
        <w:rPr>
          <w:color w:val="0000FF"/>
          <w:sz w:val="22"/>
        </w:rPr>
        <w:t> </w:t>
      </w:r>
      <w:hyperlink r:id="rId54">
        <w:r>
          <w:rPr>
            <w:color w:val="0000FF"/>
            <w:spacing w:val="-2"/>
            <w:sz w:val="22"/>
          </w:rPr>
          <w:t>management/optimal-portfolios/</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Level 1 CFA® Exam:</w:t>
      </w:r>
      <w:r>
        <w:rPr>
          <w:spacing w:val="40"/>
          <w:sz w:val="22"/>
        </w:rPr>
        <w:t> </w:t>
      </w:r>
      <w:r>
        <w:rPr>
          <w:sz w:val="22"/>
        </w:rPr>
        <w:t>Utility Theory - Soleadea, accessed April 23, 2025, </w:t>
      </w:r>
      <w:hyperlink r:id="rId55">
        <w:r>
          <w:rPr>
            <w:color w:val="0000FF"/>
            <w:spacing w:val="-2"/>
            <w:sz w:val="22"/>
          </w:rPr>
          <w:t>https://soleadea.org/cfa-level-1/utility-theory</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Portfolio</w:t>
      </w:r>
      <w:r>
        <w:rPr>
          <w:spacing w:val="40"/>
          <w:sz w:val="22"/>
        </w:rPr>
        <w:t>  </w:t>
      </w:r>
      <w:r>
        <w:rPr>
          <w:sz w:val="22"/>
        </w:rPr>
        <w:t>Risk</w:t>
      </w:r>
      <w:r>
        <w:rPr>
          <w:spacing w:val="40"/>
          <w:sz w:val="22"/>
        </w:rPr>
        <w:t>  </w:t>
      </w:r>
      <w:r>
        <w:rPr>
          <w:sz w:val="22"/>
        </w:rPr>
        <w:t>and</w:t>
      </w:r>
      <w:r>
        <w:rPr>
          <w:spacing w:val="40"/>
          <w:sz w:val="22"/>
        </w:rPr>
        <w:t>  </w:t>
      </w:r>
      <w:r>
        <w:rPr>
          <w:sz w:val="22"/>
        </w:rPr>
        <w:t>Return:</w:t>
      </w:r>
      <w:r>
        <w:rPr>
          <w:spacing w:val="80"/>
          <w:w w:val="150"/>
          <w:sz w:val="22"/>
        </w:rPr>
        <w:t>  </w:t>
      </w:r>
      <w:r>
        <w:rPr>
          <w:sz w:val="22"/>
        </w:rPr>
        <w:t>Part</w:t>
      </w:r>
      <w:r>
        <w:rPr>
          <w:spacing w:val="40"/>
          <w:sz w:val="22"/>
        </w:rPr>
        <w:t>  </w:t>
      </w:r>
      <w:r>
        <w:rPr>
          <w:sz w:val="22"/>
        </w:rPr>
        <w:t>I</w:t>
      </w:r>
      <w:r>
        <w:rPr>
          <w:spacing w:val="40"/>
          <w:sz w:val="22"/>
        </w:rPr>
        <w:t>  </w:t>
      </w:r>
      <w:r>
        <w:rPr>
          <w:sz w:val="22"/>
        </w:rPr>
        <w:t>|</w:t>
      </w:r>
      <w:r>
        <w:rPr>
          <w:spacing w:val="40"/>
          <w:sz w:val="22"/>
        </w:rPr>
        <w:t>  </w:t>
      </w:r>
      <w:r>
        <w:rPr>
          <w:sz w:val="22"/>
        </w:rPr>
        <w:t>CFA</w:t>
      </w:r>
      <w:r>
        <w:rPr>
          <w:spacing w:val="40"/>
          <w:sz w:val="22"/>
        </w:rPr>
        <w:t>  </w:t>
      </w:r>
      <w:r>
        <w:rPr>
          <w:sz w:val="22"/>
        </w:rPr>
        <w:t>Institute,</w:t>
      </w:r>
      <w:r>
        <w:rPr>
          <w:spacing w:val="61"/>
          <w:sz w:val="22"/>
        </w:rPr>
        <w:t>  </w:t>
      </w:r>
      <w:r>
        <w:rPr>
          <w:sz w:val="22"/>
        </w:rPr>
        <w:t>accessed</w:t>
      </w:r>
      <w:r>
        <w:rPr>
          <w:spacing w:val="40"/>
          <w:sz w:val="22"/>
        </w:rPr>
        <w:t>  </w:t>
      </w:r>
      <w:r>
        <w:rPr>
          <w:sz w:val="22"/>
        </w:rPr>
        <w:t>April 23, 2025, </w:t>
      </w:r>
      <w:hyperlink r:id="rId56">
        <w:r>
          <w:rPr>
            <w:color w:val="0000FF"/>
            <w:sz w:val="22"/>
          </w:rPr>
          <w:t>https://www.cfainstitute.org/insights/professional-</w:t>
        </w:r>
        <w:r>
          <w:rPr>
            <w:color w:val="0000FF"/>
            <w:sz w:val="22"/>
          </w:rPr>
          <w:t>learning/refresher-</w:t>
        </w:r>
      </w:hyperlink>
      <w:r>
        <w:rPr>
          <w:color w:val="0000FF"/>
          <w:sz w:val="22"/>
        </w:rPr>
        <w:t> </w:t>
      </w:r>
      <w:hyperlink r:id="rId56">
        <w:r>
          <w:rPr>
            <w:color w:val="0000FF"/>
            <w:spacing w:val="-2"/>
            <w:sz w:val="22"/>
          </w:rPr>
          <w:t>readings/2025/portfolio-risk-return-part-1</w:t>
        </w:r>
      </w:hyperlink>
    </w:p>
    <w:p>
      <w:pPr>
        <w:pStyle w:val="ListParagraph"/>
        <w:numPr>
          <w:ilvl w:val="0"/>
          <w:numId w:val="10"/>
        </w:numPr>
        <w:tabs>
          <w:tab w:pos="629" w:val="left" w:leader="none"/>
          <w:tab w:pos="631" w:val="left" w:leader="none"/>
        </w:tabs>
        <w:spacing w:line="252" w:lineRule="auto" w:before="168" w:after="0"/>
        <w:ind w:left="631" w:right="1217" w:hanging="186"/>
        <w:jc w:val="both"/>
        <w:rPr>
          <w:sz w:val="22"/>
        </w:rPr>
      </w:pPr>
      <w:r>
        <w:rPr>
          <w:sz w:val="22"/>
        </w:rPr>
        <w:t>The Risk Aversion Coefficient | Desjardins Online Brokerage - Disnat, accessed April 23, 2025, </w:t>
      </w:r>
      <w:hyperlink r:id="rId57">
        <w:r>
          <w:rPr>
            <w:color w:val="0000FF"/>
            <w:sz w:val="22"/>
          </w:rPr>
          <w:t>https://www.disnat.com/en/learning/trading-</w:t>
        </w:r>
        <w:r>
          <w:rPr>
            <w:color w:val="0000FF"/>
            <w:sz w:val="22"/>
          </w:rPr>
          <w:t>basics/dbulletin/the-</w:t>
        </w:r>
      </w:hyperlink>
      <w:r>
        <w:rPr>
          <w:color w:val="0000FF"/>
          <w:sz w:val="22"/>
        </w:rPr>
        <w:t> </w:t>
      </w:r>
      <w:hyperlink r:id="rId57">
        <w:r>
          <w:rPr>
            <w:color w:val="0000FF"/>
            <w:spacing w:val="-2"/>
            <w:sz w:val="22"/>
          </w:rPr>
          <w:t>risk-aversion-coefficient</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Coefficient of Variation:</w:t>
      </w:r>
      <w:r>
        <w:rPr>
          <w:spacing w:val="40"/>
          <w:sz w:val="22"/>
        </w:rPr>
        <w:t> </w:t>
      </w:r>
      <w:r>
        <w:rPr>
          <w:sz w:val="22"/>
        </w:rPr>
        <w:t>Definition and How to Use It - Investopedia, accessed April 23, 2025, </w:t>
      </w:r>
      <w:hyperlink r:id="rId58">
        <w:r>
          <w:rPr>
            <w:color w:val="0000FF"/>
            <w:sz w:val="22"/>
          </w:rPr>
          <w:t>https://www.investopedia.com/terms/c/coefficientofvariation.asp</w:t>
        </w:r>
      </w:hyperlink>
    </w:p>
    <w:p>
      <w:pPr>
        <w:pStyle w:val="BodyText"/>
        <w:spacing w:before="4"/>
        <w:ind w:left="0" w:right="0"/>
        <w:rPr>
          <w:sz w:val="14"/>
        </w:rPr>
      </w:pPr>
    </w:p>
    <w:tbl>
      <w:tblPr>
        <w:tblW w:w="0" w:type="auto"/>
        <w:jc w:val="left"/>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0"/>
        <w:gridCol w:w="586"/>
        <w:gridCol w:w="1165"/>
        <w:gridCol w:w="4792"/>
        <w:gridCol w:w="738"/>
      </w:tblGrid>
      <w:tr>
        <w:trPr>
          <w:trHeight w:val="267" w:hRule="atLeast"/>
        </w:trPr>
        <w:tc>
          <w:tcPr>
            <w:tcW w:w="790" w:type="dxa"/>
          </w:tcPr>
          <w:p>
            <w:pPr>
              <w:pStyle w:val="TableParagraph"/>
              <w:numPr>
                <w:ilvl w:val="0"/>
                <w:numId w:val="11"/>
              </w:numPr>
              <w:tabs>
                <w:tab w:pos="234" w:val="left" w:leader="none"/>
              </w:tabs>
              <w:spacing w:line="246" w:lineRule="exact" w:before="1" w:after="0"/>
              <w:ind w:left="234" w:right="0" w:hanging="184"/>
              <w:jc w:val="left"/>
              <w:rPr>
                <w:sz w:val="22"/>
              </w:rPr>
            </w:pPr>
            <w:r>
              <w:rPr>
                <w:spacing w:val="-4"/>
                <w:sz w:val="22"/>
              </w:rPr>
              <w:t>What</w:t>
            </w:r>
          </w:p>
        </w:tc>
        <w:tc>
          <w:tcPr>
            <w:tcW w:w="586" w:type="dxa"/>
          </w:tcPr>
          <w:p>
            <w:pPr>
              <w:pStyle w:val="TableParagraph"/>
              <w:spacing w:line="246" w:lineRule="exact" w:before="1"/>
              <w:ind w:left="0" w:right="176"/>
              <w:jc w:val="right"/>
              <w:rPr>
                <w:sz w:val="22"/>
              </w:rPr>
            </w:pPr>
            <w:r>
              <w:rPr>
                <w:spacing w:val="-10"/>
                <w:sz w:val="22"/>
              </w:rPr>
              <w:t>a</w:t>
            </w:r>
          </w:p>
        </w:tc>
        <w:tc>
          <w:tcPr>
            <w:tcW w:w="1165" w:type="dxa"/>
          </w:tcPr>
          <w:p>
            <w:pPr>
              <w:pStyle w:val="TableParagraph"/>
              <w:spacing w:line="246" w:lineRule="exact" w:before="1"/>
              <w:ind w:left="40" w:right="18"/>
              <w:jc w:val="center"/>
              <w:rPr>
                <w:sz w:val="22"/>
              </w:rPr>
            </w:pPr>
            <w:r>
              <w:rPr>
                <w:spacing w:val="-2"/>
                <w:sz w:val="22"/>
              </w:rPr>
              <w:t>Certainty</w:t>
            </w:r>
          </w:p>
        </w:tc>
        <w:tc>
          <w:tcPr>
            <w:tcW w:w="4792" w:type="dxa"/>
          </w:tcPr>
          <w:p>
            <w:pPr>
              <w:pStyle w:val="TableParagraph"/>
              <w:tabs>
                <w:tab w:pos="1546" w:val="left" w:leader="none"/>
                <w:tab w:pos="2172" w:val="left" w:leader="none"/>
                <w:tab w:pos="3013" w:val="left" w:leader="none"/>
                <w:tab w:pos="3466" w:val="left" w:leader="none"/>
                <w:tab w:pos="4232" w:val="left" w:leader="none"/>
              </w:tabs>
              <w:spacing w:line="246" w:lineRule="exact" w:before="1"/>
              <w:ind w:left="201"/>
              <w:rPr>
                <w:sz w:val="22"/>
              </w:rPr>
            </w:pPr>
            <w:r>
              <w:rPr>
                <w:spacing w:val="-2"/>
                <w:sz w:val="22"/>
              </w:rPr>
              <w:t>Equivalent</w:t>
            </w:r>
            <w:r>
              <w:rPr>
                <w:sz w:val="22"/>
              </w:rPr>
              <w:tab/>
            </w:r>
            <w:r>
              <w:rPr>
                <w:spacing w:val="-5"/>
                <w:sz w:val="22"/>
              </w:rPr>
              <w:t>Is,</w:t>
            </w:r>
            <w:r>
              <w:rPr>
                <w:sz w:val="22"/>
              </w:rPr>
              <w:tab/>
            </w:r>
            <w:r>
              <w:rPr>
                <w:spacing w:val="-4"/>
                <w:sz w:val="22"/>
              </w:rPr>
              <w:t>What</w:t>
            </w:r>
            <w:r>
              <w:rPr>
                <w:sz w:val="22"/>
              </w:rPr>
              <w:tab/>
            </w:r>
            <w:r>
              <w:rPr>
                <w:spacing w:val="-5"/>
                <w:sz w:val="22"/>
              </w:rPr>
              <w:t>It</w:t>
            </w:r>
            <w:r>
              <w:rPr>
                <w:sz w:val="22"/>
              </w:rPr>
              <w:tab/>
            </w:r>
            <w:r>
              <w:rPr>
                <w:spacing w:val="-2"/>
                <w:sz w:val="22"/>
              </w:rPr>
              <w:t>Tells</w:t>
            </w:r>
            <w:r>
              <w:rPr>
                <w:sz w:val="22"/>
              </w:rPr>
              <w:tab/>
            </w:r>
            <w:r>
              <w:rPr>
                <w:spacing w:val="-4"/>
                <w:sz w:val="22"/>
              </w:rPr>
              <w:t>You,</w:t>
            </w:r>
          </w:p>
        </w:tc>
        <w:tc>
          <w:tcPr>
            <w:tcW w:w="738" w:type="dxa"/>
          </w:tcPr>
          <w:p>
            <w:pPr>
              <w:pStyle w:val="TableParagraph"/>
              <w:spacing w:line="246" w:lineRule="exact" w:before="1"/>
              <w:ind w:left="210"/>
              <w:jc w:val="center"/>
              <w:rPr>
                <w:sz w:val="22"/>
              </w:rPr>
            </w:pPr>
            <w:r>
              <w:rPr>
                <w:spacing w:val="-5"/>
                <w:sz w:val="22"/>
              </w:rPr>
              <w:t>How</w:t>
            </w:r>
          </w:p>
        </w:tc>
      </w:tr>
      <w:tr>
        <w:trPr>
          <w:trHeight w:val="267" w:hRule="atLeast"/>
        </w:trPr>
        <w:tc>
          <w:tcPr>
            <w:tcW w:w="790" w:type="dxa"/>
          </w:tcPr>
          <w:p>
            <w:pPr>
              <w:pStyle w:val="TableParagraph"/>
              <w:spacing w:line="248" w:lineRule="exact"/>
              <w:ind w:left="235"/>
              <w:rPr>
                <w:sz w:val="22"/>
              </w:rPr>
            </w:pPr>
            <w:r>
              <w:rPr>
                <w:spacing w:val="-5"/>
                <w:sz w:val="22"/>
              </w:rPr>
              <w:t>to</w:t>
            </w:r>
          </w:p>
        </w:tc>
        <w:tc>
          <w:tcPr>
            <w:tcW w:w="586" w:type="dxa"/>
          </w:tcPr>
          <w:p>
            <w:pPr>
              <w:pStyle w:val="TableParagraph"/>
              <w:spacing w:line="248" w:lineRule="exact"/>
              <w:ind w:left="0" w:right="150"/>
              <w:jc w:val="right"/>
              <w:rPr>
                <w:sz w:val="22"/>
              </w:rPr>
            </w:pPr>
            <w:r>
              <w:rPr>
                <w:spacing w:val="-5"/>
                <w:sz w:val="22"/>
              </w:rPr>
              <w:t>Use</w:t>
            </w:r>
          </w:p>
        </w:tc>
        <w:tc>
          <w:tcPr>
            <w:tcW w:w="1165" w:type="dxa"/>
          </w:tcPr>
          <w:p>
            <w:pPr>
              <w:pStyle w:val="TableParagraph"/>
              <w:tabs>
                <w:tab w:pos="539" w:val="left" w:leader="none"/>
              </w:tabs>
              <w:spacing w:line="248" w:lineRule="exact"/>
              <w:ind w:left="0" w:right="18"/>
              <w:jc w:val="center"/>
              <w:rPr>
                <w:sz w:val="22"/>
              </w:rPr>
            </w:pPr>
            <w:r>
              <w:rPr>
                <w:spacing w:val="-5"/>
                <w:sz w:val="22"/>
              </w:rPr>
              <w:t>It</w:t>
            </w:r>
            <w:r>
              <w:rPr>
                <w:sz w:val="22"/>
              </w:rPr>
              <w:tab/>
            </w:r>
            <w:r>
              <w:rPr>
                <w:spacing w:val="-10"/>
                <w:sz w:val="22"/>
              </w:rPr>
              <w:t>-</w:t>
            </w:r>
          </w:p>
        </w:tc>
        <w:tc>
          <w:tcPr>
            <w:tcW w:w="4792" w:type="dxa"/>
          </w:tcPr>
          <w:p>
            <w:pPr>
              <w:pStyle w:val="TableParagraph"/>
              <w:tabs>
                <w:tab w:pos="1927" w:val="left" w:leader="none"/>
                <w:tab w:pos="3267" w:val="left" w:leader="none"/>
                <w:tab w:pos="4125" w:val="left" w:leader="none"/>
              </w:tabs>
              <w:spacing w:line="248" w:lineRule="exact"/>
              <w:ind w:left="131"/>
              <w:rPr>
                <w:sz w:val="22"/>
              </w:rPr>
            </w:pPr>
            <w:r>
              <w:rPr>
                <w:spacing w:val="-2"/>
                <w:sz w:val="22"/>
              </w:rPr>
              <w:t>Investopedia,</w:t>
            </w:r>
            <w:r>
              <w:rPr>
                <w:sz w:val="22"/>
              </w:rPr>
              <w:tab/>
            </w:r>
            <w:r>
              <w:rPr>
                <w:spacing w:val="-2"/>
                <w:sz w:val="22"/>
              </w:rPr>
              <w:t>accessed</w:t>
            </w:r>
            <w:r>
              <w:rPr>
                <w:sz w:val="22"/>
              </w:rPr>
              <w:tab/>
            </w:r>
            <w:r>
              <w:rPr>
                <w:spacing w:val="-4"/>
                <w:sz w:val="22"/>
              </w:rPr>
              <w:t>April</w:t>
            </w:r>
            <w:r>
              <w:rPr>
                <w:sz w:val="22"/>
              </w:rPr>
              <w:tab/>
            </w:r>
            <w:r>
              <w:rPr>
                <w:spacing w:val="-5"/>
                <w:sz w:val="22"/>
              </w:rPr>
              <w:t>23,</w:t>
            </w:r>
          </w:p>
        </w:tc>
        <w:tc>
          <w:tcPr>
            <w:tcW w:w="738" w:type="dxa"/>
          </w:tcPr>
          <w:p>
            <w:pPr>
              <w:pStyle w:val="TableParagraph"/>
              <w:spacing w:line="248" w:lineRule="exact"/>
              <w:ind w:left="97"/>
              <w:jc w:val="center"/>
              <w:rPr>
                <w:sz w:val="22"/>
              </w:rPr>
            </w:pPr>
            <w:r>
              <w:rPr>
                <w:spacing w:val="-2"/>
                <w:sz w:val="22"/>
              </w:rPr>
              <w:t>2025,</w:t>
            </w:r>
          </w:p>
        </w:tc>
      </w:tr>
    </w:tbl>
    <w:p>
      <w:pPr>
        <w:pStyle w:val="BodyText"/>
        <w:ind w:right="0"/>
      </w:pPr>
      <w:hyperlink r:id="rId59">
        <w:r>
          <w:rPr>
            <w:color w:val="0000FF"/>
            <w:spacing w:val="-2"/>
          </w:rPr>
          <w:t>https://www.investopedia.com/terms/c/certaintyequivalent.asp</w:t>
        </w:r>
      </w:hyperlink>
    </w:p>
    <w:p>
      <w:pPr>
        <w:pStyle w:val="ListParagraph"/>
        <w:numPr>
          <w:ilvl w:val="0"/>
          <w:numId w:val="10"/>
        </w:numPr>
        <w:tabs>
          <w:tab w:pos="629" w:val="left" w:leader="none"/>
          <w:tab w:pos="631" w:val="left" w:leader="none"/>
          <w:tab w:pos="1026" w:val="left" w:leader="none"/>
          <w:tab w:pos="1708" w:val="left" w:leader="none"/>
          <w:tab w:pos="1932" w:val="left" w:leader="none"/>
          <w:tab w:pos="2686" w:val="left" w:leader="none"/>
          <w:tab w:pos="3118" w:val="left" w:leader="none"/>
          <w:tab w:pos="3357" w:val="left" w:leader="none"/>
          <w:tab w:pos="4390" w:val="left" w:leader="none"/>
          <w:tab w:pos="5029" w:val="left" w:leader="none"/>
          <w:tab w:pos="5513" w:val="left" w:leader="none"/>
          <w:tab w:pos="6187" w:val="left" w:leader="none"/>
          <w:tab w:pos="6318" w:val="left" w:leader="none"/>
          <w:tab w:pos="7126" w:val="left" w:leader="none"/>
          <w:tab w:pos="7272" w:val="left" w:leader="none"/>
          <w:tab w:pos="7873" w:val="left" w:leader="none"/>
          <w:tab w:pos="8080" w:val="left" w:leader="none"/>
        </w:tabs>
        <w:spacing w:line="252" w:lineRule="auto" w:before="178" w:after="0"/>
        <w:ind w:left="631" w:right="703" w:hanging="186"/>
        <w:jc w:val="left"/>
        <w:rPr>
          <w:sz w:val="22"/>
        </w:rPr>
      </w:pPr>
      <w:r>
        <w:rPr>
          <w:spacing w:val="-10"/>
          <w:sz w:val="22"/>
        </w:rPr>
        <w:t>A</w:t>
      </w:r>
      <w:r>
        <w:rPr>
          <w:sz w:val="22"/>
        </w:rPr>
        <w:tab/>
      </w:r>
      <w:r>
        <w:rPr>
          <w:spacing w:val="-4"/>
          <w:sz w:val="22"/>
        </w:rPr>
        <w:t>New</w:t>
      </w:r>
      <w:r>
        <w:rPr>
          <w:sz w:val="22"/>
        </w:rPr>
        <w:tab/>
      </w:r>
      <w:r>
        <w:rPr>
          <w:spacing w:val="-2"/>
          <w:sz w:val="22"/>
        </w:rPr>
        <w:t>Method</w:t>
      </w:r>
      <w:r>
        <w:rPr>
          <w:sz w:val="22"/>
        </w:rPr>
        <w:tab/>
      </w:r>
      <w:r>
        <w:rPr>
          <w:spacing w:val="-6"/>
          <w:sz w:val="22"/>
        </w:rPr>
        <w:t>of</w:t>
      </w:r>
      <w:r>
        <w:rPr>
          <w:sz w:val="22"/>
        </w:rPr>
        <w:tab/>
      </w:r>
      <w:r>
        <w:rPr>
          <w:spacing w:val="-2"/>
          <w:sz w:val="22"/>
        </w:rPr>
        <w:t>Measuring</w:t>
      </w:r>
      <w:r>
        <w:rPr>
          <w:sz w:val="22"/>
        </w:rPr>
        <w:tab/>
      </w:r>
      <w:r>
        <w:rPr>
          <w:spacing w:val="-2"/>
          <w:sz w:val="22"/>
        </w:rPr>
        <w:t>Financial</w:t>
      </w:r>
      <w:r>
        <w:rPr>
          <w:sz w:val="22"/>
        </w:rPr>
        <w:tab/>
      </w:r>
      <w:r>
        <w:rPr>
          <w:spacing w:val="-4"/>
          <w:sz w:val="22"/>
        </w:rPr>
        <w:t>Risk</w:t>
      </w:r>
      <w:r>
        <w:rPr>
          <w:sz w:val="22"/>
        </w:rPr>
        <w:tab/>
      </w:r>
      <w:r>
        <w:rPr>
          <w:spacing w:val="-2"/>
          <w:sz w:val="22"/>
        </w:rPr>
        <w:t>Aversion</w:t>
      </w:r>
      <w:r>
        <w:rPr>
          <w:sz w:val="22"/>
        </w:rPr>
        <w:tab/>
        <w:tab/>
      </w:r>
      <w:r>
        <w:rPr>
          <w:spacing w:val="-2"/>
          <w:sz w:val="22"/>
        </w:rPr>
        <w:t>Using</w:t>
      </w:r>
      <w:r>
        <w:rPr>
          <w:sz w:val="22"/>
        </w:rPr>
        <w:tab/>
        <w:tab/>
      </w:r>
      <w:r>
        <w:rPr>
          <w:spacing w:val="-4"/>
          <w:sz w:val="22"/>
        </w:rPr>
        <w:t>Hy- </w:t>
      </w:r>
      <w:r>
        <w:rPr>
          <w:spacing w:val="-2"/>
          <w:sz w:val="22"/>
        </w:rPr>
        <w:t>pothetical</w:t>
      </w:r>
      <w:r>
        <w:rPr>
          <w:sz w:val="22"/>
        </w:rPr>
        <w:tab/>
        <w:tab/>
      </w:r>
      <w:r>
        <w:rPr>
          <w:spacing w:val="-2"/>
          <w:sz w:val="22"/>
        </w:rPr>
        <w:t>Investment</w:t>
      </w:r>
      <w:r>
        <w:rPr>
          <w:sz w:val="22"/>
        </w:rPr>
        <w:tab/>
        <w:tab/>
      </w:r>
      <w:r>
        <w:rPr>
          <w:spacing w:val="-2"/>
          <w:sz w:val="22"/>
        </w:rPr>
        <w:t>Preferences,</w:t>
      </w:r>
      <w:r>
        <w:rPr>
          <w:sz w:val="22"/>
        </w:rPr>
        <w:tab/>
      </w:r>
      <w:r>
        <w:rPr>
          <w:spacing w:val="-2"/>
          <w:sz w:val="22"/>
        </w:rPr>
        <w:t>accessed</w:t>
      </w:r>
      <w:r>
        <w:rPr>
          <w:sz w:val="22"/>
        </w:rPr>
        <w:tab/>
        <w:tab/>
      </w:r>
      <w:r>
        <w:rPr>
          <w:spacing w:val="-2"/>
          <w:sz w:val="22"/>
        </w:rPr>
        <w:t>April</w:t>
      </w:r>
      <w:r>
        <w:rPr>
          <w:sz w:val="22"/>
        </w:rPr>
        <w:tab/>
      </w:r>
      <w:r>
        <w:rPr>
          <w:spacing w:val="-4"/>
          <w:sz w:val="22"/>
        </w:rPr>
        <w:t>23,</w:t>
      </w:r>
      <w:r>
        <w:rPr>
          <w:sz w:val="22"/>
        </w:rPr>
        <w:tab/>
      </w:r>
      <w:r>
        <w:rPr>
          <w:spacing w:val="-2"/>
          <w:sz w:val="22"/>
        </w:rPr>
        <w:t>2025, </w:t>
      </w:r>
      <w:hyperlink r:id="rId60">
        <w:r>
          <w:rPr>
            <w:color w:val="0000FF"/>
            <w:spacing w:val="-2"/>
            <w:sz w:val="22"/>
          </w:rPr>
          <w:t>https://digitalcommons.montclair.edu/cgi/viewcontent.cgi?article=1017&amp;conte</w:t>
        </w:r>
      </w:hyperlink>
      <w:r>
        <w:rPr>
          <w:color w:val="0000FF"/>
          <w:spacing w:val="-2"/>
          <w:sz w:val="22"/>
        </w:rPr>
        <w:t>xt=acctg- </w:t>
      </w:r>
      <w:hyperlink r:id="rId60">
        <w:r>
          <w:rPr>
            <w:color w:val="0000FF"/>
            <w:spacing w:val="-2"/>
            <w:sz w:val="22"/>
          </w:rPr>
          <w:t>finance-facpubs</w:t>
        </w:r>
      </w:hyperlink>
    </w:p>
    <w:p>
      <w:pPr>
        <w:pStyle w:val="ListParagraph"/>
        <w:numPr>
          <w:ilvl w:val="0"/>
          <w:numId w:val="10"/>
        </w:numPr>
        <w:tabs>
          <w:tab w:pos="629" w:val="left" w:leader="none"/>
          <w:tab w:pos="631" w:val="left" w:leader="none"/>
          <w:tab w:pos="4068" w:val="left" w:leader="none"/>
        </w:tabs>
        <w:spacing w:line="252" w:lineRule="auto" w:before="167" w:after="0"/>
        <w:ind w:left="631" w:right="1217" w:hanging="186"/>
        <w:jc w:val="left"/>
        <w:rPr>
          <w:sz w:val="22"/>
        </w:rPr>
      </w:pPr>
      <w:r>
        <w:rPr>
          <w:sz w:val="22"/>
        </w:rPr>
        <w:t>Utility</w:t>
      </w:r>
      <w:r>
        <w:rPr>
          <w:spacing w:val="40"/>
          <w:sz w:val="22"/>
        </w:rPr>
        <w:t> </w:t>
      </w:r>
      <w:r>
        <w:rPr>
          <w:sz w:val="22"/>
        </w:rPr>
        <w:t>function</w:t>
      </w:r>
      <w:r>
        <w:rPr>
          <w:spacing w:val="40"/>
          <w:sz w:val="22"/>
        </w:rPr>
        <w:t> </w:t>
      </w:r>
      <w:r>
        <w:rPr>
          <w:sz w:val="22"/>
        </w:rPr>
        <w:t>in</w:t>
      </w:r>
      <w:r>
        <w:rPr>
          <w:spacing w:val="40"/>
          <w:sz w:val="22"/>
        </w:rPr>
        <w:t> </w:t>
      </w:r>
      <w:r>
        <w:rPr>
          <w:sz w:val="22"/>
        </w:rPr>
        <w:t>Portfolio</w:t>
      </w:r>
      <w:r>
        <w:rPr>
          <w:spacing w:val="40"/>
          <w:sz w:val="22"/>
        </w:rPr>
        <w:t> </w:t>
      </w:r>
      <w:r>
        <w:rPr>
          <w:sz w:val="22"/>
        </w:rPr>
        <w:t>L1</w:t>
      </w:r>
      <w:r>
        <w:rPr>
          <w:spacing w:val="40"/>
          <w:sz w:val="22"/>
        </w:rPr>
        <w:t> </w:t>
      </w:r>
      <w:r>
        <w:rPr>
          <w:sz w:val="22"/>
        </w:rPr>
        <w:t>:</w:t>
        <w:tab/>
        <w:t>r/CFA</w:t>
      </w:r>
      <w:r>
        <w:rPr>
          <w:spacing w:val="40"/>
          <w:sz w:val="22"/>
        </w:rPr>
        <w:t> </w:t>
      </w:r>
      <w:r>
        <w:rPr>
          <w:sz w:val="22"/>
        </w:rPr>
        <w:t>-</w:t>
      </w:r>
      <w:r>
        <w:rPr>
          <w:spacing w:val="40"/>
          <w:sz w:val="22"/>
        </w:rPr>
        <w:t> </w:t>
      </w:r>
      <w:r>
        <w:rPr>
          <w:sz w:val="22"/>
        </w:rPr>
        <w:t>Reddit,</w:t>
      </w:r>
      <w:r>
        <w:rPr>
          <w:spacing w:val="40"/>
          <w:sz w:val="22"/>
        </w:rPr>
        <w:t> </w:t>
      </w:r>
      <w:r>
        <w:rPr>
          <w:sz w:val="22"/>
        </w:rPr>
        <w:t>accessed</w:t>
      </w:r>
      <w:r>
        <w:rPr>
          <w:spacing w:val="40"/>
          <w:sz w:val="22"/>
        </w:rPr>
        <w:t> </w:t>
      </w:r>
      <w:r>
        <w:rPr>
          <w:sz w:val="22"/>
        </w:rPr>
        <w:t>April</w:t>
      </w:r>
      <w:r>
        <w:rPr>
          <w:spacing w:val="40"/>
          <w:sz w:val="22"/>
        </w:rPr>
        <w:t> </w:t>
      </w:r>
      <w:r>
        <w:rPr>
          <w:sz w:val="22"/>
        </w:rPr>
        <w:t>23,</w:t>
      </w:r>
      <w:r>
        <w:rPr>
          <w:spacing w:val="40"/>
          <w:sz w:val="22"/>
        </w:rPr>
        <w:t> </w:t>
      </w:r>
      <w:r>
        <w:rPr>
          <w:sz w:val="22"/>
        </w:rPr>
        <w:t>2025, </w:t>
      </w:r>
      <w:hyperlink r:id="rId61">
        <w:r>
          <w:rPr>
            <w:color w:val="0000FF"/>
            <w:spacing w:val="-2"/>
            <w:sz w:val="22"/>
          </w:rPr>
          <w:t>https://www.reddit.com/r/CFA/comments/1eldxnt/utility_function_in_portfolio_l1/</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How</w:t>
      </w:r>
      <w:r>
        <w:rPr>
          <w:spacing w:val="80"/>
          <w:w w:val="150"/>
          <w:sz w:val="22"/>
        </w:rPr>
        <w:t>  </w:t>
      </w:r>
      <w:r>
        <w:rPr>
          <w:sz w:val="22"/>
        </w:rPr>
        <w:t>is</w:t>
      </w:r>
      <w:r>
        <w:rPr>
          <w:spacing w:val="80"/>
          <w:w w:val="150"/>
          <w:sz w:val="22"/>
        </w:rPr>
        <w:t>  </w:t>
      </w:r>
      <w:r>
        <w:rPr>
          <w:sz w:val="22"/>
        </w:rPr>
        <w:t>risk</w:t>
      </w:r>
      <w:r>
        <w:rPr>
          <w:spacing w:val="80"/>
          <w:w w:val="150"/>
          <w:sz w:val="22"/>
        </w:rPr>
        <w:t>  </w:t>
      </w:r>
      <w:r>
        <w:rPr>
          <w:sz w:val="22"/>
        </w:rPr>
        <w:t>aversion</w:t>
      </w:r>
      <w:r>
        <w:rPr>
          <w:spacing w:val="80"/>
          <w:w w:val="150"/>
          <w:sz w:val="22"/>
        </w:rPr>
        <w:t>  </w:t>
      </w:r>
      <w:r>
        <w:rPr>
          <w:sz w:val="22"/>
        </w:rPr>
        <w:t>measured</w:t>
      </w:r>
      <w:r>
        <w:rPr>
          <w:spacing w:val="80"/>
          <w:w w:val="150"/>
          <w:sz w:val="22"/>
        </w:rPr>
        <w:t>  </w:t>
      </w:r>
      <w:r>
        <w:rPr>
          <w:sz w:val="22"/>
        </w:rPr>
        <w:t>in</w:t>
      </w:r>
      <w:r>
        <w:rPr>
          <w:spacing w:val="80"/>
          <w:w w:val="150"/>
          <w:sz w:val="22"/>
        </w:rPr>
        <w:t>  </w:t>
      </w:r>
      <w:r>
        <w:rPr>
          <w:sz w:val="22"/>
        </w:rPr>
        <w:t>modern</w:t>
      </w:r>
      <w:r>
        <w:rPr>
          <w:spacing w:val="80"/>
          <w:w w:val="150"/>
          <w:sz w:val="22"/>
        </w:rPr>
        <w:t>  </w:t>
      </w:r>
      <w:r>
        <w:rPr>
          <w:sz w:val="22"/>
        </w:rPr>
        <w:t>portfolio</w:t>
      </w:r>
      <w:r>
        <w:rPr>
          <w:spacing w:val="80"/>
          <w:w w:val="150"/>
          <w:sz w:val="22"/>
        </w:rPr>
        <w:t>  </w:t>
      </w:r>
      <w:r>
        <w:rPr>
          <w:sz w:val="22"/>
        </w:rPr>
        <w:t>the- ory (MPT)? - Investopedia, accessed April 23, </w:t>
      </w:r>
      <w:r>
        <w:rPr>
          <w:sz w:val="22"/>
        </w:rPr>
        <w:t>2025, </w:t>
      </w:r>
      <w:hyperlink r:id="rId62">
        <w:r>
          <w:rPr>
            <w:color w:val="0000FF"/>
            <w:spacing w:val="-2"/>
            <w:sz w:val="22"/>
          </w:rPr>
          <w:t>https://www.investopedia.com/ask/answers/041615/how-risk-aversion-</w:t>
        </w:r>
      </w:hyperlink>
    </w:p>
    <w:p>
      <w:pPr>
        <w:pStyle w:val="BodyText"/>
        <w:spacing w:line="253" w:lineRule="exact"/>
        <w:ind w:right="0"/>
      </w:pPr>
      <w:hyperlink r:id="rId62">
        <w:r>
          <w:rPr>
            <w:color w:val="0000FF"/>
            <w:spacing w:val="-2"/>
          </w:rPr>
          <w:t>measured-modern-portfolio-theory-mpt.asp</w:t>
        </w:r>
      </w:hyperlink>
    </w:p>
    <w:p>
      <w:pPr>
        <w:pStyle w:val="ListParagraph"/>
        <w:numPr>
          <w:ilvl w:val="0"/>
          <w:numId w:val="10"/>
        </w:numPr>
        <w:tabs>
          <w:tab w:pos="629" w:val="left" w:leader="none"/>
          <w:tab w:pos="631" w:val="left" w:leader="none"/>
        </w:tabs>
        <w:spacing w:line="252" w:lineRule="auto" w:before="180" w:after="0"/>
        <w:ind w:left="631" w:right="1217" w:hanging="186"/>
        <w:jc w:val="both"/>
        <w:rPr>
          <w:sz w:val="22"/>
        </w:rPr>
      </w:pPr>
      <w:r>
        <w:rPr>
          <w:sz w:val="22"/>
        </w:rPr>
        <w:t>Choosing and Using Utility Functions in Forming Portfolios (Summary), ac- cessed April 23, 2025, </w:t>
      </w:r>
      <w:hyperlink r:id="rId63">
        <w:r>
          <w:rPr>
            <w:color w:val="0000FF"/>
            <w:sz w:val="22"/>
          </w:rPr>
          <w:t>https://rpc.cfainstitute.org/research/financial-</w:t>
        </w:r>
        <w:r>
          <w:rPr>
            <w:color w:val="0000FF"/>
            <w:sz w:val="22"/>
          </w:rPr>
          <w:t>analysts-</w:t>
        </w:r>
      </w:hyperlink>
      <w:r>
        <w:rPr>
          <w:color w:val="0000FF"/>
          <w:sz w:val="22"/>
        </w:rPr>
        <w:t> </w:t>
      </w:r>
      <w:hyperlink r:id="rId63">
        <w:r>
          <w:rPr>
            <w:color w:val="0000FF"/>
            <w:spacing w:val="-2"/>
            <w:sz w:val="22"/>
          </w:rPr>
          <w:t>journal/2019/ip-choosing-and-using-utility-functions-in-forming-portfolios</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Mean-Variance Optimization – an Overview - CFA, FRM, and Actuarial Exams Study Notes, accessed April 23, 2025, </w:t>
      </w:r>
      <w:hyperlink r:id="rId64">
        <w:r>
          <w:rPr>
            <w:color w:val="0000FF"/>
            <w:sz w:val="22"/>
          </w:rPr>
          <w:t>https://analystprep.com/study-</w:t>
        </w:r>
        <w:r>
          <w:rPr>
            <w:color w:val="0000FF"/>
            <w:sz w:val="22"/>
          </w:rPr>
          <w:t>notes/cfa-</w:t>
        </w:r>
      </w:hyperlink>
      <w:r>
        <w:rPr>
          <w:color w:val="0000FF"/>
          <w:sz w:val="22"/>
        </w:rPr>
        <w:t> </w:t>
      </w:r>
      <w:hyperlink r:id="rId64">
        <w:r>
          <w:rPr>
            <w:color w:val="0000FF"/>
            <w:spacing w:val="-2"/>
            <w:sz w:val="22"/>
          </w:rPr>
          <w:t>level-iii/mean-variance-optimization-an-overview/</w:t>
        </w:r>
      </w:hyperlink>
    </w:p>
    <w:p>
      <w:pPr>
        <w:pStyle w:val="ListParagraph"/>
        <w:numPr>
          <w:ilvl w:val="0"/>
          <w:numId w:val="10"/>
        </w:numPr>
        <w:tabs>
          <w:tab w:pos="629" w:val="left" w:leader="none"/>
          <w:tab w:pos="631" w:val="left" w:leader="none"/>
        </w:tabs>
        <w:spacing w:line="252" w:lineRule="auto" w:before="167" w:after="0"/>
        <w:ind w:left="631" w:right="1217" w:hanging="186"/>
        <w:jc w:val="left"/>
        <w:rPr>
          <w:sz w:val="22"/>
        </w:rPr>
      </w:pPr>
      <w:r>
        <w:rPr>
          <w:sz w:val="22"/>
        </w:rPr>
        <w:t>Risk</w:t>
      </w:r>
      <w:r>
        <w:rPr>
          <w:spacing w:val="-8"/>
          <w:sz w:val="22"/>
        </w:rPr>
        <w:t> </w:t>
      </w:r>
      <w:r>
        <w:rPr>
          <w:sz w:val="22"/>
        </w:rPr>
        <w:t>Averse: What</w:t>
      </w:r>
      <w:r>
        <w:rPr>
          <w:spacing w:val="-8"/>
          <w:sz w:val="22"/>
        </w:rPr>
        <w:t> </w:t>
      </w:r>
      <w:r>
        <w:rPr>
          <w:sz w:val="22"/>
        </w:rPr>
        <w:t>It</w:t>
      </w:r>
      <w:r>
        <w:rPr>
          <w:spacing w:val="-8"/>
          <w:sz w:val="22"/>
        </w:rPr>
        <w:t> </w:t>
      </w:r>
      <w:r>
        <w:rPr>
          <w:sz w:val="22"/>
        </w:rPr>
        <w:t>Means,</w:t>
      </w:r>
      <w:r>
        <w:rPr>
          <w:spacing w:val="-7"/>
          <w:sz w:val="22"/>
        </w:rPr>
        <w:t> </w:t>
      </w:r>
      <w:r>
        <w:rPr>
          <w:sz w:val="22"/>
        </w:rPr>
        <w:t>Investment</w:t>
      </w:r>
      <w:r>
        <w:rPr>
          <w:spacing w:val="-8"/>
          <w:sz w:val="22"/>
        </w:rPr>
        <w:t> </w:t>
      </w:r>
      <w:r>
        <w:rPr>
          <w:sz w:val="22"/>
        </w:rPr>
        <w:t>Choices,</w:t>
      </w:r>
      <w:r>
        <w:rPr>
          <w:spacing w:val="-7"/>
          <w:sz w:val="22"/>
        </w:rPr>
        <w:t> </w:t>
      </w:r>
      <w:r>
        <w:rPr>
          <w:sz w:val="22"/>
        </w:rPr>
        <w:t>and</w:t>
      </w:r>
      <w:r>
        <w:rPr>
          <w:spacing w:val="-8"/>
          <w:sz w:val="22"/>
        </w:rPr>
        <w:t> </w:t>
      </w:r>
      <w:r>
        <w:rPr>
          <w:sz w:val="22"/>
        </w:rPr>
        <w:t>Strategies</w:t>
      </w:r>
      <w:r>
        <w:rPr>
          <w:spacing w:val="-8"/>
          <w:sz w:val="22"/>
        </w:rPr>
        <w:t> </w:t>
      </w:r>
      <w:r>
        <w:rPr>
          <w:sz w:val="22"/>
        </w:rPr>
        <w:t>-</w:t>
      </w:r>
      <w:r>
        <w:rPr>
          <w:spacing w:val="-8"/>
          <w:sz w:val="22"/>
        </w:rPr>
        <w:t> </w:t>
      </w:r>
      <w:r>
        <w:rPr>
          <w:sz w:val="22"/>
        </w:rPr>
        <w:t>Investopedia, accessed April 23, 2025, </w:t>
      </w:r>
      <w:hyperlink r:id="rId65">
        <w:r>
          <w:rPr>
            <w:color w:val="0000FF"/>
            <w:sz w:val="22"/>
          </w:rPr>
          <w:t>https://www.investopedia.com/terms/r/riskaverse.asp</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15.433</w:t>
      </w:r>
      <w:r>
        <w:rPr>
          <w:spacing w:val="-10"/>
          <w:sz w:val="22"/>
        </w:rPr>
        <w:t> </w:t>
      </w:r>
      <w:r>
        <w:rPr>
          <w:sz w:val="22"/>
        </w:rPr>
        <w:t>INVESTMENTS</w:t>
      </w:r>
      <w:r>
        <w:rPr>
          <w:spacing w:val="-10"/>
          <w:sz w:val="22"/>
        </w:rPr>
        <w:t> </w:t>
      </w:r>
      <w:r>
        <w:rPr>
          <w:sz w:val="22"/>
        </w:rPr>
        <w:t>Class</w:t>
      </w:r>
      <w:r>
        <w:rPr>
          <w:spacing w:val="-10"/>
          <w:sz w:val="22"/>
        </w:rPr>
        <w:t> </w:t>
      </w:r>
      <w:r>
        <w:rPr>
          <w:sz w:val="22"/>
        </w:rPr>
        <w:t>5: Portfolio</w:t>
      </w:r>
      <w:r>
        <w:rPr>
          <w:spacing w:val="-10"/>
          <w:sz w:val="22"/>
        </w:rPr>
        <w:t> </w:t>
      </w:r>
      <w:r>
        <w:rPr>
          <w:sz w:val="22"/>
        </w:rPr>
        <w:t>Theory</w:t>
      </w:r>
      <w:r>
        <w:rPr>
          <w:spacing w:val="-10"/>
          <w:sz w:val="22"/>
        </w:rPr>
        <w:t> </w:t>
      </w:r>
      <w:r>
        <w:rPr>
          <w:sz w:val="22"/>
        </w:rPr>
        <w:t>Part</w:t>
      </w:r>
      <w:r>
        <w:rPr>
          <w:spacing w:val="-10"/>
          <w:sz w:val="22"/>
        </w:rPr>
        <w:t> </w:t>
      </w:r>
      <w:r>
        <w:rPr>
          <w:sz w:val="22"/>
        </w:rPr>
        <w:t>3: Optimal</w:t>
      </w:r>
      <w:r>
        <w:rPr>
          <w:spacing w:val="-10"/>
          <w:sz w:val="22"/>
        </w:rPr>
        <w:t> </w:t>
      </w:r>
      <w:r>
        <w:rPr>
          <w:sz w:val="22"/>
        </w:rPr>
        <w:t>Risky</w:t>
      </w:r>
      <w:r>
        <w:rPr>
          <w:spacing w:val="-10"/>
          <w:sz w:val="22"/>
        </w:rPr>
        <w:t> </w:t>
      </w:r>
      <w:r>
        <w:rPr>
          <w:sz w:val="22"/>
        </w:rPr>
        <w:t>Portfolio, </w:t>
      </w:r>
      <w:r>
        <w:rPr>
          <w:spacing w:val="-2"/>
          <w:sz w:val="22"/>
        </w:rPr>
        <w:t>accessed April 23, 2025, </w:t>
      </w:r>
      <w:hyperlink r:id="rId66">
        <w:r>
          <w:rPr>
            <w:color w:val="0000FF"/>
            <w:spacing w:val="-2"/>
            <w:sz w:val="22"/>
          </w:rPr>
          <w:t>https://ocw.mit.edu/courses/15-433-investments-</w:t>
        </w:r>
        <w:r>
          <w:rPr>
            <w:color w:val="0000FF"/>
            <w:spacing w:val="-2"/>
            <w:sz w:val="22"/>
          </w:rPr>
          <w:t>spring-</w:t>
        </w:r>
      </w:hyperlink>
      <w:r>
        <w:rPr>
          <w:color w:val="0000FF"/>
          <w:spacing w:val="-2"/>
          <w:sz w:val="22"/>
        </w:rPr>
        <w:t> </w:t>
      </w:r>
      <w:hyperlink r:id="rId66">
        <w:r>
          <w:rPr>
            <w:color w:val="0000FF"/>
            <w:spacing w:val="-2"/>
            <w:sz w:val="22"/>
          </w:rPr>
          <w:t>2003/d87bfc38cba412a4187bb892a70fe372_154335portfolio3.pdf</w:t>
        </w:r>
      </w:hyperlink>
    </w:p>
    <w:p>
      <w:pPr>
        <w:pStyle w:val="ListParagraph"/>
        <w:spacing w:after="0" w:line="252" w:lineRule="auto"/>
        <w:jc w:val="both"/>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 w:pos="2549" w:val="left" w:leader="none"/>
        </w:tabs>
        <w:spacing w:line="252" w:lineRule="auto" w:before="95" w:after="0"/>
        <w:ind w:left="631" w:right="1217" w:hanging="186"/>
        <w:jc w:val="both"/>
        <w:rPr>
          <w:sz w:val="22"/>
        </w:rPr>
      </w:pPr>
      <w:r>
        <w:rPr>
          <w:sz w:val="22"/>
        </w:rPr>
        <w:t>Basic</w:t>
      </w:r>
      <w:r>
        <w:rPr>
          <w:spacing w:val="80"/>
          <w:w w:val="150"/>
          <w:sz w:val="22"/>
        </w:rPr>
        <w:t>  </w:t>
      </w:r>
      <w:r>
        <w:rPr>
          <w:sz w:val="22"/>
        </w:rPr>
        <w:t>Portfolio</w:t>
      </w:r>
      <w:r>
        <w:rPr>
          <w:spacing w:val="80"/>
          <w:w w:val="150"/>
          <w:sz w:val="22"/>
        </w:rPr>
        <w:t>  </w:t>
      </w:r>
      <w:r>
        <w:rPr>
          <w:sz w:val="22"/>
        </w:rPr>
        <w:t>Basic</w:t>
      </w:r>
      <w:r>
        <w:rPr>
          <w:spacing w:val="80"/>
          <w:w w:val="150"/>
          <w:sz w:val="22"/>
        </w:rPr>
        <w:t>  </w:t>
      </w:r>
      <w:r>
        <w:rPr>
          <w:sz w:val="22"/>
        </w:rPr>
        <w:t>Portfolio</w:t>
      </w:r>
      <w:r>
        <w:rPr>
          <w:spacing w:val="80"/>
          <w:w w:val="150"/>
          <w:sz w:val="22"/>
        </w:rPr>
        <w:t>  </w:t>
      </w:r>
      <w:r>
        <w:rPr>
          <w:sz w:val="22"/>
        </w:rPr>
        <w:t>Theory,</w:t>
      </w:r>
      <w:r>
        <w:rPr>
          <w:spacing w:val="80"/>
          <w:w w:val="150"/>
          <w:sz w:val="22"/>
        </w:rPr>
        <w:t>  </w:t>
      </w:r>
      <w:r>
        <w:rPr>
          <w:sz w:val="22"/>
        </w:rPr>
        <w:t>accessed</w:t>
      </w:r>
      <w:r>
        <w:rPr>
          <w:spacing w:val="80"/>
          <w:w w:val="150"/>
          <w:sz w:val="22"/>
        </w:rPr>
        <w:t>  </w:t>
      </w:r>
      <w:r>
        <w:rPr>
          <w:sz w:val="22"/>
        </w:rPr>
        <w:t>April</w:t>
      </w:r>
      <w:r>
        <w:rPr>
          <w:spacing w:val="80"/>
          <w:w w:val="150"/>
          <w:sz w:val="22"/>
        </w:rPr>
        <w:t>  </w:t>
      </w:r>
      <w:r>
        <w:rPr>
          <w:sz w:val="22"/>
        </w:rPr>
        <w:t>23, </w:t>
      </w:r>
      <w:r>
        <w:rPr>
          <w:spacing w:val="-2"/>
          <w:sz w:val="22"/>
        </w:rPr>
        <w:t>2025,</w:t>
      </w:r>
      <w:r>
        <w:rPr>
          <w:sz w:val="22"/>
        </w:rPr>
        <w:tab/>
      </w:r>
      <w:hyperlink r:id="rId67">
        <w:r>
          <w:rPr>
            <w:color w:val="0000FF"/>
            <w:spacing w:val="-2"/>
            <w:sz w:val="22"/>
          </w:rPr>
          <w:t>http://mba.tuck.dartmouth.edu/bespeneckbo/default/AFA611-</w:t>
        </w:r>
      </w:hyperlink>
      <w:r>
        <w:rPr>
          <w:color w:val="0000FF"/>
          <w:spacing w:val="-2"/>
          <w:sz w:val="22"/>
        </w:rPr>
        <w:t> </w:t>
      </w:r>
      <w:hyperlink r:id="rId67">
        <w:r>
          <w:rPr>
            <w:color w:val="0000FF"/>
            <w:spacing w:val="-2"/>
            <w:sz w:val="22"/>
          </w:rPr>
          <w:t>Eckbo%20web%20site/AFA611-S3-Portfolio%20Theory.pdf</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Capital</w:t>
      </w:r>
      <w:r>
        <w:rPr>
          <w:spacing w:val="-9"/>
          <w:sz w:val="22"/>
        </w:rPr>
        <w:t> </w:t>
      </w:r>
      <w:r>
        <w:rPr>
          <w:sz w:val="22"/>
        </w:rPr>
        <w:t>Allocation</w:t>
      </w:r>
      <w:r>
        <w:rPr>
          <w:spacing w:val="-9"/>
          <w:sz w:val="22"/>
        </w:rPr>
        <w:t> </w:t>
      </w:r>
      <w:r>
        <w:rPr>
          <w:sz w:val="22"/>
        </w:rPr>
        <w:t>Line</w:t>
      </w:r>
      <w:r>
        <w:rPr>
          <w:spacing w:val="-9"/>
          <w:sz w:val="22"/>
        </w:rPr>
        <w:t> </w:t>
      </w:r>
      <w:r>
        <w:rPr>
          <w:sz w:val="22"/>
        </w:rPr>
        <w:t>(CAL)</w:t>
      </w:r>
      <w:r>
        <w:rPr>
          <w:spacing w:val="-9"/>
          <w:sz w:val="22"/>
        </w:rPr>
        <w:t> </w:t>
      </w:r>
      <w:r>
        <w:rPr>
          <w:sz w:val="22"/>
        </w:rPr>
        <w:t>and</w:t>
      </w:r>
      <w:r>
        <w:rPr>
          <w:spacing w:val="-9"/>
          <w:sz w:val="22"/>
        </w:rPr>
        <w:t> </w:t>
      </w:r>
      <w:r>
        <w:rPr>
          <w:sz w:val="22"/>
        </w:rPr>
        <w:t>Optimal</w:t>
      </w:r>
      <w:r>
        <w:rPr>
          <w:spacing w:val="-9"/>
          <w:sz w:val="22"/>
        </w:rPr>
        <w:t> </w:t>
      </w:r>
      <w:r>
        <w:rPr>
          <w:sz w:val="22"/>
        </w:rPr>
        <w:t>Portfolio</w:t>
      </w:r>
      <w:r>
        <w:rPr>
          <w:spacing w:val="-9"/>
          <w:sz w:val="22"/>
        </w:rPr>
        <w:t> </w:t>
      </w:r>
      <w:r>
        <w:rPr>
          <w:sz w:val="22"/>
        </w:rPr>
        <w:t>-</w:t>
      </w:r>
      <w:r>
        <w:rPr>
          <w:spacing w:val="-9"/>
          <w:sz w:val="22"/>
        </w:rPr>
        <w:t> </w:t>
      </w:r>
      <w:r>
        <w:rPr>
          <w:sz w:val="22"/>
        </w:rPr>
        <w:t>Corporate</w:t>
      </w:r>
      <w:r>
        <w:rPr>
          <w:spacing w:val="-9"/>
          <w:sz w:val="22"/>
        </w:rPr>
        <w:t> </w:t>
      </w:r>
      <w:r>
        <w:rPr>
          <w:sz w:val="22"/>
        </w:rPr>
        <w:t>Finance</w:t>
      </w:r>
      <w:r>
        <w:rPr>
          <w:spacing w:val="-9"/>
          <w:sz w:val="22"/>
        </w:rPr>
        <w:t> </w:t>
      </w:r>
      <w:r>
        <w:rPr>
          <w:sz w:val="22"/>
        </w:rPr>
        <w:t>Institute, accessed</w:t>
      </w:r>
      <w:r>
        <w:rPr>
          <w:spacing w:val="-10"/>
          <w:sz w:val="22"/>
        </w:rPr>
        <w:t> </w:t>
      </w:r>
      <w:r>
        <w:rPr>
          <w:sz w:val="22"/>
        </w:rPr>
        <w:t>April</w:t>
      </w:r>
      <w:r>
        <w:rPr>
          <w:spacing w:val="-10"/>
          <w:sz w:val="22"/>
        </w:rPr>
        <w:t> </w:t>
      </w:r>
      <w:r>
        <w:rPr>
          <w:sz w:val="22"/>
        </w:rPr>
        <w:t>23,</w:t>
      </w:r>
      <w:r>
        <w:rPr>
          <w:spacing w:val="-8"/>
          <w:sz w:val="22"/>
        </w:rPr>
        <w:t> </w:t>
      </w:r>
      <w:r>
        <w:rPr>
          <w:sz w:val="22"/>
        </w:rPr>
        <w:t>2025,</w:t>
      </w:r>
      <w:r>
        <w:rPr>
          <w:spacing w:val="-8"/>
          <w:sz w:val="22"/>
        </w:rPr>
        <w:t> </w:t>
      </w:r>
      <w:hyperlink r:id="rId68">
        <w:r>
          <w:rPr>
            <w:color w:val="0000FF"/>
            <w:sz w:val="22"/>
          </w:rPr>
          <w:t>https://corporatefinanceinstitute.com/resources/career-</w:t>
        </w:r>
      </w:hyperlink>
      <w:r>
        <w:rPr>
          <w:color w:val="0000FF"/>
          <w:sz w:val="22"/>
        </w:rPr>
        <w:t> </w:t>
      </w:r>
      <w:hyperlink r:id="rId68">
        <w:r>
          <w:rPr>
            <w:color w:val="0000FF"/>
            <w:spacing w:val="-2"/>
            <w:sz w:val="22"/>
          </w:rPr>
          <w:t>map/sell-side/capital-markets/capital-allocation-line-cal-and-optimal-portfolio/</w:t>
        </w:r>
      </w:hyperlink>
    </w:p>
    <w:p>
      <w:pPr>
        <w:pStyle w:val="ListParagraph"/>
        <w:numPr>
          <w:ilvl w:val="0"/>
          <w:numId w:val="10"/>
        </w:numPr>
        <w:tabs>
          <w:tab w:pos="629" w:val="left" w:leader="none"/>
          <w:tab w:pos="2119" w:val="left" w:leader="none"/>
          <w:tab w:pos="3466" w:val="left" w:leader="none"/>
          <w:tab w:pos="4511" w:val="left" w:leader="none"/>
          <w:tab w:pos="5361" w:val="left" w:leader="none"/>
          <w:tab w:pos="6187" w:val="left" w:leader="none"/>
          <w:tab w:pos="7777" w:val="left" w:leader="none"/>
        </w:tabs>
        <w:spacing w:line="240" w:lineRule="auto" w:before="180" w:after="0"/>
        <w:ind w:left="629" w:right="0" w:hanging="184"/>
        <w:jc w:val="left"/>
        <w:rPr>
          <w:sz w:val="22"/>
        </w:rPr>
      </w:pPr>
      <w:r>
        <w:rPr>
          <w:spacing w:val="-4"/>
          <w:sz w:val="22"/>
        </w:rPr>
        <w:t>§10.</w:t>
      </w:r>
      <w:r>
        <w:rPr>
          <w:sz w:val="22"/>
        </w:rPr>
        <w:tab/>
      </w:r>
      <w:r>
        <w:rPr>
          <w:spacing w:val="-2"/>
          <w:sz w:val="22"/>
        </w:rPr>
        <w:t>OPTIMAL</w:t>
      </w:r>
      <w:r>
        <w:rPr>
          <w:sz w:val="22"/>
        </w:rPr>
        <w:tab/>
      </w:r>
      <w:r>
        <w:rPr>
          <w:spacing w:val="-2"/>
          <w:sz w:val="22"/>
        </w:rPr>
        <w:t>RISKY</w:t>
      </w:r>
      <w:r>
        <w:rPr>
          <w:sz w:val="22"/>
        </w:rPr>
        <w:tab/>
      </w:r>
      <w:r>
        <w:rPr>
          <w:spacing w:val="-5"/>
          <w:sz w:val="22"/>
        </w:rPr>
        <w:t>AND</w:t>
      </w:r>
      <w:r>
        <w:rPr>
          <w:sz w:val="22"/>
        </w:rPr>
        <w:tab/>
      </w:r>
      <w:r>
        <w:rPr>
          <w:spacing w:val="-5"/>
          <w:sz w:val="22"/>
        </w:rPr>
        <w:t>THE</w:t>
      </w:r>
      <w:r>
        <w:rPr>
          <w:sz w:val="22"/>
        </w:rPr>
        <w:tab/>
      </w:r>
      <w:r>
        <w:rPr>
          <w:spacing w:val="-2"/>
          <w:sz w:val="22"/>
        </w:rPr>
        <w:t>COMPLETE</w:t>
      </w:r>
      <w:r>
        <w:rPr>
          <w:sz w:val="22"/>
        </w:rPr>
        <w:tab/>
      </w:r>
      <w:r>
        <w:rPr>
          <w:spacing w:val="-2"/>
          <w:sz w:val="22"/>
        </w:rPr>
        <w:t>PORT-</w:t>
      </w:r>
    </w:p>
    <w:p>
      <w:pPr>
        <w:pStyle w:val="BodyText"/>
        <w:tabs>
          <w:tab w:pos="1756" w:val="left" w:leader="none"/>
          <w:tab w:pos="2299" w:val="left" w:leader="none"/>
          <w:tab w:pos="3473" w:val="left" w:leader="none"/>
          <w:tab w:pos="4694" w:val="left" w:leader="none"/>
          <w:tab w:pos="6086" w:val="left" w:leader="none"/>
          <w:tab w:pos="6997" w:val="left" w:leader="none"/>
          <w:tab w:pos="7873" w:val="left" w:leader="none"/>
        </w:tabs>
        <w:spacing w:line="252" w:lineRule="auto" w:before="12"/>
        <w:ind w:right="1199"/>
      </w:pPr>
      <w:r>
        <w:rPr>
          <w:spacing w:val="-2"/>
        </w:rPr>
        <w:t>FOLIO</w:t>
      </w:r>
      <w:r>
        <w:rPr/>
        <w:tab/>
      </w:r>
      <w:r>
        <w:rPr>
          <w:spacing w:val="-10"/>
        </w:rPr>
        <w:t>-</w:t>
      </w:r>
      <w:r>
        <w:rPr/>
        <w:tab/>
      </w:r>
      <w:r>
        <w:rPr>
          <w:spacing w:val="-2"/>
        </w:rPr>
        <w:t>Joseph</w:t>
      </w:r>
      <w:r>
        <w:rPr/>
        <w:tab/>
      </w:r>
      <w:r>
        <w:rPr>
          <w:spacing w:val="-2"/>
        </w:rPr>
        <w:t>Farizo,</w:t>
      </w:r>
      <w:r>
        <w:rPr/>
        <w:tab/>
      </w:r>
      <w:r>
        <w:rPr>
          <w:spacing w:val="-2"/>
        </w:rPr>
        <w:t>accessed</w:t>
      </w:r>
      <w:r>
        <w:rPr/>
        <w:tab/>
      </w:r>
      <w:r>
        <w:rPr>
          <w:spacing w:val="-2"/>
        </w:rPr>
        <w:t>April</w:t>
      </w:r>
      <w:r>
        <w:rPr/>
        <w:tab/>
      </w:r>
      <w:r>
        <w:rPr>
          <w:spacing w:val="-4"/>
        </w:rPr>
        <w:t>23,</w:t>
      </w:r>
      <w:r>
        <w:rPr/>
        <w:tab/>
      </w:r>
      <w:r>
        <w:rPr>
          <w:spacing w:val="-2"/>
        </w:rPr>
        <w:t>2025, </w:t>
      </w:r>
      <w:hyperlink r:id="rId69">
        <w:r>
          <w:rPr>
            <w:color w:val="0000FF"/>
            <w:spacing w:val="-2"/>
          </w:rPr>
          <w:t>https://www.josephfarizo.com/files/FIN366Investments/OptimalRiskyPortfolios.pdf</w:t>
        </w:r>
      </w:hyperlink>
    </w:p>
    <w:p>
      <w:pPr>
        <w:pStyle w:val="BodyText"/>
        <w:spacing w:before="5"/>
        <w:ind w:left="0" w:right="0"/>
        <w:rPr>
          <w:sz w:val="15"/>
        </w:rPr>
      </w:pPr>
    </w:p>
    <w:tbl>
      <w:tblPr>
        <w:tblW w:w="0" w:type="auto"/>
        <w:jc w:val="left"/>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919"/>
        <w:gridCol w:w="1696"/>
        <w:gridCol w:w="1479"/>
        <w:gridCol w:w="2779"/>
      </w:tblGrid>
      <w:tr>
        <w:trPr>
          <w:trHeight w:val="267" w:hRule="atLeast"/>
        </w:trPr>
        <w:tc>
          <w:tcPr>
            <w:tcW w:w="1199" w:type="dxa"/>
          </w:tcPr>
          <w:p>
            <w:pPr>
              <w:pStyle w:val="TableParagraph"/>
              <w:numPr>
                <w:ilvl w:val="0"/>
                <w:numId w:val="12"/>
              </w:numPr>
              <w:tabs>
                <w:tab w:pos="234" w:val="left" w:leader="none"/>
              </w:tabs>
              <w:spacing w:line="246" w:lineRule="exact" w:before="1" w:after="0"/>
              <w:ind w:left="234" w:right="0" w:hanging="184"/>
              <w:jc w:val="left"/>
              <w:rPr>
                <w:sz w:val="22"/>
              </w:rPr>
            </w:pPr>
            <w:r>
              <w:rPr>
                <w:spacing w:val="-2"/>
                <w:sz w:val="22"/>
              </w:rPr>
              <w:t>Deriving</w:t>
            </w:r>
          </w:p>
        </w:tc>
        <w:tc>
          <w:tcPr>
            <w:tcW w:w="919" w:type="dxa"/>
          </w:tcPr>
          <w:p>
            <w:pPr>
              <w:pStyle w:val="TableParagraph"/>
              <w:spacing w:line="246" w:lineRule="exact" w:before="1"/>
              <w:ind w:left="0" w:right="276"/>
              <w:jc w:val="right"/>
              <w:rPr>
                <w:sz w:val="22"/>
              </w:rPr>
            </w:pPr>
            <w:r>
              <w:rPr>
                <w:spacing w:val="-5"/>
                <w:sz w:val="22"/>
              </w:rPr>
              <w:t>the</w:t>
            </w:r>
          </w:p>
        </w:tc>
        <w:tc>
          <w:tcPr>
            <w:tcW w:w="1696" w:type="dxa"/>
          </w:tcPr>
          <w:p>
            <w:pPr>
              <w:pStyle w:val="TableParagraph"/>
              <w:spacing w:line="246" w:lineRule="exact" w:before="1"/>
              <w:ind w:left="14" w:right="40"/>
              <w:jc w:val="center"/>
              <w:rPr>
                <w:sz w:val="22"/>
              </w:rPr>
            </w:pPr>
            <w:r>
              <w:rPr>
                <w:spacing w:val="-2"/>
                <w:sz w:val="22"/>
              </w:rPr>
              <w:t>risk-aversion</w:t>
            </w:r>
          </w:p>
        </w:tc>
        <w:tc>
          <w:tcPr>
            <w:tcW w:w="1479" w:type="dxa"/>
          </w:tcPr>
          <w:p>
            <w:pPr>
              <w:pStyle w:val="TableParagraph"/>
              <w:spacing w:line="246" w:lineRule="exact" w:before="1"/>
              <w:ind w:left="26" w:right="23"/>
              <w:jc w:val="center"/>
              <w:rPr>
                <w:sz w:val="22"/>
              </w:rPr>
            </w:pPr>
            <w:r>
              <w:rPr>
                <w:spacing w:val="-2"/>
                <w:sz w:val="22"/>
              </w:rPr>
              <w:t>coefficient</w:t>
            </w:r>
          </w:p>
        </w:tc>
        <w:tc>
          <w:tcPr>
            <w:tcW w:w="2779" w:type="dxa"/>
          </w:tcPr>
          <w:p>
            <w:pPr>
              <w:pStyle w:val="TableParagraph"/>
              <w:tabs>
                <w:tab w:pos="569" w:val="left" w:leader="none"/>
                <w:tab w:pos="2226" w:val="left" w:leader="none"/>
              </w:tabs>
              <w:spacing w:line="246" w:lineRule="exact" w:before="1"/>
              <w:ind w:left="0" w:right="46"/>
              <w:jc w:val="right"/>
              <w:rPr>
                <w:sz w:val="22"/>
              </w:rPr>
            </w:pPr>
            <w:r>
              <w:rPr>
                <w:spacing w:val="-10"/>
                <w:sz w:val="22"/>
              </w:rPr>
              <w:t>-</w:t>
            </w:r>
            <w:r>
              <w:rPr>
                <w:sz w:val="22"/>
              </w:rPr>
              <w:tab/>
            </w:r>
            <w:r>
              <w:rPr>
                <w:spacing w:val="-2"/>
                <w:sz w:val="22"/>
              </w:rPr>
              <w:t>Quantitative</w:t>
            </w:r>
            <w:r>
              <w:rPr>
                <w:sz w:val="22"/>
              </w:rPr>
              <w:tab/>
            </w:r>
            <w:r>
              <w:rPr>
                <w:spacing w:val="-5"/>
                <w:sz w:val="22"/>
              </w:rPr>
              <w:t>Fi-</w:t>
            </w:r>
          </w:p>
        </w:tc>
      </w:tr>
      <w:tr>
        <w:trPr>
          <w:trHeight w:val="267" w:hRule="atLeast"/>
        </w:trPr>
        <w:tc>
          <w:tcPr>
            <w:tcW w:w="1199" w:type="dxa"/>
          </w:tcPr>
          <w:p>
            <w:pPr>
              <w:pStyle w:val="TableParagraph"/>
              <w:spacing w:line="248" w:lineRule="exact"/>
              <w:ind w:left="0" w:right="131"/>
              <w:jc w:val="center"/>
              <w:rPr>
                <w:sz w:val="22"/>
              </w:rPr>
            </w:pPr>
            <w:r>
              <w:rPr>
                <w:spacing w:val="-2"/>
                <w:sz w:val="22"/>
              </w:rPr>
              <w:t>nance</w:t>
            </w:r>
          </w:p>
        </w:tc>
        <w:tc>
          <w:tcPr>
            <w:tcW w:w="919" w:type="dxa"/>
          </w:tcPr>
          <w:p>
            <w:pPr>
              <w:pStyle w:val="TableParagraph"/>
              <w:spacing w:line="248" w:lineRule="exact"/>
              <w:ind w:left="0" w:right="214"/>
              <w:jc w:val="right"/>
              <w:rPr>
                <w:sz w:val="22"/>
              </w:rPr>
            </w:pPr>
            <w:r>
              <w:rPr>
                <w:spacing w:val="-2"/>
                <w:sz w:val="22"/>
              </w:rPr>
              <w:t>Stack</w:t>
            </w:r>
          </w:p>
        </w:tc>
        <w:tc>
          <w:tcPr>
            <w:tcW w:w="1696" w:type="dxa"/>
          </w:tcPr>
          <w:p>
            <w:pPr>
              <w:pStyle w:val="TableParagraph"/>
              <w:spacing w:line="248" w:lineRule="exact"/>
              <w:ind w:left="0" w:right="40"/>
              <w:jc w:val="center"/>
              <w:rPr>
                <w:sz w:val="22"/>
              </w:rPr>
            </w:pPr>
            <w:r>
              <w:rPr>
                <w:spacing w:val="-2"/>
                <w:sz w:val="22"/>
              </w:rPr>
              <w:t>Exchange,</w:t>
            </w:r>
          </w:p>
        </w:tc>
        <w:tc>
          <w:tcPr>
            <w:tcW w:w="1479" w:type="dxa"/>
          </w:tcPr>
          <w:p>
            <w:pPr>
              <w:pStyle w:val="TableParagraph"/>
              <w:spacing w:line="248" w:lineRule="exact"/>
              <w:ind w:left="26"/>
              <w:jc w:val="center"/>
              <w:rPr>
                <w:sz w:val="22"/>
              </w:rPr>
            </w:pPr>
            <w:r>
              <w:rPr>
                <w:spacing w:val="-2"/>
                <w:sz w:val="22"/>
              </w:rPr>
              <w:t>accessed</w:t>
            </w:r>
          </w:p>
        </w:tc>
        <w:tc>
          <w:tcPr>
            <w:tcW w:w="2779" w:type="dxa"/>
          </w:tcPr>
          <w:p>
            <w:pPr>
              <w:pStyle w:val="TableParagraph"/>
              <w:tabs>
                <w:tab w:pos="969" w:val="left" w:leader="none"/>
                <w:tab w:pos="1920" w:val="left" w:leader="none"/>
              </w:tabs>
              <w:spacing w:line="248" w:lineRule="exact"/>
              <w:ind w:left="0" w:right="46"/>
              <w:jc w:val="right"/>
              <w:rPr>
                <w:sz w:val="22"/>
              </w:rPr>
            </w:pPr>
            <w:r>
              <w:rPr>
                <w:spacing w:val="-2"/>
                <w:sz w:val="22"/>
              </w:rPr>
              <w:t>April</w:t>
            </w:r>
            <w:r>
              <w:rPr>
                <w:sz w:val="22"/>
              </w:rPr>
              <w:tab/>
            </w:r>
            <w:r>
              <w:rPr>
                <w:spacing w:val="-5"/>
                <w:sz w:val="22"/>
              </w:rPr>
              <w:t>23,</w:t>
            </w:r>
            <w:r>
              <w:rPr>
                <w:sz w:val="22"/>
              </w:rPr>
              <w:tab/>
            </w:r>
            <w:r>
              <w:rPr>
                <w:spacing w:val="-2"/>
                <w:sz w:val="22"/>
              </w:rPr>
              <w:t>2025,</w:t>
            </w:r>
          </w:p>
        </w:tc>
      </w:tr>
    </w:tbl>
    <w:p>
      <w:pPr>
        <w:pStyle w:val="BodyText"/>
        <w:spacing w:line="252" w:lineRule="auto"/>
      </w:pPr>
      <w:hyperlink r:id="rId70">
        <w:r>
          <w:rPr>
            <w:color w:val="0000FF"/>
            <w:spacing w:val="-2"/>
          </w:rPr>
          <w:t>https://quant.stackexchange.com/questions/61966/deriving-the-risk-</w:t>
        </w:r>
        <w:r>
          <w:rPr>
            <w:color w:val="0000FF"/>
            <w:spacing w:val="-2"/>
          </w:rPr>
          <w:t>aversion-</w:t>
        </w:r>
      </w:hyperlink>
      <w:r>
        <w:rPr>
          <w:color w:val="0000FF"/>
          <w:spacing w:val="-2"/>
        </w:rPr>
        <w:t> </w:t>
      </w:r>
      <w:hyperlink r:id="rId70">
        <w:r>
          <w:rPr>
            <w:color w:val="0000FF"/>
            <w:spacing w:val="-2"/>
          </w:rPr>
          <w:t>coefficient</w:t>
        </w:r>
      </w:hyperlink>
    </w:p>
    <w:p>
      <w:pPr>
        <w:pStyle w:val="ListParagraph"/>
        <w:numPr>
          <w:ilvl w:val="0"/>
          <w:numId w:val="10"/>
        </w:numPr>
        <w:tabs>
          <w:tab w:pos="629" w:val="left" w:leader="none"/>
          <w:tab w:pos="631" w:val="left" w:leader="none"/>
        </w:tabs>
        <w:spacing w:line="252" w:lineRule="auto" w:before="178" w:after="0"/>
        <w:ind w:left="631" w:right="1217" w:hanging="186"/>
        <w:jc w:val="both"/>
        <w:rPr>
          <w:sz w:val="22"/>
        </w:rPr>
      </w:pPr>
      <w:r>
        <w:rPr>
          <w:sz w:val="22"/>
        </w:rPr>
        <w:t>Capital Allocation Line - Under30CEO, accessed April 23, 2025, </w:t>
      </w:r>
      <w:hyperlink r:id="rId71">
        <w:r>
          <w:rPr>
            <w:color w:val="0000FF"/>
            <w:spacing w:val="-2"/>
            <w:sz w:val="22"/>
          </w:rPr>
          <w:t>https://www.under30ceo.com/terms/capital-allocation-line/</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Capital</w:t>
      </w:r>
      <w:r>
        <w:rPr>
          <w:spacing w:val="40"/>
          <w:sz w:val="22"/>
        </w:rPr>
        <w:t> </w:t>
      </w:r>
      <w:r>
        <w:rPr>
          <w:sz w:val="22"/>
        </w:rPr>
        <w:t>Allocation</w:t>
      </w:r>
      <w:r>
        <w:rPr>
          <w:spacing w:val="40"/>
          <w:sz w:val="22"/>
        </w:rPr>
        <w:t> </w:t>
      </w:r>
      <w:r>
        <w:rPr>
          <w:sz w:val="22"/>
        </w:rPr>
        <w:t>Line</w:t>
      </w:r>
      <w:r>
        <w:rPr>
          <w:spacing w:val="40"/>
          <w:sz w:val="22"/>
        </w:rPr>
        <w:t> </w:t>
      </w:r>
      <w:r>
        <w:rPr>
          <w:sz w:val="22"/>
        </w:rPr>
        <w:t>(CAL)</w:t>
      </w:r>
      <w:r>
        <w:rPr>
          <w:spacing w:val="40"/>
          <w:sz w:val="22"/>
        </w:rPr>
        <w:t> </w:t>
      </w:r>
      <w:r>
        <w:rPr>
          <w:sz w:val="22"/>
        </w:rPr>
        <w:t>and</w:t>
      </w:r>
      <w:r>
        <w:rPr>
          <w:spacing w:val="40"/>
          <w:sz w:val="22"/>
        </w:rPr>
        <w:t> </w:t>
      </w:r>
      <w:r>
        <w:rPr>
          <w:sz w:val="22"/>
        </w:rPr>
        <w:t>Optimal</w:t>
      </w:r>
      <w:r>
        <w:rPr>
          <w:spacing w:val="40"/>
          <w:sz w:val="22"/>
        </w:rPr>
        <w:t> </w:t>
      </w:r>
      <w:r>
        <w:rPr>
          <w:sz w:val="22"/>
        </w:rPr>
        <w:t>Portfolio</w:t>
      </w:r>
      <w:r>
        <w:rPr>
          <w:spacing w:val="40"/>
          <w:sz w:val="22"/>
        </w:rPr>
        <w:t> </w:t>
      </w:r>
      <w:r>
        <w:rPr>
          <w:sz w:val="22"/>
        </w:rPr>
        <w:t>-</w:t>
      </w:r>
      <w:r>
        <w:rPr>
          <w:spacing w:val="40"/>
          <w:sz w:val="22"/>
        </w:rPr>
        <w:t> </w:t>
      </w:r>
      <w:r>
        <w:rPr>
          <w:sz w:val="22"/>
        </w:rPr>
        <w:t>Financial</w:t>
      </w:r>
      <w:r>
        <w:rPr>
          <w:spacing w:val="40"/>
          <w:sz w:val="22"/>
        </w:rPr>
        <w:t> </w:t>
      </w:r>
      <w:r>
        <w:rPr>
          <w:sz w:val="22"/>
        </w:rPr>
        <w:t>Edge, accessed April 23, 2025, </w:t>
      </w:r>
      <w:hyperlink r:id="rId72">
        <w:r>
          <w:rPr>
            <w:color w:val="0000FF"/>
            <w:sz w:val="22"/>
          </w:rPr>
          <w:t>https://www.fe.training/free-</w:t>
        </w:r>
        <w:r>
          <w:rPr>
            <w:color w:val="0000FF"/>
            <w:sz w:val="22"/>
          </w:rPr>
          <w:t>resources/portfolio-</w:t>
        </w:r>
      </w:hyperlink>
      <w:r>
        <w:rPr>
          <w:color w:val="0000FF"/>
          <w:sz w:val="22"/>
        </w:rPr>
        <w:t> </w:t>
      </w:r>
      <w:hyperlink r:id="rId72">
        <w:r>
          <w:rPr>
            <w:color w:val="0000FF"/>
            <w:spacing w:val="-2"/>
            <w:sz w:val="22"/>
          </w:rPr>
          <w:t>management/capital-allocation-line-cal-and-optimal-portfolio/</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Efficient Frontier - EdTech Books, accessed April 23, 2025, </w:t>
      </w:r>
      <w:hyperlink r:id="rId73">
        <w:r>
          <w:rPr>
            <w:color w:val="0000FF"/>
            <w:spacing w:val="-2"/>
            <w:sz w:val="22"/>
          </w:rPr>
          <w:t>https://ensign.edtechbooks.org/projectbasedinternship/efficient_frontier</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Capital</w:t>
      </w:r>
      <w:r>
        <w:rPr>
          <w:spacing w:val="-13"/>
          <w:sz w:val="22"/>
        </w:rPr>
        <w:t> </w:t>
      </w:r>
      <w:r>
        <w:rPr>
          <w:sz w:val="22"/>
        </w:rPr>
        <w:t>Market</w:t>
      </w:r>
      <w:r>
        <w:rPr>
          <w:spacing w:val="-13"/>
          <w:sz w:val="22"/>
        </w:rPr>
        <w:t> </w:t>
      </w:r>
      <w:r>
        <w:rPr>
          <w:sz w:val="22"/>
        </w:rPr>
        <w:t>&amp;</w:t>
      </w:r>
      <w:r>
        <w:rPr>
          <w:spacing w:val="-13"/>
          <w:sz w:val="22"/>
        </w:rPr>
        <w:t> </w:t>
      </w:r>
      <w:r>
        <w:rPr>
          <w:sz w:val="22"/>
        </w:rPr>
        <w:t>Allocation</w:t>
      </w:r>
      <w:r>
        <w:rPr>
          <w:spacing w:val="-13"/>
          <w:sz w:val="22"/>
        </w:rPr>
        <w:t> </w:t>
      </w:r>
      <w:r>
        <w:rPr>
          <w:sz w:val="22"/>
        </w:rPr>
        <w:t>Lines</w:t>
      </w:r>
      <w:r>
        <w:rPr>
          <w:spacing w:val="-13"/>
          <w:sz w:val="22"/>
        </w:rPr>
        <w:t> </w:t>
      </w:r>
      <w:r>
        <w:rPr>
          <w:sz w:val="22"/>
        </w:rPr>
        <w:t>|</w:t>
      </w:r>
      <w:r>
        <w:rPr>
          <w:spacing w:val="-13"/>
          <w:sz w:val="22"/>
        </w:rPr>
        <w:t> </w:t>
      </w:r>
      <w:r>
        <w:rPr>
          <w:sz w:val="22"/>
        </w:rPr>
        <w:t>CFA</w:t>
      </w:r>
      <w:r>
        <w:rPr>
          <w:spacing w:val="-13"/>
          <w:sz w:val="22"/>
        </w:rPr>
        <w:t> </w:t>
      </w:r>
      <w:r>
        <w:rPr>
          <w:sz w:val="22"/>
        </w:rPr>
        <w:t>Level</w:t>
      </w:r>
      <w:r>
        <w:rPr>
          <w:spacing w:val="-13"/>
          <w:sz w:val="22"/>
        </w:rPr>
        <w:t> </w:t>
      </w:r>
      <w:r>
        <w:rPr>
          <w:sz w:val="22"/>
        </w:rPr>
        <w:t>1</w:t>
      </w:r>
      <w:r>
        <w:rPr>
          <w:spacing w:val="-13"/>
          <w:sz w:val="22"/>
        </w:rPr>
        <w:t> </w:t>
      </w:r>
      <w:r>
        <w:rPr>
          <w:sz w:val="22"/>
        </w:rPr>
        <w:t>-</w:t>
      </w:r>
      <w:r>
        <w:rPr>
          <w:spacing w:val="-13"/>
          <w:sz w:val="22"/>
        </w:rPr>
        <w:t> </w:t>
      </w:r>
      <w:r>
        <w:rPr>
          <w:sz w:val="22"/>
        </w:rPr>
        <w:t>AnalystPrep,</w:t>
      </w:r>
      <w:r>
        <w:rPr>
          <w:spacing w:val="-13"/>
          <w:sz w:val="22"/>
        </w:rPr>
        <w:t> </w:t>
      </w:r>
      <w:r>
        <w:rPr>
          <w:sz w:val="22"/>
        </w:rPr>
        <w:t>accessed</w:t>
      </w:r>
      <w:r>
        <w:rPr>
          <w:spacing w:val="-13"/>
          <w:sz w:val="22"/>
        </w:rPr>
        <w:t> </w:t>
      </w:r>
      <w:r>
        <w:rPr>
          <w:sz w:val="22"/>
        </w:rPr>
        <w:t>April</w:t>
      </w:r>
      <w:r>
        <w:rPr>
          <w:spacing w:val="-13"/>
          <w:sz w:val="22"/>
        </w:rPr>
        <w:t> </w:t>
      </w:r>
      <w:r>
        <w:rPr>
          <w:sz w:val="22"/>
        </w:rPr>
        <w:t>23, 2025, </w:t>
      </w:r>
      <w:hyperlink r:id="rId74">
        <w:r>
          <w:rPr>
            <w:color w:val="0000FF"/>
            <w:sz w:val="22"/>
          </w:rPr>
          <w:t>https://analystprep.com/cfa-level-1-exam/portfolio-management/cal-cml/</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Efficient</w:t>
      </w:r>
      <w:r>
        <w:rPr>
          <w:spacing w:val="40"/>
          <w:sz w:val="22"/>
        </w:rPr>
        <w:t> </w:t>
      </w:r>
      <w:r>
        <w:rPr>
          <w:sz w:val="22"/>
        </w:rPr>
        <w:t>Frontier</w:t>
      </w:r>
      <w:r>
        <w:rPr>
          <w:spacing w:val="40"/>
          <w:sz w:val="22"/>
        </w:rPr>
        <w:t> </w:t>
      </w:r>
      <w:r>
        <w:rPr>
          <w:sz w:val="22"/>
        </w:rPr>
        <w:t>and</w:t>
      </w:r>
      <w:r>
        <w:rPr>
          <w:spacing w:val="40"/>
          <w:sz w:val="22"/>
        </w:rPr>
        <w:t> </w:t>
      </w:r>
      <w:r>
        <w:rPr>
          <w:sz w:val="22"/>
        </w:rPr>
        <w:t>CAL</w:t>
      </w:r>
      <w:r>
        <w:rPr>
          <w:spacing w:val="40"/>
          <w:sz w:val="22"/>
        </w:rPr>
        <w:t> </w:t>
      </w:r>
      <w:r>
        <w:rPr>
          <w:sz w:val="22"/>
        </w:rPr>
        <w:t>Template</w:t>
      </w:r>
      <w:r>
        <w:rPr>
          <w:spacing w:val="40"/>
          <w:sz w:val="22"/>
        </w:rPr>
        <w:t> </w:t>
      </w:r>
      <w:r>
        <w:rPr>
          <w:sz w:val="22"/>
        </w:rPr>
        <w:t>-</w:t>
      </w:r>
      <w:r>
        <w:rPr>
          <w:spacing w:val="40"/>
          <w:sz w:val="22"/>
        </w:rPr>
        <w:t> </w:t>
      </w:r>
      <w:r>
        <w:rPr>
          <w:sz w:val="22"/>
        </w:rPr>
        <w:t>Corporate</w:t>
      </w:r>
      <w:r>
        <w:rPr>
          <w:spacing w:val="40"/>
          <w:sz w:val="22"/>
        </w:rPr>
        <w:t> </w:t>
      </w:r>
      <w:r>
        <w:rPr>
          <w:sz w:val="22"/>
        </w:rPr>
        <w:t>Finance</w:t>
      </w:r>
      <w:r>
        <w:rPr>
          <w:spacing w:val="40"/>
          <w:sz w:val="22"/>
        </w:rPr>
        <w:t> </w:t>
      </w:r>
      <w:r>
        <w:rPr>
          <w:sz w:val="22"/>
        </w:rPr>
        <w:t>Institute,</w:t>
      </w:r>
      <w:r>
        <w:rPr>
          <w:spacing w:val="40"/>
          <w:sz w:val="22"/>
        </w:rPr>
        <w:t> </w:t>
      </w:r>
      <w:r>
        <w:rPr>
          <w:sz w:val="22"/>
        </w:rPr>
        <w:t>ac- cessed April 23, 2025, </w:t>
      </w:r>
      <w:hyperlink r:id="rId75">
        <w:r>
          <w:rPr>
            <w:color w:val="0000FF"/>
            <w:sz w:val="22"/>
          </w:rPr>
          <w:t>https://corporatefinanceinstitute.com/resources/financial-</w:t>
        </w:r>
      </w:hyperlink>
      <w:r>
        <w:rPr>
          <w:color w:val="0000FF"/>
          <w:sz w:val="22"/>
        </w:rPr>
        <w:t> </w:t>
      </w:r>
      <w:hyperlink r:id="rId75">
        <w:r>
          <w:rPr>
            <w:color w:val="0000FF"/>
            <w:spacing w:val="-2"/>
            <w:sz w:val="22"/>
          </w:rPr>
          <w:t>modeling/efficient-frontier-and-cal-template/</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How To Plot And Interpret The Efficient Frontier Curve And The Capital Alloca- tion Line, accessed April 23, 2025, </w:t>
      </w:r>
      <w:hyperlink r:id="rId76">
        <w:r>
          <w:rPr>
            <w:color w:val="0000FF"/>
            <w:sz w:val="22"/>
          </w:rPr>
          <w:t>https://fastercapital.com/topics/how-to-</w:t>
        </w:r>
        <w:r>
          <w:rPr>
            <w:color w:val="0000FF"/>
            <w:sz w:val="22"/>
          </w:rPr>
          <w:t>plot-</w:t>
        </w:r>
      </w:hyperlink>
      <w:r>
        <w:rPr>
          <w:color w:val="0000FF"/>
          <w:sz w:val="22"/>
        </w:rPr>
        <w:t> </w:t>
      </w:r>
      <w:hyperlink r:id="rId76">
        <w:r>
          <w:rPr>
            <w:color w:val="0000FF"/>
            <w:spacing w:val="-2"/>
            <w:sz w:val="22"/>
          </w:rPr>
          <w:t>and-interpret-the-efficient-frontier-curve-and-the-capital-allocation-line.html</w:t>
        </w:r>
      </w:hyperlink>
    </w:p>
    <w:p>
      <w:pPr>
        <w:pStyle w:val="ListParagraph"/>
        <w:numPr>
          <w:ilvl w:val="0"/>
          <w:numId w:val="10"/>
        </w:numPr>
        <w:tabs>
          <w:tab w:pos="629" w:val="left" w:leader="none"/>
          <w:tab w:pos="631" w:val="left" w:leader="none"/>
          <w:tab w:pos="3783" w:val="left" w:leader="none"/>
        </w:tabs>
        <w:spacing w:line="252" w:lineRule="auto" w:before="180" w:after="0"/>
        <w:ind w:left="631" w:right="1217" w:hanging="186"/>
        <w:jc w:val="both"/>
        <w:rPr>
          <w:sz w:val="22"/>
        </w:rPr>
      </w:pPr>
      <w:r>
        <w:rPr>
          <w:sz w:val="22"/>
        </w:rPr>
        <w:t>MRS</w:t>
      </w:r>
      <w:r>
        <w:rPr>
          <w:spacing w:val="80"/>
          <w:sz w:val="22"/>
        </w:rPr>
        <w:t>  </w:t>
      </w:r>
      <w:r>
        <w:rPr>
          <w:sz w:val="22"/>
        </w:rPr>
        <w:t>in</w:t>
      </w:r>
      <w:r>
        <w:rPr>
          <w:spacing w:val="80"/>
          <w:sz w:val="22"/>
        </w:rPr>
        <w:t>  </w:t>
      </w:r>
      <w:r>
        <w:rPr>
          <w:sz w:val="22"/>
        </w:rPr>
        <w:t>Economics:</w:t>
        <w:tab/>
        <w:t>What</w:t>
      </w:r>
      <w:r>
        <w:rPr>
          <w:spacing w:val="80"/>
          <w:w w:val="150"/>
          <w:sz w:val="22"/>
        </w:rPr>
        <w:t> </w:t>
      </w:r>
      <w:r>
        <w:rPr>
          <w:sz w:val="22"/>
        </w:rPr>
        <w:t>It</w:t>
      </w:r>
      <w:r>
        <w:rPr>
          <w:spacing w:val="80"/>
          <w:w w:val="150"/>
          <w:sz w:val="22"/>
        </w:rPr>
        <w:t> </w:t>
      </w:r>
      <w:r>
        <w:rPr>
          <w:sz w:val="22"/>
        </w:rPr>
        <w:t>Is</w:t>
      </w:r>
      <w:r>
        <w:rPr>
          <w:spacing w:val="80"/>
          <w:w w:val="150"/>
          <w:sz w:val="22"/>
        </w:rPr>
        <w:t> </w:t>
      </w:r>
      <w:r>
        <w:rPr>
          <w:sz w:val="22"/>
        </w:rPr>
        <w:t>and</w:t>
      </w:r>
      <w:r>
        <w:rPr>
          <w:spacing w:val="80"/>
          <w:w w:val="150"/>
          <w:sz w:val="22"/>
        </w:rPr>
        <w:t> </w:t>
      </w:r>
      <w:r>
        <w:rPr>
          <w:sz w:val="22"/>
        </w:rPr>
        <w:t>the</w:t>
      </w:r>
      <w:r>
        <w:rPr>
          <w:spacing w:val="80"/>
          <w:w w:val="150"/>
          <w:sz w:val="22"/>
        </w:rPr>
        <w:t> </w:t>
      </w:r>
      <w:r>
        <w:rPr>
          <w:sz w:val="22"/>
        </w:rPr>
        <w:t>Formula</w:t>
      </w:r>
      <w:r>
        <w:rPr>
          <w:spacing w:val="80"/>
          <w:w w:val="150"/>
          <w:sz w:val="22"/>
        </w:rPr>
        <w:t> </w:t>
      </w:r>
      <w:r>
        <w:rPr>
          <w:sz w:val="22"/>
        </w:rPr>
        <w:t>for Calculating It - Investopedia, accessed April 23, 2025, </w:t>
      </w:r>
      <w:hyperlink r:id="rId77">
        <w:r>
          <w:rPr>
            <w:color w:val="0000FF"/>
            <w:spacing w:val="-2"/>
            <w:sz w:val="22"/>
          </w:rPr>
          <w:t>https://www.investopedia.com/terms/m/marginal_rate_substitution.asp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Risk-Adjusted Return Ratios - Definition, Types - Corporate Finance Institute, accessed</w:t>
      </w:r>
      <w:r>
        <w:rPr>
          <w:spacing w:val="-13"/>
          <w:sz w:val="22"/>
        </w:rPr>
        <w:t> </w:t>
      </w:r>
      <w:r>
        <w:rPr>
          <w:sz w:val="22"/>
        </w:rPr>
        <w:t>April</w:t>
      </w:r>
      <w:r>
        <w:rPr>
          <w:spacing w:val="-13"/>
          <w:sz w:val="22"/>
        </w:rPr>
        <w:t> </w:t>
      </w:r>
      <w:r>
        <w:rPr>
          <w:sz w:val="22"/>
        </w:rPr>
        <w:t>23,</w:t>
      </w:r>
      <w:r>
        <w:rPr>
          <w:spacing w:val="-11"/>
          <w:sz w:val="22"/>
        </w:rPr>
        <w:t> </w:t>
      </w:r>
      <w:r>
        <w:rPr>
          <w:sz w:val="22"/>
        </w:rPr>
        <w:t>2025,</w:t>
      </w:r>
      <w:r>
        <w:rPr>
          <w:spacing w:val="-11"/>
          <w:sz w:val="22"/>
        </w:rPr>
        <w:t> </w:t>
      </w:r>
      <w:hyperlink r:id="rId78">
        <w:r>
          <w:rPr>
            <w:color w:val="0000FF"/>
            <w:sz w:val="22"/>
          </w:rPr>
          <w:t>https://corporatefinanceinstitute.com/resources/wealth-</w:t>
        </w:r>
      </w:hyperlink>
      <w:r>
        <w:rPr>
          <w:color w:val="0000FF"/>
          <w:sz w:val="22"/>
        </w:rPr>
        <w:t> </w:t>
      </w:r>
      <w:hyperlink r:id="rId78">
        <w:r>
          <w:rPr>
            <w:color w:val="0000FF"/>
            <w:spacing w:val="-2"/>
            <w:sz w:val="22"/>
          </w:rPr>
          <w:t>management/risk-adjusted-return-ratios/</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Sharpe</w:t>
      </w:r>
      <w:r>
        <w:rPr>
          <w:spacing w:val="-4"/>
          <w:sz w:val="22"/>
        </w:rPr>
        <w:t> </w:t>
      </w:r>
      <w:r>
        <w:rPr>
          <w:sz w:val="22"/>
        </w:rPr>
        <w:t>Ratio: Definition,</w:t>
      </w:r>
      <w:r>
        <w:rPr>
          <w:spacing w:val="-2"/>
          <w:sz w:val="22"/>
        </w:rPr>
        <w:t> </w:t>
      </w:r>
      <w:r>
        <w:rPr>
          <w:sz w:val="22"/>
        </w:rPr>
        <w:t>Formula,</w:t>
      </w:r>
      <w:r>
        <w:rPr>
          <w:spacing w:val="-2"/>
          <w:sz w:val="22"/>
        </w:rPr>
        <w:t> </w:t>
      </w:r>
      <w:r>
        <w:rPr>
          <w:sz w:val="22"/>
        </w:rPr>
        <w:t>and</w:t>
      </w:r>
      <w:r>
        <w:rPr>
          <w:spacing w:val="-4"/>
          <w:sz w:val="22"/>
        </w:rPr>
        <w:t> </w:t>
      </w:r>
      <w:r>
        <w:rPr>
          <w:sz w:val="22"/>
        </w:rPr>
        <w:t>Examples</w:t>
      </w:r>
      <w:r>
        <w:rPr>
          <w:spacing w:val="-4"/>
          <w:sz w:val="22"/>
        </w:rPr>
        <w:t> </w:t>
      </w:r>
      <w:r>
        <w:rPr>
          <w:sz w:val="22"/>
        </w:rPr>
        <w:t>-</w:t>
      </w:r>
      <w:r>
        <w:rPr>
          <w:spacing w:val="-4"/>
          <w:sz w:val="22"/>
        </w:rPr>
        <w:t> </w:t>
      </w:r>
      <w:r>
        <w:rPr>
          <w:sz w:val="22"/>
        </w:rPr>
        <w:t>Investopedia,</w:t>
      </w:r>
      <w:r>
        <w:rPr>
          <w:spacing w:val="-2"/>
          <w:sz w:val="22"/>
        </w:rPr>
        <w:t> </w:t>
      </w:r>
      <w:r>
        <w:rPr>
          <w:sz w:val="22"/>
        </w:rPr>
        <w:t>accessed</w:t>
      </w:r>
      <w:r>
        <w:rPr>
          <w:spacing w:val="-4"/>
          <w:sz w:val="22"/>
        </w:rPr>
        <w:t> </w:t>
      </w:r>
      <w:r>
        <w:rPr>
          <w:sz w:val="22"/>
        </w:rPr>
        <w:t>April 23, 2025, </w:t>
      </w:r>
      <w:hyperlink r:id="rId79">
        <w:r>
          <w:rPr>
            <w:color w:val="0000FF"/>
            <w:sz w:val="22"/>
          </w:rPr>
          <w:t>https://www.investopedia.com/terms/s/sharperatio.asp</w:t>
        </w:r>
      </w:hyperlink>
    </w:p>
    <w:p>
      <w:pPr>
        <w:pStyle w:val="ListParagraph"/>
        <w:spacing w:after="0" w:line="252" w:lineRule="auto"/>
        <w:jc w:val="both"/>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s>
        <w:spacing w:line="252" w:lineRule="auto" w:before="95" w:after="0"/>
        <w:ind w:left="631" w:right="1217" w:hanging="186"/>
        <w:jc w:val="both"/>
        <w:rPr>
          <w:sz w:val="22"/>
        </w:rPr>
      </w:pPr>
      <w:r>
        <w:rPr>
          <w:sz w:val="22"/>
        </w:rPr>
        <w:t>Sharpe ratio - Wikipedia, accessed April 23, </w:t>
      </w:r>
      <w:r>
        <w:rPr>
          <w:sz w:val="22"/>
        </w:rPr>
        <w:t>2025, </w:t>
      </w:r>
      <w:hyperlink r:id="rId80">
        <w:r>
          <w:rPr>
            <w:color w:val="0000FF"/>
            <w:spacing w:val="-2"/>
            <w:sz w:val="22"/>
          </w:rPr>
          <w:t>https://en.wikipedia.org/wiki/Sharpe_ratio</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What</w:t>
      </w:r>
      <w:r>
        <w:rPr>
          <w:spacing w:val="40"/>
          <w:sz w:val="22"/>
        </w:rPr>
        <w:t> </w:t>
      </w:r>
      <w:r>
        <w:rPr>
          <w:sz w:val="22"/>
        </w:rPr>
        <w:t>the</w:t>
      </w:r>
      <w:r>
        <w:rPr>
          <w:spacing w:val="40"/>
          <w:sz w:val="22"/>
        </w:rPr>
        <w:t> </w:t>
      </w:r>
      <w:r>
        <w:rPr>
          <w:sz w:val="22"/>
        </w:rPr>
        <w:t>Sharpe</w:t>
      </w:r>
      <w:r>
        <w:rPr>
          <w:spacing w:val="40"/>
          <w:sz w:val="22"/>
        </w:rPr>
        <w:t> </w:t>
      </w:r>
      <w:r>
        <w:rPr>
          <w:sz w:val="22"/>
        </w:rPr>
        <w:t>Ratio</w:t>
      </w:r>
      <w:r>
        <w:rPr>
          <w:spacing w:val="40"/>
          <w:sz w:val="22"/>
        </w:rPr>
        <w:t> </w:t>
      </w:r>
      <w:r>
        <w:rPr>
          <w:sz w:val="22"/>
        </w:rPr>
        <w:t>Means</w:t>
      </w:r>
      <w:r>
        <w:rPr>
          <w:spacing w:val="40"/>
          <w:sz w:val="22"/>
        </w:rPr>
        <w:t> </w:t>
      </w:r>
      <w:r>
        <w:rPr>
          <w:sz w:val="22"/>
        </w:rPr>
        <w:t>for</w:t>
      </w:r>
      <w:r>
        <w:rPr>
          <w:spacing w:val="40"/>
          <w:sz w:val="22"/>
        </w:rPr>
        <w:t> </w:t>
      </w:r>
      <w:r>
        <w:rPr>
          <w:sz w:val="22"/>
        </w:rPr>
        <w:t>Investors</w:t>
      </w:r>
      <w:r>
        <w:rPr>
          <w:spacing w:val="40"/>
          <w:sz w:val="22"/>
        </w:rPr>
        <w:t> </w:t>
      </w:r>
      <w:r>
        <w:rPr>
          <w:sz w:val="22"/>
        </w:rPr>
        <w:t>-</w:t>
      </w:r>
      <w:r>
        <w:rPr>
          <w:spacing w:val="40"/>
          <w:sz w:val="22"/>
        </w:rPr>
        <w:t> </w:t>
      </w:r>
      <w:r>
        <w:rPr>
          <w:sz w:val="22"/>
        </w:rPr>
        <w:t>Investopedia,</w:t>
      </w:r>
      <w:r>
        <w:rPr>
          <w:spacing w:val="40"/>
          <w:sz w:val="22"/>
        </w:rPr>
        <w:t> </w:t>
      </w:r>
      <w:r>
        <w:rPr>
          <w:sz w:val="22"/>
        </w:rPr>
        <w:t>accessed</w:t>
      </w:r>
      <w:r>
        <w:rPr>
          <w:spacing w:val="40"/>
          <w:sz w:val="22"/>
        </w:rPr>
        <w:t> </w:t>
      </w:r>
      <w:r>
        <w:rPr>
          <w:sz w:val="22"/>
        </w:rPr>
        <w:t>April </w:t>
      </w:r>
      <w:r>
        <w:rPr>
          <w:spacing w:val="-2"/>
          <w:sz w:val="22"/>
        </w:rPr>
        <w:t>23, 2025, </w:t>
      </w:r>
      <w:hyperlink r:id="rId81">
        <w:r>
          <w:rPr>
            <w:color w:val="0000FF"/>
            <w:spacing w:val="-2"/>
            <w:sz w:val="22"/>
          </w:rPr>
          <w:t>https://www.investopedia.com/ask/answers/010815/what-good-</w:t>
        </w:r>
        <w:r>
          <w:rPr>
            <w:color w:val="0000FF"/>
            <w:spacing w:val="-2"/>
            <w:sz w:val="22"/>
          </w:rPr>
          <w:t>sharpe-</w:t>
        </w:r>
      </w:hyperlink>
      <w:r>
        <w:rPr>
          <w:color w:val="0000FF"/>
          <w:spacing w:val="-2"/>
          <w:sz w:val="22"/>
        </w:rPr>
        <w:t> </w:t>
      </w:r>
      <w:hyperlink r:id="rId81">
        <w:r>
          <w:rPr>
            <w:color w:val="0000FF"/>
            <w:spacing w:val="-2"/>
            <w:sz w:val="22"/>
          </w:rPr>
          <w:t>ratio.asp</w:t>
        </w:r>
      </w:hyperlink>
    </w:p>
    <w:p>
      <w:pPr>
        <w:pStyle w:val="ListParagraph"/>
        <w:numPr>
          <w:ilvl w:val="0"/>
          <w:numId w:val="10"/>
        </w:numPr>
        <w:tabs>
          <w:tab w:pos="629" w:val="left" w:leader="none"/>
          <w:tab w:pos="631" w:val="left" w:leader="none"/>
        </w:tabs>
        <w:spacing w:line="252" w:lineRule="auto" w:before="180" w:after="0"/>
        <w:ind w:left="631" w:right="1217" w:hanging="186"/>
        <w:jc w:val="both"/>
        <w:rPr>
          <w:sz w:val="22"/>
        </w:rPr>
      </w:pPr>
      <w:r>
        <w:rPr>
          <w:sz w:val="22"/>
        </w:rPr>
        <w:t>Understanding the Sharpe Ratio - Investopedia, accessed April 23, </w:t>
      </w:r>
      <w:r>
        <w:rPr>
          <w:sz w:val="22"/>
        </w:rPr>
        <w:t>2025, </w:t>
      </w:r>
      <w:hyperlink r:id="rId82">
        <w:r>
          <w:rPr>
            <w:color w:val="0000FF"/>
            <w:spacing w:val="-2"/>
            <w:sz w:val="22"/>
          </w:rPr>
          <w:t>https://www.investopedia.com/articles/07/sharpe_ratio.asp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Sharpe Ratio | Definition, Components, Interpretation, Application - Finance Strategists,</w:t>
      </w:r>
      <w:r>
        <w:rPr>
          <w:spacing w:val="-6"/>
          <w:sz w:val="22"/>
        </w:rPr>
        <w:t> </w:t>
      </w:r>
      <w:r>
        <w:rPr>
          <w:sz w:val="22"/>
        </w:rPr>
        <w:t>accessed</w:t>
      </w:r>
      <w:r>
        <w:rPr>
          <w:spacing w:val="-9"/>
          <w:sz w:val="22"/>
        </w:rPr>
        <w:t> </w:t>
      </w:r>
      <w:r>
        <w:rPr>
          <w:sz w:val="22"/>
        </w:rPr>
        <w:t>April</w:t>
      </w:r>
      <w:r>
        <w:rPr>
          <w:spacing w:val="-9"/>
          <w:sz w:val="22"/>
        </w:rPr>
        <w:t> </w:t>
      </w:r>
      <w:r>
        <w:rPr>
          <w:sz w:val="22"/>
        </w:rPr>
        <w:t>23,</w:t>
      </w:r>
      <w:r>
        <w:rPr>
          <w:spacing w:val="-6"/>
          <w:sz w:val="22"/>
        </w:rPr>
        <w:t> </w:t>
      </w:r>
      <w:r>
        <w:rPr>
          <w:sz w:val="22"/>
        </w:rPr>
        <w:t>2025,</w:t>
      </w:r>
      <w:r>
        <w:rPr>
          <w:spacing w:val="-6"/>
          <w:sz w:val="22"/>
        </w:rPr>
        <w:t> </w:t>
      </w:r>
      <w:hyperlink r:id="rId83">
        <w:r>
          <w:rPr>
            <w:color w:val="0000FF"/>
            <w:sz w:val="22"/>
          </w:rPr>
          <w:t>https://www.financestrategists.com/wealth-</w:t>
        </w:r>
      </w:hyperlink>
      <w:r>
        <w:rPr>
          <w:color w:val="0000FF"/>
          <w:sz w:val="22"/>
        </w:rPr>
        <w:t> </w:t>
      </w:r>
      <w:hyperlink r:id="rId83">
        <w:r>
          <w:rPr>
            <w:color w:val="0000FF"/>
            <w:spacing w:val="-2"/>
            <w:sz w:val="22"/>
          </w:rPr>
          <w:t>management/accounting-ratios/sharpe-ratio/</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pacing w:val="-2"/>
          <w:sz w:val="22"/>
        </w:rPr>
        <w:t>Portfolio</w:t>
      </w:r>
      <w:r>
        <w:rPr>
          <w:spacing w:val="-9"/>
          <w:sz w:val="22"/>
        </w:rPr>
        <w:t> </w:t>
      </w:r>
      <w:r>
        <w:rPr>
          <w:spacing w:val="-2"/>
          <w:sz w:val="22"/>
        </w:rPr>
        <w:t>Management:</w:t>
      </w:r>
      <w:r>
        <w:rPr>
          <w:spacing w:val="9"/>
          <w:sz w:val="22"/>
        </w:rPr>
        <w:t> </w:t>
      </w:r>
      <w:r>
        <w:rPr>
          <w:spacing w:val="-2"/>
          <w:sz w:val="22"/>
        </w:rPr>
        <w:t>Definition,</w:t>
      </w:r>
      <w:r>
        <w:rPr>
          <w:spacing w:val="-8"/>
          <w:sz w:val="22"/>
        </w:rPr>
        <w:t> </w:t>
      </w:r>
      <w:r>
        <w:rPr>
          <w:spacing w:val="-2"/>
          <w:sz w:val="22"/>
        </w:rPr>
        <w:t>Types,</w:t>
      </w:r>
      <w:r>
        <w:rPr>
          <w:spacing w:val="-8"/>
          <w:sz w:val="22"/>
        </w:rPr>
        <w:t> </w:t>
      </w:r>
      <w:r>
        <w:rPr>
          <w:spacing w:val="-2"/>
          <w:sz w:val="22"/>
        </w:rPr>
        <w:t>and</w:t>
      </w:r>
      <w:r>
        <w:rPr>
          <w:spacing w:val="-9"/>
          <w:sz w:val="22"/>
        </w:rPr>
        <w:t> </w:t>
      </w:r>
      <w:r>
        <w:rPr>
          <w:spacing w:val="-2"/>
          <w:sz w:val="22"/>
        </w:rPr>
        <w:t>Strategies</w:t>
      </w:r>
      <w:r>
        <w:rPr>
          <w:spacing w:val="-9"/>
          <w:sz w:val="22"/>
        </w:rPr>
        <w:t> </w:t>
      </w:r>
      <w:r>
        <w:rPr>
          <w:spacing w:val="-2"/>
          <w:sz w:val="22"/>
        </w:rPr>
        <w:t>-</w:t>
      </w:r>
      <w:r>
        <w:rPr>
          <w:spacing w:val="-9"/>
          <w:sz w:val="22"/>
        </w:rPr>
        <w:t> </w:t>
      </w:r>
      <w:r>
        <w:rPr>
          <w:spacing w:val="-2"/>
          <w:sz w:val="22"/>
        </w:rPr>
        <w:t>Investopedia,</w:t>
      </w:r>
      <w:r>
        <w:rPr>
          <w:spacing w:val="-8"/>
          <w:sz w:val="22"/>
        </w:rPr>
        <w:t> </w:t>
      </w:r>
      <w:r>
        <w:rPr>
          <w:spacing w:val="-2"/>
          <w:sz w:val="22"/>
        </w:rPr>
        <w:t>accessed </w:t>
      </w:r>
      <w:r>
        <w:rPr>
          <w:sz w:val="22"/>
        </w:rPr>
        <w:t>April 23, 2025, </w:t>
      </w:r>
      <w:hyperlink r:id="rId84">
        <w:r>
          <w:rPr>
            <w:color w:val="0000FF"/>
            <w:sz w:val="22"/>
          </w:rPr>
          <w:t>https://www.investopedia.com/terms/p/portfoliomanagement.asp</w:t>
        </w:r>
      </w:hyperlink>
    </w:p>
    <w:p>
      <w:pPr>
        <w:pStyle w:val="ListParagraph"/>
        <w:numPr>
          <w:ilvl w:val="0"/>
          <w:numId w:val="10"/>
        </w:numPr>
        <w:tabs>
          <w:tab w:pos="629" w:val="left" w:leader="none"/>
          <w:tab w:pos="631" w:val="left" w:leader="none"/>
          <w:tab w:pos="1551" w:val="left" w:leader="none"/>
          <w:tab w:pos="2220" w:val="left" w:leader="none"/>
          <w:tab w:pos="2794" w:val="left" w:leader="none"/>
          <w:tab w:pos="3612" w:val="left" w:leader="none"/>
        </w:tabs>
        <w:spacing w:line="252" w:lineRule="auto" w:before="179" w:after="0"/>
        <w:ind w:left="631" w:right="1216" w:hanging="186"/>
        <w:jc w:val="left"/>
        <w:rPr>
          <w:sz w:val="22"/>
        </w:rPr>
      </w:pPr>
      <w:r>
        <w:rPr>
          <w:sz w:val="22"/>
        </w:rPr>
        <w:t>Sharpe</w:t>
      </w:r>
      <w:r>
        <w:rPr>
          <w:spacing w:val="40"/>
          <w:sz w:val="22"/>
        </w:rPr>
        <w:t> </w:t>
      </w:r>
      <w:r>
        <w:rPr>
          <w:sz w:val="22"/>
        </w:rPr>
        <w:t>Ratio,</w:t>
      </w:r>
      <w:r>
        <w:rPr>
          <w:spacing w:val="80"/>
          <w:sz w:val="22"/>
        </w:rPr>
        <w:t> </w:t>
      </w:r>
      <w:r>
        <w:rPr>
          <w:sz w:val="22"/>
        </w:rPr>
        <w:t>Treynor</w:t>
      </w:r>
      <w:r>
        <w:rPr>
          <w:spacing w:val="40"/>
          <w:sz w:val="22"/>
        </w:rPr>
        <w:t> </w:t>
      </w:r>
      <w:r>
        <w:rPr>
          <w:sz w:val="22"/>
        </w:rPr>
        <w:t>Ratio,</w:t>
      </w:r>
      <w:r>
        <w:rPr>
          <w:spacing w:val="80"/>
          <w:sz w:val="22"/>
        </w:rPr>
        <w:t> </w:t>
      </w:r>
      <w:r>
        <w:rPr>
          <w:sz w:val="22"/>
        </w:rPr>
        <w:t>M2,</w:t>
      </w:r>
      <w:r>
        <w:rPr>
          <w:spacing w:val="80"/>
          <w:sz w:val="22"/>
        </w:rPr>
        <w:t> </w:t>
      </w:r>
      <w:r>
        <w:rPr>
          <w:sz w:val="22"/>
        </w:rPr>
        <w:t>and</w:t>
      </w:r>
      <w:r>
        <w:rPr>
          <w:spacing w:val="40"/>
          <w:sz w:val="22"/>
        </w:rPr>
        <w:t> </w:t>
      </w:r>
      <w:r>
        <w:rPr>
          <w:sz w:val="22"/>
        </w:rPr>
        <w:t>Jensen’s</w:t>
      </w:r>
      <w:r>
        <w:rPr>
          <w:spacing w:val="40"/>
          <w:sz w:val="22"/>
        </w:rPr>
        <w:t> </w:t>
      </w:r>
      <w:r>
        <w:rPr>
          <w:sz w:val="22"/>
        </w:rPr>
        <w:t>Alpha</w:t>
      </w:r>
      <w:r>
        <w:rPr>
          <w:spacing w:val="40"/>
          <w:sz w:val="22"/>
        </w:rPr>
        <w:t> </w:t>
      </w:r>
      <w:r>
        <w:rPr>
          <w:sz w:val="22"/>
        </w:rPr>
        <w:t>-</w:t>
      </w:r>
      <w:r>
        <w:rPr>
          <w:spacing w:val="40"/>
          <w:sz w:val="22"/>
        </w:rPr>
        <w:t> </w:t>
      </w:r>
      <w:r>
        <w:rPr>
          <w:sz w:val="22"/>
        </w:rPr>
        <w:t>AnalystPrep,</w:t>
      </w:r>
      <w:r>
        <w:rPr>
          <w:spacing w:val="80"/>
          <w:sz w:val="22"/>
        </w:rPr>
        <w:t> </w:t>
      </w:r>
      <w:r>
        <w:rPr>
          <w:sz w:val="22"/>
        </w:rPr>
        <w:t>ac- </w:t>
      </w:r>
      <w:r>
        <w:rPr>
          <w:spacing w:val="-2"/>
          <w:sz w:val="22"/>
        </w:rPr>
        <w:t>cessed</w:t>
      </w:r>
      <w:r>
        <w:rPr>
          <w:sz w:val="22"/>
        </w:rPr>
        <w:tab/>
      </w:r>
      <w:r>
        <w:rPr>
          <w:spacing w:val="-2"/>
          <w:sz w:val="22"/>
        </w:rPr>
        <w:t>April</w:t>
      </w:r>
      <w:r>
        <w:rPr>
          <w:sz w:val="22"/>
        </w:rPr>
        <w:tab/>
      </w:r>
      <w:r>
        <w:rPr>
          <w:spacing w:val="-4"/>
          <w:sz w:val="22"/>
        </w:rPr>
        <w:t>23,</w:t>
      </w:r>
      <w:r>
        <w:rPr>
          <w:sz w:val="22"/>
        </w:rPr>
        <w:tab/>
      </w:r>
      <w:r>
        <w:rPr>
          <w:spacing w:val="-2"/>
          <w:sz w:val="22"/>
        </w:rPr>
        <w:t>2025,</w:t>
      </w:r>
      <w:r>
        <w:rPr>
          <w:sz w:val="22"/>
        </w:rPr>
        <w:tab/>
      </w:r>
      <w:hyperlink r:id="rId85">
        <w:r>
          <w:rPr>
            <w:color w:val="0000FF"/>
            <w:spacing w:val="-2"/>
            <w:sz w:val="22"/>
          </w:rPr>
          <w:t>https://analystprep.com/cfa-level-1-</w:t>
        </w:r>
        <w:r>
          <w:rPr>
            <w:color w:val="0000FF"/>
            <w:spacing w:val="-2"/>
            <w:sz w:val="22"/>
          </w:rPr>
          <w:t>exam/portfolio-</w:t>
        </w:r>
      </w:hyperlink>
      <w:r>
        <w:rPr>
          <w:color w:val="0000FF"/>
          <w:spacing w:val="-2"/>
          <w:sz w:val="22"/>
        </w:rPr>
        <w:t> </w:t>
      </w:r>
      <w:hyperlink r:id="rId85">
        <w:r>
          <w:rPr>
            <w:color w:val="0000FF"/>
            <w:spacing w:val="-2"/>
            <w:sz w:val="22"/>
          </w:rPr>
          <w:t>management/calculate-and-interpret-the-sharpe-ratio-treynor-ratio-m2-and-</w:t>
        </w:r>
      </w:hyperlink>
      <w:r>
        <w:rPr>
          <w:color w:val="0000FF"/>
          <w:spacing w:val="-2"/>
          <w:sz w:val="22"/>
        </w:rPr>
        <w:t> </w:t>
      </w:r>
      <w:hyperlink r:id="rId85">
        <w:r>
          <w:rPr>
            <w:color w:val="0000FF"/>
            <w:spacing w:val="-2"/>
            <w:sz w:val="22"/>
          </w:rPr>
          <w:t>jensens-alpha/</w:t>
        </w:r>
      </w:hyperlink>
    </w:p>
    <w:p>
      <w:pPr>
        <w:pStyle w:val="ListParagraph"/>
        <w:numPr>
          <w:ilvl w:val="0"/>
          <w:numId w:val="10"/>
        </w:numPr>
        <w:tabs>
          <w:tab w:pos="629" w:val="left" w:leader="none"/>
          <w:tab w:pos="631" w:val="left" w:leader="none"/>
          <w:tab w:pos="4361" w:val="left" w:leader="none"/>
        </w:tabs>
        <w:spacing w:line="252" w:lineRule="auto" w:before="179" w:after="0"/>
        <w:ind w:left="631" w:right="1217" w:hanging="186"/>
        <w:jc w:val="both"/>
        <w:rPr>
          <w:sz w:val="22"/>
        </w:rPr>
      </w:pPr>
      <w:r>
        <w:rPr>
          <w:sz w:val="22"/>
        </w:rPr>
        <w:t>Modern</w:t>
      </w:r>
      <w:r>
        <w:rPr>
          <w:spacing w:val="80"/>
          <w:sz w:val="22"/>
        </w:rPr>
        <w:t>  </w:t>
      </w:r>
      <w:r>
        <w:rPr>
          <w:sz w:val="22"/>
        </w:rPr>
        <w:t>Portfolio</w:t>
      </w:r>
      <w:r>
        <w:rPr>
          <w:spacing w:val="80"/>
          <w:sz w:val="22"/>
        </w:rPr>
        <w:t>  </w:t>
      </w:r>
      <w:r>
        <w:rPr>
          <w:sz w:val="22"/>
        </w:rPr>
        <w:t>Theory:</w:t>
        <w:tab/>
        <w:t>What</w:t>
      </w:r>
      <w:r>
        <w:rPr>
          <w:spacing w:val="80"/>
          <w:sz w:val="22"/>
        </w:rPr>
        <w:t>  </w:t>
      </w:r>
      <w:r>
        <w:rPr>
          <w:sz w:val="22"/>
        </w:rPr>
        <w:t>MPT</w:t>
      </w:r>
      <w:r>
        <w:rPr>
          <w:spacing w:val="80"/>
          <w:sz w:val="22"/>
        </w:rPr>
        <w:t>  </w:t>
      </w:r>
      <w:r>
        <w:rPr>
          <w:sz w:val="22"/>
        </w:rPr>
        <w:t>Is</w:t>
      </w:r>
      <w:r>
        <w:rPr>
          <w:spacing w:val="80"/>
          <w:sz w:val="22"/>
        </w:rPr>
        <w:t>  </w:t>
      </w:r>
      <w:r>
        <w:rPr>
          <w:sz w:val="22"/>
        </w:rPr>
        <w:t>and</w:t>
      </w:r>
      <w:r>
        <w:rPr>
          <w:spacing w:val="80"/>
          <w:sz w:val="22"/>
        </w:rPr>
        <w:t>  </w:t>
      </w:r>
      <w:r>
        <w:rPr>
          <w:sz w:val="22"/>
        </w:rPr>
        <w:t>How</w:t>
      </w:r>
      <w:r>
        <w:rPr>
          <w:spacing w:val="80"/>
          <w:sz w:val="22"/>
        </w:rPr>
        <w:t>  </w:t>
      </w:r>
      <w:r>
        <w:rPr>
          <w:sz w:val="22"/>
        </w:rPr>
        <w:t>In- vestors Use It - Investopedia, accessed April 23, 2025, </w:t>
      </w:r>
      <w:hyperlink r:id="rId86">
        <w:r>
          <w:rPr>
            <w:color w:val="0000FF"/>
            <w:spacing w:val="-2"/>
            <w:sz w:val="22"/>
          </w:rPr>
          <w:t>https://www.investopedia.com/terms/m/modernportfoliotheory.asp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Protecting Portfolios Using Correlation Diversification - Investopedia,</w:t>
      </w:r>
      <w:r>
        <w:rPr>
          <w:spacing w:val="40"/>
          <w:sz w:val="22"/>
        </w:rPr>
        <w:t> </w:t>
      </w:r>
      <w:r>
        <w:rPr>
          <w:sz w:val="22"/>
        </w:rPr>
        <w:t>ac-</w:t>
      </w:r>
      <w:r>
        <w:rPr>
          <w:spacing w:val="40"/>
          <w:sz w:val="22"/>
        </w:rPr>
        <w:t> </w:t>
      </w:r>
      <w:r>
        <w:rPr>
          <w:sz w:val="22"/>
        </w:rPr>
        <w:t>cessed April 23, 2025, </w:t>
      </w:r>
      <w:hyperlink r:id="rId87">
        <w:r>
          <w:rPr>
            <w:color w:val="0000FF"/>
            <w:sz w:val="22"/>
          </w:rPr>
          <w:t>https://www.investopedia.com/articles/financial-</w:t>
        </w:r>
      </w:hyperlink>
      <w:r>
        <w:rPr>
          <w:color w:val="0000FF"/>
          <w:sz w:val="22"/>
        </w:rPr>
        <w:t> </w:t>
      </w:r>
      <w:hyperlink r:id="rId87">
        <w:r>
          <w:rPr>
            <w:color w:val="0000FF"/>
            <w:spacing w:val="-2"/>
            <w:sz w:val="22"/>
          </w:rPr>
          <w:t>theory/09/uncorrelated-assets-diversification.asp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How</w:t>
      </w:r>
      <w:r>
        <w:rPr>
          <w:spacing w:val="-3"/>
          <w:sz w:val="22"/>
        </w:rPr>
        <w:t> </w:t>
      </w:r>
      <w:r>
        <w:rPr>
          <w:sz w:val="22"/>
        </w:rPr>
        <w:t>Is</w:t>
      </w:r>
      <w:r>
        <w:rPr>
          <w:spacing w:val="-3"/>
          <w:sz w:val="22"/>
        </w:rPr>
        <w:t> </w:t>
      </w:r>
      <w:r>
        <w:rPr>
          <w:sz w:val="22"/>
        </w:rPr>
        <w:t>Covariance</w:t>
      </w:r>
      <w:r>
        <w:rPr>
          <w:spacing w:val="-3"/>
          <w:sz w:val="22"/>
        </w:rPr>
        <w:t> </w:t>
      </w:r>
      <w:r>
        <w:rPr>
          <w:sz w:val="22"/>
        </w:rPr>
        <w:t>Used</w:t>
      </w:r>
      <w:r>
        <w:rPr>
          <w:spacing w:val="-3"/>
          <w:sz w:val="22"/>
        </w:rPr>
        <w:t> </w:t>
      </w:r>
      <w:r>
        <w:rPr>
          <w:sz w:val="22"/>
        </w:rPr>
        <w:t>in</w:t>
      </w:r>
      <w:r>
        <w:rPr>
          <w:spacing w:val="-3"/>
          <w:sz w:val="22"/>
        </w:rPr>
        <w:t> </w:t>
      </w:r>
      <w:r>
        <w:rPr>
          <w:sz w:val="22"/>
        </w:rPr>
        <w:t>Portfolio</w:t>
      </w:r>
      <w:r>
        <w:rPr>
          <w:spacing w:val="-3"/>
          <w:sz w:val="22"/>
        </w:rPr>
        <w:t> </w:t>
      </w:r>
      <w:r>
        <w:rPr>
          <w:sz w:val="22"/>
        </w:rPr>
        <w:t>Theory?</w:t>
      </w:r>
      <w:r>
        <w:rPr>
          <w:spacing w:val="23"/>
          <w:sz w:val="22"/>
        </w:rPr>
        <w:t> </w:t>
      </w:r>
      <w:r>
        <w:rPr>
          <w:sz w:val="22"/>
        </w:rPr>
        <w:t>-</w:t>
      </w:r>
      <w:r>
        <w:rPr>
          <w:spacing w:val="-3"/>
          <w:sz w:val="22"/>
        </w:rPr>
        <w:t> </w:t>
      </w:r>
      <w:r>
        <w:rPr>
          <w:sz w:val="22"/>
        </w:rPr>
        <w:t>Investopedia,</w:t>
      </w:r>
      <w:r>
        <w:rPr>
          <w:spacing w:val="-1"/>
          <w:sz w:val="22"/>
        </w:rPr>
        <w:t> </w:t>
      </w:r>
      <w:r>
        <w:rPr>
          <w:sz w:val="22"/>
        </w:rPr>
        <w:t>accessed</w:t>
      </w:r>
      <w:r>
        <w:rPr>
          <w:spacing w:val="-3"/>
          <w:sz w:val="22"/>
        </w:rPr>
        <w:t> </w:t>
      </w:r>
      <w:r>
        <w:rPr>
          <w:sz w:val="22"/>
        </w:rPr>
        <w:t>April</w:t>
      </w:r>
      <w:r>
        <w:rPr>
          <w:spacing w:val="-3"/>
          <w:sz w:val="22"/>
        </w:rPr>
        <w:t> </w:t>
      </w:r>
      <w:r>
        <w:rPr>
          <w:sz w:val="22"/>
        </w:rPr>
        <w:t>23, </w:t>
      </w:r>
      <w:r>
        <w:rPr>
          <w:spacing w:val="-2"/>
          <w:sz w:val="22"/>
        </w:rPr>
        <w:t>2025,</w:t>
      </w:r>
      <w:r>
        <w:rPr>
          <w:spacing w:val="-2"/>
          <w:sz w:val="22"/>
        </w:rPr>
        <w:t> </w:t>
      </w:r>
      <w:hyperlink r:id="rId88">
        <w:r>
          <w:rPr>
            <w:color w:val="0000FF"/>
            <w:spacing w:val="-2"/>
            <w:sz w:val="22"/>
          </w:rPr>
          <w:t>https://www.investopedia.com/ask/answers/041315/how-covariance-</w:t>
        </w:r>
        <w:r>
          <w:rPr>
            <w:color w:val="0000FF"/>
            <w:spacing w:val="-2"/>
            <w:sz w:val="22"/>
          </w:rPr>
          <w:t>used-</w:t>
        </w:r>
      </w:hyperlink>
      <w:r>
        <w:rPr>
          <w:color w:val="0000FF"/>
          <w:spacing w:val="-2"/>
          <w:sz w:val="22"/>
        </w:rPr>
        <w:t> </w:t>
      </w:r>
      <w:hyperlink r:id="rId88">
        <w:r>
          <w:rPr>
            <w:color w:val="0000FF"/>
            <w:spacing w:val="-2"/>
            <w:sz w:val="22"/>
          </w:rPr>
          <w:t>portfolio-theory.asp</w:t>
        </w:r>
      </w:hyperlink>
    </w:p>
    <w:p>
      <w:pPr>
        <w:pStyle w:val="ListParagraph"/>
        <w:numPr>
          <w:ilvl w:val="0"/>
          <w:numId w:val="10"/>
        </w:numPr>
        <w:tabs>
          <w:tab w:pos="629" w:val="left" w:leader="none"/>
          <w:tab w:pos="631" w:val="left" w:leader="none"/>
        </w:tabs>
        <w:spacing w:line="252" w:lineRule="auto" w:before="180" w:after="0"/>
        <w:ind w:left="631" w:right="1217" w:hanging="186"/>
        <w:jc w:val="both"/>
        <w:rPr>
          <w:sz w:val="22"/>
        </w:rPr>
      </w:pPr>
      <w:r>
        <w:rPr>
          <w:sz w:val="22"/>
        </w:rPr>
        <w:t>How Is Correlation Used in Modern Portfolio Theory?</w:t>
      </w:r>
      <w:r>
        <w:rPr>
          <w:spacing w:val="80"/>
          <w:sz w:val="22"/>
        </w:rPr>
        <w:t> </w:t>
      </w:r>
      <w:r>
        <w:rPr>
          <w:sz w:val="22"/>
        </w:rPr>
        <w:t>- Investopedia, ac- cessed</w:t>
      </w:r>
      <w:r>
        <w:rPr>
          <w:spacing w:val="-5"/>
          <w:sz w:val="22"/>
        </w:rPr>
        <w:t> </w:t>
      </w:r>
      <w:r>
        <w:rPr>
          <w:sz w:val="22"/>
        </w:rPr>
        <w:t>April</w:t>
      </w:r>
      <w:r>
        <w:rPr>
          <w:spacing w:val="-5"/>
          <w:sz w:val="22"/>
        </w:rPr>
        <w:t> </w:t>
      </w:r>
      <w:r>
        <w:rPr>
          <w:sz w:val="22"/>
        </w:rPr>
        <w:t>23,</w:t>
      </w:r>
      <w:r>
        <w:rPr>
          <w:spacing w:val="-1"/>
          <w:sz w:val="22"/>
        </w:rPr>
        <w:t> </w:t>
      </w:r>
      <w:r>
        <w:rPr>
          <w:sz w:val="22"/>
        </w:rPr>
        <w:t>2025,</w:t>
      </w:r>
      <w:r>
        <w:rPr>
          <w:spacing w:val="-1"/>
          <w:sz w:val="22"/>
        </w:rPr>
        <w:t> </w:t>
      </w:r>
      <w:hyperlink r:id="rId89">
        <w:r>
          <w:rPr>
            <w:color w:val="0000FF"/>
            <w:sz w:val="22"/>
          </w:rPr>
          <w:t>https://www.investopedia.com/ask/answers/030515/how-</w:t>
        </w:r>
      </w:hyperlink>
      <w:r>
        <w:rPr>
          <w:color w:val="0000FF"/>
          <w:sz w:val="22"/>
        </w:rPr>
        <w:t> </w:t>
      </w:r>
      <w:hyperlink r:id="rId89">
        <w:r>
          <w:rPr>
            <w:color w:val="0000FF"/>
            <w:spacing w:val="-2"/>
            <w:sz w:val="22"/>
          </w:rPr>
          <w:t>correlation-used-modern-portfolio-theory.asp</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pacing w:val="-2"/>
          <w:sz w:val="22"/>
        </w:rPr>
        <w:t>Investment</w:t>
      </w:r>
      <w:r>
        <w:rPr>
          <w:spacing w:val="-14"/>
          <w:sz w:val="22"/>
        </w:rPr>
        <w:t> </w:t>
      </w:r>
      <w:r>
        <w:rPr>
          <w:spacing w:val="-2"/>
          <w:sz w:val="22"/>
        </w:rPr>
        <w:t>Philosophy:</w:t>
      </w:r>
      <w:r>
        <w:rPr>
          <w:spacing w:val="4"/>
          <w:sz w:val="22"/>
        </w:rPr>
        <w:t> </w:t>
      </w:r>
      <w:r>
        <w:rPr>
          <w:spacing w:val="-2"/>
          <w:sz w:val="22"/>
        </w:rPr>
        <w:t>Definition,</w:t>
      </w:r>
      <w:r>
        <w:rPr>
          <w:spacing w:val="-12"/>
          <w:sz w:val="22"/>
        </w:rPr>
        <w:t> </w:t>
      </w:r>
      <w:r>
        <w:rPr>
          <w:spacing w:val="-2"/>
          <w:sz w:val="22"/>
        </w:rPr>
        <w:t>Types,</w:t>
      </w:r>
      <w:r>
        <w:rPr>
          <w:spacing w:val="-12"/>
          <w:sz w:val="22"/>
        </w:rPr>
        <w:t> </w:t>
      </w:r>
      <w:r>
        <w:rPr>
          <w:spacing w:val="-2"/>
          <w:sz w:val="22"/>
        </w:rPr>
        <w:t>and</w:t>
      </w:r>
      <w:r>
        <w:rPr>
          <w:spacing w:val="-14"/>
          <w:sz w:val="22"/>
        </w:rPr>
        <w:t> </w:t>
      </w:r>
      <w:r>
        <w:rPr>
          <w:spacing w:val="-2"/>
          <w:sz w:val="22"/>
        </w:rPr>
        <w:t>Examples</w:t>
      </w:r>
      <w:r>
        <w:rPr>
          <w:spacing w:val="-14"/>
          <w:sz w:val="22"/>
        </w:rPr>
        <w:t> </w:t>
      </w:r>
      <w:r>
        <w:rPr>
          <w:spacing w:val="-2"/>
          <w:sz w:val="22"/>
        </w:rPr>
        <w:t>-</w:t>
      </w:r>
      <w:r>
        <w:rPr>
          <w:spacing w:val="-14"/>
          <w:sz w:val="22"/>
        </w:rPr>
        <w:t> </w:t>
      </w:r>
      <w:r>
        <w:rPr>
          <w:spacing w:val="-2"/>
          <w:sz w:val="22"/>
        </w:rPr>
        <w:t>Investopedia,</w:t>
      </w:r>
      <w:r>
        <w:rPr>
          <w:spacing w:val="-12"/>
          <w:sz w:val="22"/>
        </w:rPr>
        <w:t> </w:t>
      </w:r>
      <w:r>
        <w:rPr>
          <w:spacing w:val="-2"/>
          <w:sz w:val="22"/>
        </w:rPr>
        <w:t>accessed </w:t>
      </w:r>
      <w:r>
        <w:rPr>
          <w:sz w:val="22"/>
        </w:rPr>
        <w:t>April</w:t>
      </w:r>
      <w:r>
        <w:rPr>
          <w:spacing w:val="-8"/>
          <w:sz w:val="22"/>
        </w:rPr>
        <w:t> </w:t>
      </w:r>
      <w:r>
        <w:rPr>
          <w:sz w:val="22"/>
        </w:rPr>
        <w:t>23,</w:t>
      </w:r>
      <w:r>
        <w:rPr>
          <w:spacing w:val="-8"/>
          <w:sz w:val="22"/>
        </w:rPr>
        <w:t> </w:t>
      </w:r>
      <w:r>
        <w:rPr>
          <w:sz w:val="22"/>
        </w:rPr>
        <w:t>2025,</w:t>
      </w:r>
      <w:r>
        <w:rPr>
          <w:spacing w:val="-8"/>
          <w:sz w:val="22"/>
        </w:rPr>
        <w:t> </w:t>
      </w:r>
      <w:hyperlink r:id="rId90">
        <w:r>
          <w:rPr>
            <w:color w:val="0000FF"/>
            <w:sz w:val="22"/>
          </w:rPr>
          <w:t>https://www.investopedia.com/terms/i/investment-philosophy.asp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Attribution</w:t>
      </w:r>
      <w:r>
        <w:rPr>
          <w:spacing w:val="40"/>
          <w:sz w:val="22"/>
        </w:rPr>
        <w:t> </w:t>
      </w:r>
      <w:r>
        <w:rPr>
          <w:sz w:val="22"/>
        </w:rPr>
        <w:t>Analysis:</w:t>
      </w:r>
      <w:r>
        <w:rPr>
          <w:spacing w:val="80"/>
          <w:sz w:val="22"/>
        </w:rPr>
        <w:t> </w:t>
      </w:r>
      <w:r>
        <w:rPr>
          <w:sz w:val="22"/>
        </w:rPr>
        <w:t>Definition</w:t>
      </w:r>
      <w:r>
        <w:rPr>
          <w:spacing w:val="40"/>
          <w:sz w:val="22"/>
        </w:rPr>
        <w:t> </w:t>
      </w:r>
      <w:r>
        <w:rPr>
          <w:sz w:val="22"/>
        </w:rPr>
        <w:t>and</w:t>
      </w:r>
      <w:r>
        <w:rPr>
          <w:spacing w:val="40"/>
          <w:sz w:val="22"/>
        </w:rPr>
        <w:t> </w:t>
      </w:r>
      <w:r>
        <w:rPr>
          <w:sz w:val="22"/>
        </w:rPr>
        <w:t>How</w:t>
      </w:r>
      <w:r>
        <w:rPr>
          <w:spacing w:val="40"/>
          <w:sz w:val="22"/>
        </w:rPr>
        <w:t> </w:t>
      </w:r>
      <w:r>
        <w:rPr>
          <w:sz w:val="22"/>
        </w:rPr>
        <w:t>It’s</w:t>
      </w:r>
      <w:r>
        <w:rPr>
          <w:spacing w:val="40"/>
          <w:sz w:val="22"/>
        </w:rPr>
        <w:t> </w:t>
      </w:r>
      <w:r>
        <w:rPr>
          <w:sz w:val="22"/>
        </w:rPr>
        <w:t>Used</w:t>
      </w:r>
      <w:r>
        <w:rPr>
          <w:spacing w:val="40"/>
          <w:sz w:val="22"/>
        </w:rPr>
        <w:t> </w:t>
      </w:r>
      <w:r>
        <w:rPr>
          <w:sz w:val="22"/>
        </w:rPr>
        <w:t>for</w:t>
      </w:r>
      <w:r>
        <w:rPr>
          <w:spacing w:val="40"/>
          <w:sz w:val="22"/>
        </w:rPr>
        <w:t> </w:t>
      </w:r>
      <w:r>
        <w:rPr>
          <w:sz w:val="22"/>
        </w:rPr>
        <w:t>Portfolios</w:t>
      </w:r>
      <w:r>
        <w:rPr>
          <w:spacing w:val="40"/>
          <w:sz w:val="22"/>
        </w:rPr>
        <w:t> </w:t>
      </w:r>
      <w:r>
        <w:rPr>
          <w:sz w:val="22"/>
        </w:rPr>
        <w:t>-</w:t>
      </w:r>
      <w:r>
        <w:rPr>
          <w:spacing w:val="40"/>
          <w:sz w:val="22"/>
        </w:rPr>
        <w:t> </w:t>
      </w:r>
      <w:r>
        <w:rPr>
          <w:sz w:val="22"/>
        </w:rPr>
        <w:t>Investope- dia, accessed April 23, 2025, </w:t>
      </w:r>
      <w:hyperlink r:id="rId91">
        <w:r>
          <w:rPr>
            <w:color w:val="0000FF"/>
            <w:sz w:val="22"/>
          </w:rPr>
          <w:t>https://www.investopedia.com/terms/a/attribution-</w:t>
        </w:r>
      </w:hyperlink>
      <w:r>
        <w:rPr>
          <w:color w:val="0000FF"/>
          <w:sz w:val="22"/>
        </w:rPr>
        <w:t> </w:t>
      </w:r>
      <w:hyperlink r:id="rId91">
        <w:r>
          <w:rPr>
            <w:color w:val="0000FF"/>
            <w:spacing w:val="-2"/>
            <w:sz w:val="22"/>
          </w:rPr>
          <w:t>analysis.asp</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Alpha:</w:t>
      </w:r>
      <w:r>
        <w:rPr>
          <w:spacing w:val="-16"/>
          <w:sz w:val="22"/>
        </w:rPr>
        <w:t> </w:t>
      </w:r>
      <w:r>
        <w:rPr>
          <w:sz w:val="22"/>
        </w:rPr>
        <w:t>Its</w:t>
      </w:r>
      <w:r>
        <w:rPr>
          <w:spacing w:val="-15"/>
          <w:sz w:val="22"/>
        </w:rPr>
        <w:t> </w:t>
      </w:r>
      <w:r>
        <w:rPr>
          <w:sz w:val="22"/>
        </w:rPr>
        <w:t>Meaning</w:t>
      </w:r>
      <w:r>
        <w:rPr>
          <w:spacing w:val="-15"/>
          <w:sz w:val="22"/>
        </w:rPr>
        <w:t> </w:t>
      </w:r>
      <w:r>
        <w:rPr>
          <w:sz w:val="22"/>
        </w:rPr>
        <w:t>in</w:t>
      </w:r>
      <w:r>
        <w:rPr>
          <w:spacing w:val="-16"/>
          <w:sz w:val="22"/>
        </w:rPr>
        <w:t> </w:t>
      </w:r>
      <w:r>
        <w:rPr>
          <w:sz w:val="22"/>
        </w:rPr>
        <w:t>Investing,</w:t>
      </w:r>
      <w:r>
        <w:rPr>
          <w:spacing w:val="-15"/>
          <w:sz w:val="22"/>
        </w:rPr>
        <w:t> </w:t>
      </w:r>
      <w:r>
        <w:rPr>
          <w:sz w:val="22"/>
        </w:rPr>
        <w:t>With</w:t>
      </w:r>
      <w:r>
        <w:rPr>
          <w:spacing w:val="-15"/>
          <w:sz w:val="22"/>
        </w:rPr>
        <w:t> </w:t>
      </w:r>
      <w:r>
        <w:rPr>
          <w:sz w:val="22"/>
        </w:rPr>
        <w:t>Examples</w:t>
      </w:r>
      <w:r>
        <w:rPr>
          <w:spacing w:val="-15"/>
          <w:sz w:val="22"/>
        </w:rPr>
        <w:t> </w:t>
      </w:r>
      <w:r>
        <w:rPr>
          <w:sz w:val="22"/>
        </w:rPr>
        <w:t>-</w:t>
      </w:r>
      <w:r>
        <w:rPr>
          <w:spacing w:val="-16"/>
          <w:sz w:val="22"/>
        </w:rPr>
        <w:t> </w:t>
      </w:r>
      <w:r>
        <w:rPr>
          <w:sz w:val="22"/>
        </w:rPr>
        <w:t>Investopedia,</w:t>
      </w:r>
      <w:r>
        <w:rPr>
          <w:spacing w:val="-15"/>
          <w:sz w:val="22"/>
        </w:rPr>
        <w:t> </w:t>
      </w:r>
      <w:r>
        <w:rPr>
          <w:sz w:val="22"/>
        </w:rPr>
        <w:t>accessed</w:t>
      </w:r>
      <w:r>
        <w:rPr>
          <w:spacing w:val="-15"/>
          <w:sz w:val="22"/>
        </w:rPr>
        <w:t> </w:t>
      </w:r>
      <w:r>
        <w:rPr>
          <w:sz w:val="22"/>
        </w:rPr>
        <w:t>April</w:t>
      </w:r>
      <w:r>
        <w:rPr>
          <w:spacing w:val="-16"/>
          <w:sz w:val="22"/>
        </w:rPr>
        <w:t> </w:t>
      </w:r>
      <w:r>
        <w:rPr>
          <w:sz w:val="22"/>
        </w:rPr>
        <w:t>23, 2025, </w:t>
      </w:r>
      <w:hyperlink r:id="rId92">
        <w:r>
          <w:rPr>
            <w:color w:val="0000FF"/>
            <w:sz w:val="22"/>
          </w:rPr>
          <w:t>https://www.investopedia.com/terms/a/alpha.asp</w:t>
        </w:r>
      </w:hyperlink>
    </w:p>
    <w:p>
      <w:pPr>
        <w:pStyle w:val="ListParagraph"/>
        <w:spacing w:after="0" w:line="252" w:lineRule="auto"/>
        <w:jc w:val="left"/>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 w:pos="981" w:val="left" w:leader="none"/>
          <w:tab w:pos="1901" w:val="left" w:leader="none"/>
          <w:tab w:pos="2579" w:val="left" w:leader="none"/>
          <w:tab w:pos="2990" w:val="left" w:leader="none"/>
          <w:tab w:pos="3752" w:val="left" w:leader="none"/>
          <w:tab w:pos="4030" w:val="left" w:leader="none"/>
          <w:tab w:pos="5558" w:val="left" w:leader="none"/>
          <w:tab w:pos="6685" w:val="left" w:leader="none"/>
          <w:tab w:pos="7329" w:val="left" w:leader="none"/>
          <w:tab w:pos="7873" w:val="left" w:leader="none"/>
        </w:tabs>
        <w:spacing w:line="252" w:lineRule="auto" w:before="95" w:after="0"/>
        <w:ind w:left="631" w:right="1217" w:hanging="186"/>
        <w:jc w:val="left"/>
        <w:rPr>
          <w:sz w:val="22"/>
        </w:rPr>
      </w:pPr>
      <w:r>
        <w:rPr>
          <w:spacing w:val="-10"/>
          <w:sz w:val="22"/>
        </w:rPr>
        <w:t>A</w:t>
      </w:r>
      <w:r>
        <w:rPr>
          <w:sz w:val="22"/>
        </w:rPr>
        <w:tab/>
      </w:r>
      <w:r>
        <w:rPr>
          <w:spacing w:val="-2"/>
          <w:sz w:val="22"/>
        </w:rPr>
        <w:t>Deeper</w:t>
      </w:r>
      <w:r>
        <w:rPr>
          <w:sz w:val="22"/>
        </w:rPr>
        <w:tab/>
      </w:r>
      <w:r>
        <w:rPr>
          <w:spacing w:val="-4"/>
          <w:sz w:val="22"/>
        </w:rPr>
        <w:t>Look</w:t>
      </w:r>
      <w:r>
        <w:rPr>
          <w:sz w:val="22"/>
        </w:rPr>
        <w:tab/>
      </w:r>
      <w:r>
        <w:rPr>
          <w:spacing w:val="-6"/>
          <w:sz w:val="22"/>
        </w:rPr>
        <w:t>At</w:t>
      </w:r>
      <w:r>
        <w:rPr>
          <w:sz w:val="22"/>
        </w:rPr>
        <w:tab/>
      </w:r>
      <w:r>
        <w:rPr>
          <w:spacing w:val="-2"/>
          <w:sz w:val="22"/>
        </w:rPr>
        <w:t>Alpha</w:t>
      </w:r>
      <w:r>
        <w:rPr>
          <w:sz w:val="22"/>
        </w:rPr>
        <w:tab/>
      </w:r>
      <w:r>
        <w:rPr>
          <w:spacing w:val="-10"/>
          <w:sz w:val="22"/>
        </w:rPr>
        <w:t>-</w:t>
      </w:r>
      <w:r>
        <w:rPr>
          <w:sz w:val="22"/>
        </w:rPr>
        <w:tab/>
      </w:r>
      <w:r>
        <w:rPr>
          <w:spacing w:val="-2"/>
          <w:sz w:val="22"/>
        </w:rPr>
        <w:t>Investopedia,</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93">
        <w:r>
          <w:rPr>
            <w:color w:val="0000FF"/>
            <w:spacing w:val="-2"/>
            <w:sz w:val="22"/>
          </w:rPr>
          <w:t>https://www.investopedia.com/articles/financial-theory/08/deeper-look-at-</w:t>
        </w:r>
      </w:hyperlink>
      <w:r>
        <w:rPr>
          <w:color w:val="0000FF"/>
          <w:spacing w:val="-2"/>
          <w:sz w:val="22"/>
        </w:rPr>
        <w:t> </w:t>
      </w:r>
      <w:hyperlink r:id="rId93">
        <w:r>
          <w:rPr>
            <w:color w:val="0000FF"/>
            <w:spacing w:val="-2"/>
            <w:sz w:val="22"/>
          </w:rPr>
          <w:t>alpha.asp</w:t>
        </w:r>
      </w:hyperlink>
    </w:p>
    <w:p>
      <w:pPr>
        <w:pStyle w:val="ListParagraph"/>
        <w:numPr>
          <w:ilvl w:val="0"/>
          <w:numId w:val="10"/>
        </w:numPr>
        <w:tabs>
          <w:tab w:pos="629" w:val="left" w:leader="none"/>
          <w:tab w:pos="631" w:val="left" w:leader="none"/>
          <w:tab w:pos="1901" w:val="left" w:leader="none"/>
          <w:tab w:pos="2855" w:val="left" w:leader="none"/>
          <w:tab w:pos="3347" w:val="left" w:leader="none"/>
          <w:tab w:pos="4862" w:val="left" w:leader="none"/>
          <w:tab w:pos="6203" w:val="left" w:leader="none"/>
          <w:tab w:pos="7062" w:val="left" w:leader="none"/>
          <w:tab w:pos="7875" w:val="left" w:leader="none"/>
        </w:tabs>
        <w:spacing w:line="252" w:lineRule="auto" w:before="179" w:after="0"/>
        <w:ind w:left="631" w:right="1216" w:hanging="186"/>
        <w:jc w:val="left"/>
        <w:rPr>
          <w:sz w:val="22"/>
        </w:rPr>
      </w:pPr>
      <w:r>
        <w:rPr>
          <w:spacing w:val="-2"/>
          <w:sz w:val="22"/>
        </w:rPr>
        <w:t>Jensen’s</w:t>
      </w:r>
      <w:r>
        <w:rPr>
          <w:sz w:val="22"/>
        </w:rPr>
        <w:tab/>
      </w:r>
      <w:r>
        <w:rPr>
          <w:spacing w:val="-2"/>
          <w:sz w:val="22"/>
        </w:rPr>
        <w:t>alpha</w:t>
      </w:r>
      <w:r>
        <w:rPr>
          <w:sz w:val="22"/>
        </w:rPr>
        <w:tab/>
      </w:r>
      <w:r>
        <w:rPr>
          <w:spacing w:val="-10"/>
          <w:sz w:val="22"/>
        </w:rPr>
        <w:t>-</w:t>
      </w:r>
      <w:r>
        <w:rPr>
          <w:sz w:val="22"/>
        </w:rPr>
        <w:tab/>
      </w:r>
      <w:r>
        <w:rPr>
          <w:spacing w:val="-2"/>
          <w:sz w:val="22"/>
        </w:rPr>
        <w:t>Wikipedia,</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94">
        <w:r>
          <w:rPr>
            <w:color w:val="0000FF"/>
            <w:spacing w:val="-2"/>
            <w:sz w:val="22"/>
          </w:rPr>
          <w:t>https://en.wikipedia.org/wiki/Jensen%27s_alpha</w:t>
        </w:r>
      </w:hyperlink>
    </w:p>
    <w:p>
      <w:pPr>
        <w:pStyle w:val="ListParagraph"/>
        <w:numPr>
          <w:ilvl w:val="0"/>
          <w:numId w:val="10"/>
        </w:numPr>
        <w:tabs>
          <w:tab w:pos="629" w:val="left" w:leader="none"/>
          <w:tab w:pos="631" w:val="left" w:leader="none"/>
        </w:tabs>
        <w:spacing w:line="252" w:lineRule="auto" w:before="180" w:after="0"/>
        <w:ind w:left="631" w:right="1217" w:hanging="186"/>
        <w:jc w:val="left"/>
        <w:rPr>
          <w:sz w:val="22"/>
        </w:rPr>
      </w:pPr>
      <w:r>
        <w:rPr>
          <w:sz w:val="22"/>
        </w:rPr>
        <w:t>Growth Stock:</w:t>
      </w:r>
      <w:r>
        <w:rPr>
          <w:spacing w:val="35"/>
          <w:sz w:val="22"/>
        </w:rPr>
        <w:t> </w:t>
      </w:r>
      <w:r>
        <w:rPr>
          <w:sz w:val="22"/>
        </w:rPr>
        <w:t>What It Is, Examples, vs.</w:t>
      </w:r>
      <w:r>
        <w:rPr>
          <w:spacing w:val="40"/>
          <w:sz w:val="22"/>
        </w:rPr>
        <w:t> </w:t>
      </w:r>
      <w:r>
        <w:rPr>
          <w:sz w:val="22"/>
        </w:rPr>
        <w:t>Value Stock - Investopedia, accessed April 23, 2025, </w:t>
      </w:r>
      <w:hyperlink r:id="rId95">
        <w:r>
          <w:rPr>
            <w:color w:val="0000FF"/>
            <w:sz w:val="22"/>
          </w:rPr>
          <w:t>https://www.investopedia.com/terms/g/growthstock.asp</w:t>
        </w:r>
      </w:hyperlink>
    </w:p>
    <w:p>
      <w:pPr>
        <w:pStyle w:val="ListParagraph"/>
        <w:numPr>
          <w:ilvl w:val="0"/>
          <w:numId w:val="10"/>
        </w:numPr>
        <w:tabs>
          <w:tab w:pos="629" w:val="left" w:leader="none"/>
          <w:tab w:pos="631" w:val="left" w:leader="none"/>
        </w:tabs>
        <w:spacing w:line="252" w:lineRule="auto" w:before="179" w:after="0"/>
        <w:ind w:left="631" w:right="1216" w:hanging="186"/>
        <w:jc w:val="both"/>
        <w:rPr>
          <w:sz w:val="22"/>
        </w:rPr>
      </w:pPr>
      <w:r>
        <w:rPr>
          <w:sz w:val="22"/>
        </w:rPr>
        <w:t>A Beginner’s Guide to Growth Investing - Investopedia, accessed April 23,</w:t>
      </w:r>
      <w:r>
        <w:rPr>
          <w:spacing w:val="40"/>
          <w:sz w:val="22"/>
        </w:rPr>
        <w:t> </w:t>
      </w:r>
      <w:r>
        <w:rPr>
          <w:sz w:val="22"/>
        </w:rPr>
        <w:t>2025, </w:t>
      </w:r>
      <w:hyperlink r:id="rId96">
        <w:r>
          <w:rPr>
            <w:color w:val="0000FF"/>
            <w:sz w:val="22"/>
          </w:rPr>
          <w:t>https://www.investopedia.com/articles/basics/13/introduction-to-</w:t>
        </w:r>
        <w:r>
          <w:rPr>
            <w:color w:val="0000FF"/>
            <w:sz w:val="22"/>
          </w:rPr>
          <w:t>growth-</w:t>
        </w:r>
      </w:hyperlink>
      <w:r>
        <w:rPr>
          <w:color w:val="0000FF"/>
          <w:sz w:val="22"/>
        </w:rPr>
        <w:t> </w:t>
      </w:r>
      <w:hyperlink r:id="rId96">
        <w:r>
          <w:rPr>
            <w:color w:val="0000FF"/>
            <w:spacing w:val="-2"/>
            <w:sz w:val="22"/>
          </w:rPr>
          <w:t>investing.asp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7</w:t>
      </w:r>
      <w:r>
        <w:rPr>
          <w:spacing w:val="40"/>
          <w:sz w:val="22"/>
        </w:rPr>
        <w:t> </w:t>
      </w:r>
      <w:r>
        <w:rPr>
          <w:sz w:val="22"/>
        </w:rPr>
        <w:t>Simple</w:t>
      </w:r>
      <w:r>
        <w:rPr>
          <w:spacing w:val="40"/>
          <w:sz w:val="22"/>
        </w:rPr>
        <w:t> </w:t>
      </w:r>
      <w:r>
        <w:rPr>
          <w:sz w:val="22"/>
        </w:rPr>
        <w:t>Strategies</w:t>
      </w:r>
      <w:r>
        <w:rPr>
          <w:spacing w:val="40"/>
          <w:sz w:val="22"/>
        </w:rPr>
        <w:t> </w:t>
      </w:r>
      <w:r>
        <w:rPr>
          <w:sz w:val="22"/>
        </w:rPr>
        <w:t>for</w:t>
      </w:r>
      <w:r>
        <w:rPr>
          <w:spacing w:val="40"/>
          <w:sz w:val="22"/>
        </w:rPr>
        <w:t> </w:t>
      </w:r>
      <w:r>
        <w:rPr>
          <w:sz w:val="22"/>
        </w:rPr>
        <w:t>Growing</w:t>
      </w:r>
      <w:r>
        <w:rPr>
          <w:spacing w:val="40"/>
          <w:sz w:val="22"/>
        </w:rPr>
        <w:t> </w:t>
      </w:r>
      <w:r>
        <w:rPr>
          <w:sz w:val="22"/>
        </w:rPr>
        <w:t>Your</w:t>
      </w:r>
      <w:r>
        <w:rPr>
          <w:spacing w:val="40"/>
          <w:sz w:val="22"/>
        </w:rPr>
        <w:t> </w:t>
      </w:r>
      <w:r>
        <w:rPr>
          <w:sz w:val="22"/>
        </w:rPr>
        <w:t>Portfolio</w:t>
      </w:r>
      <w:r>
        <w:rPr>
          <w:spacing w:val="40"/>
          <w:sz w:val="22"/>
        </w:rPr>
        <w:t> </w:t>
      </w:r>
      <w:r>
        <w:rPr>
          <w:sz w:val="22"/>
        </w:rPr>
        <w:t>-</w:t>
      </w:r>
      <w:r>
        <w:rPr>
          <w:spacing w:val="40"/>
          <w:sz w:val="22"/>
        </w:rPr>
        <w:t> </w:t>
      </w:r>
      <w:r>
        <w:rPr>
          <w:sz w:val="22"/>
        </w:rPr>
        <w:t>Investopedia,</w:t>
      </w:r>
      <w:r>
        <w:rPr>
          <w:spacing w:val="80"/>
          <w:sz w:val="22"/>
        </w:rPr>
        <w:t> </w:t>
      </w:r>
      <w:r>
        <w:rPr>
          <w:sz w:val="22"/>
        </w:rPr>
        <w:t>accessed April</w:t>
      </w:r>
      <w:r>
        <w:rPr>
          <w:spacing w:val="-14"/>
          <w:sz w:val="22"/>
        </w:rPr>
        <w:t> </w:t>
      </w:r>
      <w:r>
        <w:rPr>
          <w:sz w:val="22"/>
        </w:rPr>
        <w:t>23,</w:t>
      </w:r>
      <w:r>
        <w:rPr>
          <w:spacing w:val="-11"/>
          <w:sz w:val="22"/>
        </w:rPr>
        <w:t> </w:t>
      </w:r>
      <w:r>
        <w:rPr>
          <w:sz w:val="22"/>
        </w:rPr>
        <w:t>2025,</w:t>
      </w:r>
      <w:r>
        <w:rPr>
          <w:spacing w:val="-11"/>
          <w:sz w:val="22"/>
        </w:rPr>
        <w:t> </w:t>
      </w:r>
      <w:hyperlink r:id="rId97">
        <w:r>
          <w:rPr>
            <w:color w:val="0000FF"/>
            <w:sz w:val="22"/>
          </w:rPr>
          <w:t>https://www.investopedia.com/articles/basics/13/portfolio-growth-</w:t>
        </w:r>
      </w:hyperlink>
      <w:r>
        <w:rPr>
          <w:color w:val="0000FF"/>
          <w:sz w:val="22"/>
        </w:rPr>
        <w:t> </w:t>
      </w:r>
      <w:hyperlink r:id="rId97">
        <w:r>
          <w:rPr>
            <w:color w:val="0000FF"/>
            <w:spacing w:val="-2"/>
            <w:sz w:val="22"/>
          </w:rPr>
          <w:t>strategies.asp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Market</w:t>
      </w:r>
      <w:r>
        <w:rPr>
          <w:spacing w:val="40"/>
          <w:sz w:val="22"/>
        </w:rPr>
        <w:t> </w:t>
      </w:r>
      <w:r>
        <w:rPr>
          <w:sz w:val="22"/>
        </w:rPr>
        <w:t>Characteristics</w:t>
      </w:r>
      <w:r>
        <w:rPr>
          <w:spacing w:val="40"/>
          <w:sz w:val="22"/>
        </w:rPr>
        <w:t> </w:t>
      </w:r>
      <w:r>
        <w:rPr>
          <w:sz w:val="22"/>
        </w:rPr>
        <w:t>Not</w:t>
      </w:r>
      <w:r>
        <w:rPr>
          <w:spacing w:val="40"/>
          <w:sz w:val="22"/>
        </w:rPr>
        <w:t> </w:t>
      </w:r>
      <w:r>
        <w:rPr>
          <w:sz w:val="22"/>
        </w:rPr>
        <w:t>Explained</w:t>
      </w:r>
      <w:r>
        <w:rPr>
          <w:spacing w:val="40"/>
          <w:sz w:val="22"/>
        </w:rPr>
        <w:t> </w:t>
      </w:r>
      <w:r>
        <w:rPr>
          <w:sz w:val="22"/>
        </w:rPr>
        <w:t>by</w:t>
      </w:r>
      <w:r>
        <w:rPr>
          <w:spacing w:val="40"/>
          <w:sz w:val="22"/>
        </w:rPr>
        <w:t> </w:t>
      </w:r>
      <w:r>
        <w:rPr>
          <w:sz w:val="22"/>
        </w:rPr>
        <w:t>Traditional</w:t>
      </w:r>
      <w:r>
        <w:rPr>
          <w:spacing w:val="40"/>
          <w:sz w:val="22"/>
        </w:rPr>
        <w:t> </w:t>
      </w:r>
      <w:r>
        <w:rPr>
          <w:sz w:val="22"/>
        </w:rPr>
        <w:t>Finance</w:t>
      </w:r>
      <w:r>
        <w:rPr>
          <w:spacing w:val="40"/>
          <w:sz w:val="22"/>
        </w:rPr>
        <w:t> </w:t>
      </w:r>
      <w:r>
        <w:rPr>
          <w:sz w:val="22"/>
        </w:rPr>
        <w:t>-</w:t>
      </w:r>
      <w:r>
        <w:rPr>
          <w:spacing w:val="40"/>
          <w:sz w:val="22"/>
        </w:rPr>
        <w:t> </w:t>
      </w:r>
      <w:r>
        <w:rPr>
          <w:sz w:val="22"/>
        </w:rPr>
        <w:t>CFA,</w:t>
      </w:r>
      <w:r>
        <w:rPr>
          <w:spacing w:val="40"/>
          <w:sz w:val="22"/>
        </w:rPr>
        <w:t> </w:t>
      </w:r>
      <w:r>
        <w:rPr>
          <w:sz w:val="22"/>
        </w:rPr>
        <w:t>FRM, and</w:t>
      </w:r>
      <w:r>
        <w:rPr>
          <w:spacing w:val="80"/>
          <w:sz w:val="22"/>
        </w:rPr>
        <w:t> </w:t>
      </w:r>
      <w:r>
        <w:rPr>
          <w:sz w:val="22"/>
        </w:rPr>
        <w:t>Actuarial</w:t>
      </w:r>
      <w:r>
        <w:rPr>
          <w:spacing w:val="80"/>
          <w:sz w:val="22"/>
        </w:rPr>
        <w:t> </w:t>
      </w:r>
      <w:r>
        <w:rPr>
          <w:sz w:val="22"/>
        </w:rPr>
        <w:t>Exams</w:t>
      </w:r>
      <w:r>
        <w:rPr>
          <w:spacing w:val="80"/>
          <w:sz w:val="22"/>
        </w:rPr>
        <w:t> </w:t>
      </w:r>
      <w:r>
        <w:rPr>
          <w:sz w:val="22"/>
        </w:rPr>
        <w:t>Study</w:t>
      </w:r>
      <w:r>
        <w:rPr>
          <w:spacing w:val="80"/>
          <w:sz w:val="22"/>
        </w:rPr>
        <w:t> </w:t>
      </w:r>
      <w:r>
        <w:rPr>
          <w:sz w:val="22"/>
        </w:rPr>
        <w:t>Notes</w:t>
      </w:r>
      <w:r>
        <w:rPr>
          <w:spacing w:val="80"/>
          <w:sz w:val="22"/>
        </w:rPr>
        <w:t> </w:t>
      </w:r>
      <w:r>
        <w:rPr>
          <w:sz w:val="22"/>
        </w:rPr>
        <w:t>-</w:t>
      </w:r>
      <w:r>
        <w:rPr>
          <w:spacing w:val="80"/>
          <w:sz w:val="22"/>
        </w:rPr>
        <w:t> </w:t>
      </w:r>
      <w:r>
        <w:rPr>
          <w:sz w:val="22"/>
        </w:rPr>
        <w:t>AnalystPrep,</w:t>
      </w:r>
      <w:r>
        <w:rPr>
          <w:spacing w:val="80"/>
          <w:w w:val="150"/>
          <w:sz w:val="22"/>
        </w:rPr>
        <w:t> </w:t>
      </w:r>
      <w:r>
        <w:rPr>
          <w:sz w:val="22"/>
        </w:rPr>
        <w:t>accessed</w:t>
      </w:r>
      <w:r>
        <w:rPr>
          <w:spacing w:val="80"/>
          <w:sz w:val="22"/>
        </w:rPr>
        <w:t> </w:t>
      </w:r>
      <w:r>
        <w:rPr>
          <w:sz w:val="22"/>
        </w:rPr>
        <w:t>April</w:t>
      </w:r>
      <w:r>
        <w:rPr>
          <w:spacing w:val="80"/>
          <w:sz w:val="22"/>
        </w:rPr>
        <w:t> </w:t>
      </w:r>
      <w:r>
        <w:rPr>
          <w:sz w:val="22"/>
        </w:rPr>
        <w:t>23, </w:t>
      </w:r>
      <w:r>
        <w:rPr>
          <w:spacing w:val="-2"/>
          <w:sz w:val="22"/>
        </w:rPr>
        <w:t>2025, </w:t>
      </w:r>
      <w:hyperlink r:id="rId98">
        <w:r>
          <w:rPr>
            <w:color w:val="0000FF"/>
            <w:spacing w:val="-2"/>
            <w:sz w:val="22"/>
          </w:rPr>
          <w:t>https://analystprep.com/study-notes/cfa-level-iii/market-characteristics-not-</w:t>
        </w:r>
      </w:hyperlink>
      <w:r>
        <w:rPr>
          <w:color w:val="0000FF"/>
          <w:spacing w:val="-2"/>
          <w:sz w:val="22"/>
        </w:rPr>
        <w:t> </w:t>
      </w:r>
      <w:hyperlink r:id="rId98">
        <w:r>
          <w:rPr>
            <w:color w:val="0000FF"/>
            <w:spacing w:val="-2"/>
            <w:sz w:val="22"/>
          </w:rPr>
          <w:t>explained-by-traditional-finance/</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Value Investing.</w:t>
      </w:r>
      <w:r>
        <w:rPr>
          <w:spacing w:val="40"/>
          <w:sz w:val="22"/>
        </w:rPr>
        <w:t> </w:t>
      </w:r>
      <w:r>
        <w:rPr>
          <w:sz w:val="22"/>
        </w:rPr>
        <w:t>- CFA, FRM, and Actuarial Exams Study Notes - AnalystPrep, accessed April 23, 2025, </w:t>
      </w:r>
      <w:hyperlink r:id="rId99">
        <w:r>
          <w:rPr>
            <w:color w:val="0000FF"/>
            <w:sz w:val="22"/>
          </w:rPr>
          <w:t>https://analystprep.com/study-notes/cfa-level-</w:t>
        </w:r>
        <w:r>
          <w:rPr>
            <w:color w:val="0000FF"/>
            <w:sz w:val="22"/>
          </w:rPr>
          <w:t>iii/value-</w:t>
        </w:r>
      </w:hyperlink>
      <w:r>
        <w:rPr>
          <w:color w:val="0000FF"/>
          <w:sz w:val="22"/>
        </w:rPr>
        <w:t> </w:t>
      </w:r>
      <w:hyperlink r:id="rId99">
        <w:r>
          <w:rPr>
            <w:color w:val="0000FF"/>
            <w:spacing w:val="-2"/>
            <w:sz w:val="22"/>
          </w:rPr>
          <w:t>investing/</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Growth at a Reasonable Price (GARP): Definition and Strategy - Investopedia, accessed April 23, 2025, </w:t>
      </w:r>
      <w:hyperlink r:id="rId100">
        <w:r>
          <w:rPr>
            <w:color w:val="0000FF"/>
            <w:sz w:val="22"/>
          </w:rPr>
          <w:t>https://www.investopedia.com/terms/g/garp.asp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Growth Investing:</w:t>
      </w:r>
      <w:r>
        <w:rPr>
          <w:spacing w:val="40"/>
          <w:sz w:val="22"/>
        </w:rPr>
        <w:t> </w:t>
      </w:r>
      <w:r>
        <w:rPr>
          <w:sz w:val="22"/>
        </w:rPr>
        <w:t>Overview of the Investing Strategy - Investopedia, accessed April 23, 2025, </w:t>
      </w:r>
      <w:hyperlink r:id="rId101">
        <w:r>
          <w:rPr>
            <w:color w:val="0000FF"/>
            <w:sz w:val="22"/>
          </w:rPr>
          <w:t>https://www.investopedia.com/terms/g/growthinvesting.asp</w:t>
        </w:r>
      </w:hyperlink>
    </w:p>
    <w:p>
      <w:pPr>
        <w:pStyle w:val="ListParagraph"/>
        <w:numPr>
          <w:ilvl w:val="0"/>
          <w:numId w:val="10"/>
        </w:numPr>
        <w:tabs>
          <w:tab w:pos="629" w:val="left" w:leader="none"/>
          <w:tab w:pos="631" w:val="left" w:leader="none"/>
          <w:tab w:pos="1410" w:val="left" w:leader="none"/>
          <w:tab w:pos="1703" w:val="left" w:leader="none"/>
          <w:tab w:pos="2284" w:val="left" w:leader="none"/>
          <w:tab w:pos="3075" w:val="left" w:leader="none"/>
          <w:tab w:pos="3220" w:val="left" w:leader="none"/>
          <w:tab w:pos="4021" w:val="left" w:leader="none"/>
          <w:tab w:pos="4571" w:val="left" w:leader="none"/>
          <w:tab w:pos="5238" w:val="left" w:leader="none"/>
          <w:tab w:pos="5397" w:val="left" w:leader="none"/>
          <w:tab w:pos="5753" w:val="left" w:leader="none"/>
          <w:tab w:pos="6573" w:val="left" w:leader="none"/>
          <w:tab w:pos="6808" w:val="left" w:leader="none"/>
          <w:tab w:pos="7267" w:val="left" w:leader="none"/>
          <w:tab w:pos="7873" w:val="left" w:leader="none"/>
          <w:tab w:pos="7920" w:val="left" w:leader="none"/>
        </w:tabs>
        <w:spacing w:line="252" w:lineRule="auto" w:before="180" w:after="0"/>
        <w:ind w:left="631" w:right="1217" w:hanging="186"/>
        <w:jc w:val="left"/>
        <w:rPr>
          <w:sz w:val="22"/>
        </w:rPr>
      </w:pPr>
      <w:r>
        <w:rPr>
          <w:spacing w:val="-2"/>
          <w:sz w:val="22"/>
        </w:rPr>
        <w:t>Value</w:t>
      </w:r>
      <w:r>
        <w:rPr>
          <w:sz w:val="22"/>
        </w:rPr>
        <w:tab/>
      </w:r>
      <w:r>
        <w:rPr>
          <w:spacing w:val="-2"/>
          <w:sz w:val="22"/>
        </w:rPr>
        <w:t>versus</w:t>
      </w:r>
      <w:r>
        <w:rPr>
          <w:sz w:val="22"/>
        </w:rPr>
        <w:tab/>
      </w:r>
      <w:r>
        <w:rPr>
          <w:spacing w:val="-2"/>
          <w:sz w:val="22"/>
        </w:rPr>
        <w:t>Growth</w:t>
      </w:r>
      <w:r>
        <w:rPr>
          <w:sz w:val="22"/>
        </w:rPr>
        <w:tab/>
        <w:tab/>
      </w:r>
      <w:r>
        <w:rPr>
          <w:spacing w:val="-2"/>
          <w:sz w:val="22"/>
        </w:rPr>
        <w:t>Investing:</w:t>
      </w:r>
      <w:r>
        <w:rPr>
          <w:sz w:val="22"/>
        </w:rPr>
        <w:tab/>
      </w:r>
      <w:r>
        <w:rPr>
          <w:spacing w:val="-4"/>
          <w:sz w:val="22"/>
        </w:rPr>
        <w:t>Why</w:t>
      </w:r>
      <w:r>
        <w:rPr>
          <w:sz w:val="22"/>
        </w:rPr>
        <w:tab/>
      </w:r>
      <w:r>
        <w:rPr>
          <w:spacing w:val="-6"/>
          <w:sz w:val="22"/>
        </w:rPr>
        <w:t>Do</w:t>
      </w:r>
      <w:r>
        <w:rPr>
          <w:sz w:val="22"/>
        </w:rPr>
        <w:tab/>
      </w:r>
      <w:r>
        <w:rPr>
          <w:spacing w:val="-2"/>
          <w:sz w:val="22"/>
        </w:rPr>
        <w:t>Different</w:t>
      </w:r>
      <w:r>
        <w:rPr>
          <w:sz w:val="22"/>
        </w:rPr>
        <w:tab/>
        <w:tab/>
      </w:r>
      <w:r>
        <w:rPr>
          <w:spacing w:val="-2"/>
          <w:sz w:val="22"/>
        </w:rPr>
        <w:t>Investors</w:t>
      </w:r>
      <w:r>
        <w:rPr>
          <w:sz w:val="22"/>
        </w:rPr>
        <w:tab/>
        <w:tab/>
      </w:r>
      <w:r>
        <w:rPr>
          <w:spacing w:val="-6"/>
          <w:sz w:val="22"/>
        </w:rPr>
        <w:t>Have </w:t>
      </w:r>
      <w:r>
        <w:rPr>
          <w:spacing w:val="-2"/>
          <w:sz w:val="22"/>
        </w:rPr>
        <w:t>Different</w:t>
      </w:r>
      <w:r>
        <w:rPr>
          <w:sz w:val="22"/>
        </w:rPr>
        <w:tab/>
      </w:r>
      <w:r>
        <w:rPr>
          <w:spacing w:val="-2"/>
          <w:sz w:val="22"/>
        </w:rPr>
        <w:t>Styles?</w:t>
      </w:r>
      <w:r>
        <w:rPr>
          <w:sz w:val="22"/>
        </w:rPr>
        <w:tab/>
      </w:r>
      <w:r>
        <w:rPr>
          <w:spacing w:val="-2"/>
          <w:sz w:val="22"/>
        </w:rPr>
        <w:t>(Digest</w:t>
      </w:r>
      <w:r>
        <w:rPr>
          <w:sz w:val="22"/>
        </w:rPr>
        <w:tab/>
      </w:r>
      <w:r>
        <w:rPr>
          <w:spacing w:val="-2"/>
          <w:sz w:val="22"/>
        </w:rPr>
        <w:t>Summary),</w:t>
      </w:r>
      <w:r>
        <w:rPr>
          <w:sz w:val="22"/>
        </w:rPr>
        <w:tab/>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02">
        <w:r>
          <w:rPr>
            <w:color w:val="0000FF"/>
            <w:spacing w:val="-2"/>
            <w:sz w:val="22"/>
          </w:rPr>
          <w:t>https://rpc.cfainstitute.org/research/cfa-digest/2015/11/value-versus-growth-</w:t>
        </w:r>
      </w:hyperlink>
      <w:r>
        <w:rPr>
          <w:color w:val="0000FF"/>
          <w:spacing w:val="-2"/>
          <w:sz w:val="22"/>
        </w:rPr>
        <w:t> </w:t>
      </w:r>
      <w:hyperlink r:id="rId102">
        <w:r>
          <w:rPr>
            <w:color w:val="0000FF"/>
            <w:spacing w:val="-2"/>
            <w:sz w:val="22"/>
          </w:rPr>
          <w:t>investing-why-do-different-investors-have-different-styles-digest-summary</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Efficient</w:t>
      </w:r>
      <w:r>
        <w:rPr>
          <w:spacing w:val="40"/>
          <w:sz w:val="22"/>
        </w:rPr>
        <w:t> </w:t>
      </w:r>
      <w:r>
        <w:rPr>
          <w:sz w:val="22"/>
        </w:rPr>
        <w:t>Frontier</w:t>
      </w:r>
      <w:r>
        <w:rPr>
          <w:spacing w:val="40"/>
          <w:sz w:val="22"/>
        </w:rPr>
        <w:t> </w:t>
      </w:r>
      <w:r>
        <w:rPr>
          <w:sz w:val="22"/>
        </w:rPr>
        <w:t>And</w:t>
      </w:r>
      <w:r>
        <w:rPr>
          <w:spacing w:val="40"/>
          <w:sz w:val="22"/>
        </w:rPr>
        <w:t> </w:t>
      </w:r>
      <w:r>
        <w:rPr>
          <w:sz w:val="22"/>
        </w:rPr>
        <w:t>Capital</w:t>
      </w:r>
      <w:r>
        <w:rPr>
          <w:spacing w:val="40"/>
          <w:sz w:val="22"/>
        </w:rPr>
        <w:t> </w:t>
      </w:r>
      <w:r>
        <w:rPr>
          <w:sz w:val="22"/>
        </w:rPr>
        <w:t>Allocation</w:t>
      </w:r>
      <w:r>
        <w:rPr>
          <w:spacing w:val="40"/>
          <w:sz w:val="22"/>
        </w:rPr>
        <w:t> </w:t>
      </w:r>
      <w:r>
        <w:rPr>
          <w:sz w:val="22"/>
        </w:rPr>
        <w:t>Line</w:t>
      </w:r>
      <w:r>
        <w:rPr>
          <w:spacing w:val="40"/>
          <w:sz w:val="22"/>
        </w:rPr>
        <w:t> </w:t>
      </w:r>
      <w:r>
        <w:rPr>
          <w:sz w:val="22"/>
        </w:rPr>
        <w:t>-</w:t>
      </w:r>
      <w:r>
        <w:rPr>
          <w:spacing w:val="40"/>
          <w:sz w:val="22"/>
        </w:rPr>
        <w:t> </w:t>
      </w:r>
      <w:r>
        <w:rPr>
          <w:sz w:val="22"/>
        </w:rPr>
        <w:t>FasterCapital,</w:t>
      </w:r>
      <w:r>
        <w:rPr>
          <w:spacing w:val="40"/>
          <w:sz w:val="22"/>
        </w:rPr>
        <w:t> </w:t>
      </w:r>
      <w:r>
        <w:rPr>
          <w:sz w:val="22"/>
        </w:rPr>
        <w:t>accessed</w:t>
      </w:r>
      <w:r>
        <w:rPr>
          <w:spacing w:val="40"/>
          <w:sz w:val="22"/>
        </w:rPr>
        <w:t> </w:t>
      </w:r>
      <w:r>
        <w:rPr>
          <w:sz w:val="22"/>
        </w:rPr>
        <w:t>April 23, 2025, </w:t>
      </w:r>
      <w:hyperlink r:id="rId103">
        <w:r>
          <w:rPr>
            <w:color w:val="0000FF"/>
            <w:sz w:val="22"/>
          </w:rPr>
          <w:t>https://fastercapital.com/topics/efficient-frontier-and-capital-allocation-</w:t>
        </w:r>
      </w:hyperlink>
      <w:r>
        <w:rPr>
          <w:color w:val="0000FF"/>
          <w:sz w:val="22"/>
        </w:rPr>
        <w:t> </w:t>
      </w:r>
      <w:hyperlink r:id="rId103">
        <w:r>
          <w:rPr>
            <w:color w:val="0000FF"/>
            <w:spacing w:val="-2"/>
            <w:sz w:val="22"/>
          </w:rPr>
          <w:t>line.html</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V Stock - Visa Stock Price Class A - NYSE - Morningstar, accessed April 23, 2025, </w:t>
      </w:r>
      <w:hyperlink r:id="rId104">
        <w:r>
          <w:rPr>
            <w:color w:val="0000FF"/>
            <w:sz w:val="22"/>
          </w:rPr>
          <w:t>https://www.morningstar.com/stocks/xnys/v/quote</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After Earnings, Is Nvidia Stock a Buy, Sell, or Fairly Valued?</w:t>
      </w:r>
      <w:r>
        <w:rPr>
          <w:spacing w:val="40"/>
          <w:sz w:val="22"/>
        </w:rPr>
        <w:t> </w:t>
      </w:r>
      <w:r>
        <w:rPr>
          <w:sz w:val="22"/>
        </w:rPr>
        <w:t>- </w:t>
      </w:r>
      <w:r>
        <w:rPr>
          <w:sz w:val="22"/>
        </w:rPr>
        <w:t>Morningstar, accessed April 23, 2025, </w:t>
      </w:r>
      <w:hyperlink r:id="rId105">
        <w:r>
          <w:rPr>
            <w:color w:val="0000FF"/>
            <w:sz w:val="22"/>
          </w:rPr>
          <w:t>https://www.morningstar.com/stocks/after-earnings-is-</w:t>
        </w:r>
      </w:hyperlink>
      <w:r>
        <w:rPr>
          <w:color w:val="0000FF"/>
          <w:sz w:val="22"/>
        </w:rPr>
        <w:t> </w:t>
      </w:r>
      <w:hyperlink r:id="rId105">
        <w:r>
          <w:rPr>
            <w:color w:val="0000FF"/>
            <w:spacing w:val="-2"/>
            <w:sz w:val="22"/>
          </w:rPr>
          <w:t>nvidia-stock-buy-sell-or-fairly-valued-2</w:t>
        </w:r>
      </w:hyperlink>
    </w:p>
    <w:p>
      <w:pPr>
        <w:pStyle w:val="ListParagraph"/>
        <w:spacing w:after="0" w:line="252" w:lineRule="auto"/>
        <w:jc w:val="both"/>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 w:pos="1632" w:val="left" w:leader="none"/>
          <w:tab w:pos="2374" w:val="left" w:leader="none"/>
          <w:tab w:pos="3075" w:val="left" w:leader="none"/>
          <w:tab w:pos="3870" w:val="left" w:leader="none"/>
          <w:tab w:pos="4128" w:val="left" w:leader="none"/>
          <w:tab w:pos="5571" w:val="left" w:leader="none"/>
          <w:tab w:pos="6694" w:val="left" w:leader="none"/>
          <w:tab w:pos="7334" w:val="left" w:leader="none"/>
          <w:tab w:pos="7873" w:val="left" w:leader="none"/>
        </w:tabs>
        <w:spacing w:line="252" w:lineRule="auto" w:before="95" w:after="0"/>
        <w:ind w:left="631" w:right="1217" w:hanging="186"/>
        <w:jc w:val="left"/>
        <w:rPr>
          <w:sz w:val="22"/>
        </w:rPr>
      </w:pPr>
      <w:r>
        <w:rPr>
          <w:spacing w:val="-2"/>
          <w:sz w:val="22"/>
        </w:rPr>
        <w:t>GOOGL</w:t>
      </w:r>
      <w:r>
        <w:rPr>
          <w:sz w:val="22"/>
        </w:rPr>
        <w:tab/>
      </w:r>
      <w:r>
        <w:rPr>
          <w:spacing w:val="-4"/>
          <w:sz w:val="22"/>
        </w:rPr>
        <w:t>Stock</w:t>
      </w:r>
      <w:r>
        <w:rPr>
          <w:sz w:val="22"/>
        </w:rPr>
        <w:tab/>
      </w:r>
      <w:r>
        <w:rPr>
          <w:spacing w:val="-4"/>
          <w:sz w:val="22"/>
        </w:rPr>
        <w:t>Price</w:t>
      </w:r>
      <w:r>
        <w:rPr>
          <w:sz w:val="22"/>
        </w:rPr>
        <w:tab/>
      </w:r>
      <w:r>
        <w:rPr>
          <w:spacing w:val="-2"/>
          <w:sz w:val="22"/>
        </w:rPr>
        <w:t>Quote</w:t>
      </w:r>
      <w:r>
        <w:rPr>
          <w:sz w:val="22"/>
        </w:rPr>
        <w:tab/>
      </w:r>
      <w:r>
        <w:rPr>
          <w:spacing w:val="-10"/>
          <w:sz w:val="22"/>
        </w:rPr>
        <w:t>|</w:t>
      </w:r>
      <w:r>
        <w:rPr>
          <w:sz w:val="22"/>
        </w:rPr>
        <w:tab/>
      </w:r>
      <w:r>
        <w:rPr>
          <w:spacing w:val="-2"/>
          <w:sz w:val="22"/>
        </w:rPr>
        <w:t>Morningstar,</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06">
        <w:r>
          <w:rPr>
            <w:color w:val="0000FF"/>
            <w:spacing w:val="-2"/>
            <w:sz w:val="22"/>
          </w:rPr>
          <w:t>https://www.morningstar.com/stocks/xnas/googl/quote</w:t>
        </w:r>
      </w:hyperlink>
    </w:p>
    <w:p>
      <w:pPr>
        <w:pStyle w:val="ListParagraph"/>
        <w:numPr>
          <w:ilvl w:val="0"/>
          <w:numId w:val="10"/>
        </w:numPr>
        <w:tabs>
          <w:tab w:pos="629" w:val="left" w:leader="none"/>
          <w:tab w:pos="631" w:val="left" w:leader="none"/>
          <w:tab w:pos="1208" w:val="left" w:leader="none"/>
          <w:tab w:pos="2000" w:val="left" w:leader="none"/>
          <w:tab w:pos="2751" w:val="left" w:leader="none"/>
          <w:tab w:pos="3596" w:val="left" w:leader="none"/>
          <w:tab w:pos="3904" w:val="left" w:leader="none"/>
          <w:tab w:pos="5409" w:val="left" w:leader="none"/>
          <w:tab w:pos="6581" w:val="left" w:leader="none"/>
          <w:tab w:pos="7272" w:val="left" w:leader="none"/>
          <w:tab w:pos="7873" w:val="left" w:leader="none"/>
        </w:tabs>
        <w:spacing w:line="252" w:lineRule="auto" w:before="162" w:after="0"/>
        <w:ind w:left="631" w:right="1217" w:hanging="186"/>
        <w:jc w:val="left"/>
        <w:rPr>
          <w:sz w:val="22"/>
        </w:rPr>
      </w:pPr>
      <w:r>
        <w:rPr>
          <w:spacing w:val="-6"/>
          <w:sz w:val="22"/>
        </w:rPr>
        <w:t>MA</w:t>
      </w:r>
      <w:r>
        <w:rPr>
          <w:sz w:val="22"/>
        </w:rPr>
        <w:tab/>
      </w:r>
      <w:r>
        <w:rPr>
          <w:spacing w:val="-2"/>
          <w:sz w:val="22"/>
        </w:rPr>
        <w:t>Stock</w:t>
      </w:r>
      <w:r>
        <w:rPr>
          <w:sz w:val="22"/>
        </w:rPr>
        <w:tab/>
      </w:r>
      <w:r>
        <w:rPr>
          <w:spacing w:val="-4"/>
          <w:sz w:val="22"/>
        </w:rPr>
        <w:t>Price</w:t>
      </w:r>
      <w:r>
        <w:rPr>
          <w:sz w:val="22"/>
        </w:rPr>
        <w:tab/>
      </w:r>
      <w:r>
        <w:rPr>
          <w:spacing w:val="-2"/>
          <w:sz w:val="22"/>
        </w:rPr>
        <w:t>Quote</w:t>
      </w:r>
      <w:r>
        <w:rPr>
          <w:sz w:val="22"/>
        </w:rPr>
        <w:tab/>
      </w:r>
      <w:r>
        <w:rPr>
          <w:spacing w:val="-10"/>
          <w:sz w:val="22"/>
        </w:rPr>
        <w:t>|</w:t>
      </w:r>
      <w:r>
        <w:rPr>
          <w:sz w:val="22"/>
        </w:rPr>
        <w:tab/>
      </w:r>
      <w:r>
        <w:rPr>
          <w:spacing w:val="-2"/>
          <w:sz w:val="22"/>
        </w:rPr>
        <w:t>Morningstar,</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07">
        <w:r>
          <w:rPr>
            <w:color w:val="0000FF"/>
            <w:spacing w:val="-2"/>
            <w:sz w:val="22"/>
          </w:rPr>
          <w:t>https://www.morningstar.com/stocks/xmex/ma/quote</w:t>
        </w:r>
      </w:hyperlink>
    </w:p>
    <w:p>
      <w:pPr>
        <w:pStyle w:val="ListParagraph"/>
        <w:numPr>
          <w:ilvl w:val="0"/>
          <w:numId w:val="10"/>
        </w:numPr>
        <w:tabs>
          <w:tab w:pos="629" w:val="left" w:leader="none"/>
          <w:tab w:pos="631" w:val="left" w:leader="none"/>
          <w:tab w:pos="1208" w:val="left" w:leader="none"/>
          <w:tab w:pos="2000" w:val="left" w:leader="none"/>
          <w:tab w:pos="2751" w:val="left" w:leader="none"/>
          <w:tab w:pos="3596" w:val="left" w:leader="none"/>
          <w:tab w:pos="3904" w:val="left" w:leader="none"/>
          <w:tab w:pos="5409" w:val="left" w:leader="none"/>
          <w:tab w:pos="6581" w:val="left" w:leader="none"/>
          <w:tab w:pos="7272" w:val="left" w:leader="none"/>
          <w:tab w:pos="7873" w:val="left" w:leader="none"/>
        </w:tabs>
        <w:spacing w:line="252" w:lineRule="auto" w:before="163" w:after="0"/>
        <w:ind w:left="631" w:right="1217" w:hanging="186"/>
        <w:jc w:val="left"/>
        <w:rPr>
          <w:sz w:val="22"/>
        </w:rPr>
      </w:pPr>
      <w:r>
        <w:rPr>
          <w:spacing w:val="-6"/>
          <w:sz w:val="22"/>
        </w:rPr>
        <w:t>MA</w:t>
      </w:r>
      <w:r>
        <w:rPr>
          <w:sz w:val="22"/>
        </w:rPr>
        <w:tab/>
      </w:r>
      <w:r>
        <w:rPr>
          <w:spacing w:val="-2"/>
          <w:sz w:val="22"/>
        </w:rPr>
        <w:t>Stock</w:t>
      </w:r>
      <w:r>
        <w:rPr>
          <w:sz w:val="22"/>
        </w:rPr>
        <w:tab/>
      </w:r>
      <w:r>
        <w:rPr>
          <w:spacing w:val="-4"/>
          <w:sz w:val="22"/>
        </w:rPr>
        <w:t>Price</w:t>
      </w:r>
      <w:r>
        <w:rPr>
          <w:sz w:val="22"/>
        </w:rPr>
        <w:tab/>
      </w:r>
      <w:r>
        <w:rPr>
          <w:spacing w:val="-2"/>
          <w:sz w:val="22"/>
        </w:rPr>
        <w:t>Quote</w:t>
      </w:r>
      <w:r>
        <w:rPr>
          <w:sz w:val="22"/>
        </w:rPr>
        <w:tab/>
      </w:r>
      <w:r>
        <w:rPr>
          <w:spacing w:val="-10"/>
          <w:sz w:val="22"/>
        </w:rPr>
        <w:t>|</w:t>
      </w:r>
      <w:r>
        <w:rPr>
          <w:sz w:val="22"/>
        </w:rPr>
        <w:tab/>
      </w:r>
      <w:r>
        <w:rPr>
          <w:spacing w:val="-2"/>
          <w:sz w:val="22"/>
        </w:rPr>
        <w:t>Morningstar,</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08">
        <w:r>
          <w:rPr>
            <w:color w:val="0000FF"/>
            <w:spacing w:val="-2"/>
            <w:sz w:val="22"/>
          </w:rPr>
          <w:t>https://www.morningstar.com/stocks/xnys/ma/quote</w:t>
        </w:r>
      </w:hyperlink>
    </w:p>
    <w:p>
      <w:pPr>
        <w:pStyle w:val="ListParagraph"/>
        <w:numPr>
          <w:ilvl w:val="0"/>
          <w:numId w:val="10"/>
        </w:numPr>
        <w:tabs>
          <w:tab w:pos="629" w:val="left" w:leader="none"/>
          <w:tab w:pos="631" w:val="left" w:leader="none"/>
        </w:tabs>
        <w:spacing w:line="252" w:lineRule="auto" w:before="162" w:after="0"/>
        <w:ind w:left="631" w:right="1217" w:hanging="186"/>
        <w:jc w:val="left"/>
        <w:rPr>
          <w:sz w:val="22"/>
        </w:rPr>
      </w:pPr>
      <w:r>
        <w:rPr>
          <w:spacing w:val="-2"/>
          <w:sz w:val="22"/>
        </w:rPr>
        <w:t>Taiwan</w:t>
      </w:r>
      <w:r>
        <w:rPr>
          <w:spacing w:val="-14"/>
          <w:sz w:val="22"/>
        </w:rPr>
        <w:t> </w:t>
      </w:r>
      <w:r>
        <w:rPr>
          <w:spacing w:val="-2"/>
          <w:sz w:val="22"/>
        </w:rPr>
        <w:t>Semiconductor</w:t>
      </w:r>
      <w:r>
        <w:rPr>
          <w:spacing w:val="-14"/>
          <w:sz w:val="22"/>
        </w:rPr>
        <w:t> </w:t>
      </w:r>
      <w:r>
        <w:rPr>
          <w:spacing w:val="-2"/>
          <w:sz w:val="22"/>
        </w:rPr>
        <w:t>Manufacturing</w:t>
      </w:r>
      <w:r>
        <w:rPr>
          <w:spacing w:val="-14"/>
          <w:sz w:val="22"/>
        </w:rPr>
        <w:t> </w:t>
      </w:r>
      <w:r>
        <w:rPr>
          <w:spacing w:val="-2"/>
          <w:sz w:val="22"/>
        </w:rPr>
        <w:t>Co</w:t>
      </w:r>
      <w:r>
        <w:rPr>
          <w:spacing w:val="-14"/>
          <w:sz w:val="22"/>
        </w:rPr>
        <w:t> </w:t>
      </w:r>
      <w:r>
        <w:rPr>
          <w:spacing w:val="-2"/>
          <w:sz w:val="22"/>
        </w:rPr>
        <w:t>Ltd</w:t>
      </w:r>
      <w:r>
        <w:rPr>
          <w:spacing w:val="-14"/>
          <w:sz w:val="22"/>
        </w:rPr>
        <w:t> </w:t>
      </w:r>
      <w:r>
        <w:rPr>
          <w:spacing w:val="-2"/>
          <w:sz w:val="22"/>
        </w:rPr>
        <w:t>ADR</w:t>
      </w:r>
      <w:r>
        <w:rPr>
          <w:spacing w:val="-14"/>
          <w:sz w:val="22"/>
        </w:rPr>
        <w:t> </w:t>
      </w:r>
      <w:r>
        <w:rPr>
          <w:spacing w:val="-2"/>
          <w:sz w:val="22"/>
        </w:rPr>
        <w:t>(TSM)</w:t>
      </w:r>
      <w:r>
        <w:rPr>
          <w:spacing w:val="-14"/>
          <w:sz w:val="22"/>
        </w:rPr>
        <w:t> </w:t>
      </w:r>
      <w:r>
        <w:rPr>
          <w:spacing w:val="-2"/>
          <w:sz w:val="22"/>
        </w:rPr>
        <w:t>-</w:t>
      </w:r>
      <w:r>
        <w:rPr>
          <w:spacing w:val="-14"/>
          <w:sz w:val="22"/>
        </w:rPr>
        <w:t> </w:t>
      </w:r>
      <w:r>
        <w:rPr>
          <w:spacing w:val="-2"/>
          <w:sz w:val="22"/>
        </w:rPr>
        <w:t>Morningstar,</w:t>
      </w:r>
      <w:r>
        <w:rPr>
          <w:spacing w:val="-11"/>
          <w:sz w:val="22"/>
        </w:rPr>
        <w:t> </w:t>
      </w:r>
      <w:r>
        <w:rPr>
          <w:spacing w:val="-2"/>
          <w:sz w:val="22"/>
        </w:rPr>
        <w:t>accessed </w:t>
      </w:r>
      <w:r>
        <w:rPr>
          <w:sz w:val="22"/>
        </w:rPr>
        <w:t>April 23, 2025, </w:t>
      </w:r>
      <w:hyperlink r:id="rId109">
        <w:r>
          <w:rPr>
            <w:color w:val="0000FF"/>
            <w:sz w:val="22"/>
          </w:rPr>
          <w:t>https://www.morningstar.com/stocks/xnys/tsm/quote</w:t>
        </w:r>
      </w:hyperlink>
    </w:p>
    <w:p>
      <w:pPr>
        <w:pStyle w:val="ListParagraph"/>
        <w:numPr>
          <w:ilvl w:val="0"/>
          <w:numId w:val="10"/>
        </w:numPr>
        <w:tabs>
          <w:tab w:pos="629" w:val="left" w:leader="none"/>
          <w:tab w:pos="631" w:val="left" w:leader="none"/>
          <w:tab w:pos="1450" w:val="left" w:leader="none"/>
          <w:tab w:pos="2214" w:val="left" w:leader="none"/>
          <w:tab w:pos="2936" w:val="left" w:leader="none"/>
          <w:tab w:pos="3753" w:val="left" w:leader="none"/>
          <w:tab w:pos="4032" w:val="left" w:leader="none"/>
          <w:tab w:pos="5502" w:val="left" w:leader="none"/>
          <w:tab w:pos="6645" w:val="left" w:leader="none"/>
          <w:tab w:pos="7307" w:val="left" w:leader="none"/>
          <w:tab w:pos="7873" w:val="left" w:leader="none"/>
        </w:tabs>
        <w:spacing w:line="252" w:lineRule="auto" w:before="162" w:after="0"/>
        <w:ind w:left="631" w:right="1217" w:hanging="186"/>
        <w:jc w:val="left"/>
        <w:rPr>
          <w:sz w:val="22"/>
        </w:rPr>
      </w:pPr>
      <w:r>
        <w:rPr>
          <w:spacing w:val="-4"/>
          <w:sz w:val="22"/>
        </w:rPr>
        <w:t>NVDA</w:t>
      </w:r>
      <w:r>
        <w:rPr>
          <w:sz w:val="22"/>
        </w:rPr>
        <w:tab/>
      </w:r>
      <w:r>
        <w:rPr>
          <w:spacing w:val="-2"/>
          <w:sz w:val="22"/>
        </w:rPr>
        <w:t>Stock</w:t>
      </w:r>
      <w:r>
        <w:rPr>
          <w:sz w:val="22"/>
        </w:rPr>
        <w:tab/>
      </w:r>
      <w:r>
        <w:rPr>
          <w:spacing w:val="-4"/>
          <w:sz w:val="22"/>
        </w:rPr>
        <w:t>Price</w:t>
      </w:r>
      <w:r>
        <w:rPr>
          <w:sz w:val="22"/>
        </w:rPr>
        <w:tab/>
      </w:r>
      <w:r>
        <w:rPr>
          <w:spacing w:val="-2"/>
          <w:sz w:val="22"/>
        </w:rPr>
        <w:t>Quote</w:t>
      </w:r>
      <w:r>
        <w:rPr>
          <w:sz w:val="22"/>
        </w:rPr>
        <w:tab/>
      </w:r>
      <w:r>
        <w:rPr>
          <w:spacing w:val="-10"/>
          <w:sz w:val="22"/>
        </w:rPr>
        <w:t>|</w:t>
      </w:r>
      <w:r>
        <w:rPr>
          <w:sz w:val="22"/>
        </w:rPr>
        <w:tab/>
      </w:r>
      <w:r>
        <w:rPr>
          <w:spacing w:val="-2"/>
          <w:sz w:val="22"/>
        </w:rPr>
        <w:t>Morningstar,</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10">
        <w:r>
          <w:rPr>
            <w:color w:val="0000FF"/>
            <w:spacing w:val="-2"/>
            <w:sz w:val="22"/>
          </w:rPr>
          <w:t>https://www.morningstar.com/stocks/xlim/nvda/quote</w:t>
        </w:r>
      </w:hyperlink>
    </w:p>
    <w:p>
      <w:pPr>
        <w:pStyle w:val="ListParagraph"/>
        <w:numPr>
          <w:ilvl w:val="0"/>
          <w:numId w:val="10"/>
        </w:numPr>
        <w:tabs>
          <w:tab w:pos="629" w:val="left" w:leader="none"/>
          <w:tab w:pos="631" w:val="left" w:leader="none"/>
          <w:tab w:pos="1631" w:val="left" w:leader="none"/>
          <w:tab w:pos="2374" w:val="left" w:leader="none"/>
          <w:tab w:pos="3075" w:val="left" w:leader="none"/>
          <w:tab w:pos="3870" w:val="left" w:leader="none"/>
          <w:tab w:pos="4128" w:val="left" w:leader="none"/>
          <w:tab w:pos="5571" w:val="left" w:leader="none"/>
          <w:tab w:pos="6693" w:val="left" w:leader="none"/>
          <w:tab w:pos="7334" w:val="left" w:leader="none"/>
          <w:tab w:pos="7873" w:val="left" w:leader="none"/>
        </w:tabs>
        <w:spacing w:line="252" w:lineRule="auto" w:before="162" w:after="0"/>
        <w:ind w:left="631" w:right="1217" w:hanging="186"/>
        <w:jc w:val="left"/>
        <w:rPr>
          <w:sz w:val="22"/>
        </w:rPr>
      </w:pPr>
      <w:r>
        <w:rPr>
          <w:spacing w:val="-2"/>
          <w:sz w:val="22"/>
        </w:rPr>
        <w:t>TSMWF</w:t>
      </w:r>
      <w:r>
        <w:rPr>
          <w:sz w:val="22"/>
        </w:rPr>
        <w:tab/>
      </w:r>
      <w:r>
        <w:rPr>
          <w:spacing w:val="-4"/>
          <w:sz w:val="22"/>
        </w:rPr>
        <w:t>Stock</w:t>
      </w:r>
      <w:r>
        <w:rPr>
          <w:sz w:val="22"/>
        </w:rPr>
        <w:tab/>
      </w:r>
      <w:r>
        <w:rPr>
          <w:spacing w:val="-4"/>
          <w:sz w:val="22"/>
        </w:rPr>
        <w:t>Price</w:t>
      </w:r>
      <w:r>
        <w:rPr>
          <w:sz w:val="22"/>
        </w:rPr>
        <w:tab/>
      </w:r>
      <w:r>
        <w:rPr>
          <w:spacing w:val="-2"/>
          <w:sz w:val="22"/>
        </w:rPr>
        <w:t>Quote</w:t>
      </w:r>
      <w:r>
        <w:rPr>
          <w:sz w:val="22"/>
        </w:rPr>
        <w:tab/>
      </w:r>
      <w:r>
        <w:rPr>
          <w:spacing w:val="-10"/>
          <w:sz w:val="22"/>
        </w:rPr>
        <w:t>|</w:t>
      </w:r>
      <w:r>
        <w:rPr>
          <w:sz w:val="22"/>
        </w:rPr>
        <w:tab/>
      </w:r>
      <w:r>
        <w:rPr>
          <w:spacing w:val="-2"/>
          <w:sz w:val="22"/>
        </w:rPr>
        <w:t>Morningstar,</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11">
        <w:r>
          <w:rPr>
            <w:color w:val="0000FF"/>
            <w:spacing w:val="-2"/>
            <w:sz w:val="22"/>
          </w:rPr>
          <w:t>https://www.morningstar.com/stocks/pinx/tsmwf/quote</w:t>
        </w:r>
      </w:hyperlink>
    </w:p>
    <w:p>
      <w:pPr>
        <w:pStyle w:val="ListParagraph"/>
        <w:numPr>
          <w:ilvl w:val="0"/>
          <w:numId w:val="10"/>
        </w:numPr>
        <w:tabs>
          <w:tab w:pos="629" w:val="left" w:leader="none"/>
          <w:tab w:pos="631" w:val="left" w:leader="none"/>
          <w:tab w:pos="1125" w:val="left" w:leader="none"/>
          <w:tab w:pos="1576" w:val="left" w:leader="none"/>
          <w:tab w:pos="1813" w:val="left" w:leader="none"/>
          <w:tab w:pos="2521" w:val="left" w:leader="none"/>
          <w:tab w:pos="2598" w:val="left" w:leader="none"/>
          <w:tab w:pos="3733" w:val="left" w:leader="none"/>
          <w:tab w:pos="3858" w:val="left" w:leader="none"/>
          <w:tab w:pos="4118" w:val="left" w:leader="none"/>
          <w:tab w:pos="4630" w:val="left" w:leader="none"/>
          <w:tab w:pos="5564" w:val="left" w:leader="none"/>
          <w:tab w:pos="6126" w:val="left" w:leader="none"/>
          <w:tab w:pos="6574" w:val="left" w:leader="none"/>
          <w:tab w:pos="6689" w:val="left" w:leader="none"/>
          <w:tab w:pos="7331" w:val="left" w:leader="none"/>
          <w:tab w:pos="7726" w:val="left" w:leader="none"/>
          <w:tab w:pos="7873" w:val="left" w:leader="none"/>
        </w:tabs>
        <w:spacing w:line="252" w:lineRule="auto" w:before="162" w:after="0"/>
        <w:ind w:left="631" w:right="1217" w:hanging="186"/>
        <w:jc w:val="left"/>
        <w:rPr>
          <w:sz w:val="22"/>
        </w:rPr>
      </w:pPr>
      <w:r>
        <w:rPr>
          <w:spacing w:val="-2"/>
          <w:sz w:val="22"/>
        </w:rPr>
        <w:t>TSMC:</w:t>
      </w:r>
      <w:r>
        <w:rPr>
          <w:sz w:val="22"/>
        </w:rPr>
        <w:tab/>
      </w:r>
      <w:r>
        <w:rPr>
          <w:spacing w:val="-2"/>
          <w:sz w:val="22"/>
        </w:rPr>
        <w:t>Capital</w:t>
      </w:r>
      <w:r>
        <w:rPr>
          <w:sz w:val="22"/>
        </w:rPr>
        <w:tab/>
      </w:r>
      <w:r>
        <w:rPr>
          <w:spacing w:val="-2"/>
          <w:sz w:val="22"/>
        </w:rPr>
        <w:t>Allocation</w:t>
      </w:r>
      <w:r>
        <w:rPr>
          <w:sz w:val="22"/>
        </w:rPr>
        <w:tab/>
      </w:r>
      <w:r>
        <w:rPr>
          <w:spacing w:val="-2"/>
          <w:sz w:val="22"/>
        </w:rPr>
        <w:t>Rating</w:t>
      </w:r>
      <w:r>
        <w:rPr>
          <w:sz w:val="22"/>
        </w:rPr>
        <w:tab/>
      </w:r>
      <w:r>
        <w:rPr>
          <w:spacing w:val="-2"/>
          <w:sz w:val="22"/>
        </w:rPr>
        <w:t>Downgraded</w:t>
      </w:r>
      <w:r>
        <w:rPr>
          <w:sz w:val="22"/>
        </w:rPr>
        <w:tab/>
      </w:r>
      <w:r>
        <w:rPr>
          <w:spacing w:val="-6"/>
          <w:sz w:val="22"/>
        </w:rPr>
        <w:t>to</w:t>
      </w:r>
      <w:r>
        <w:rPr>
          <w:sz w:val="22"/>
        </w:rPr>
        <w:tab/>
      </w:r>
      <w:r>
        <w:rPr>
          <w:spacing w:val="-2"/>
          <w:sz w:val="22"/>
        </w:rPr>
        <w:t>Standard</w:t>
      </w:r>
      <w:r>
        <w:rPr>
          <w:sz w:val="22"/>
        </w:rPr>
        <w:tab/>
      </w:r>
      <w:r>
        <w:rPr>
          <w:spacing w:val="-4"/>
          <w:sz w:val="22"/>
        </w:rPr>
        <w:t>Follow- ing</w:t>
      </w:r>
      <w:r>
        <w:rPr>
          <w:sz w:val="22"/>
        </w:rPr>
        <w:tab/>
      </w:r>
      <w:r>
        <w:rPr>
          <w:spacing w:val="-4"/>
          <w:sz w:val="22"/>
        </w:rPr>
        <w:t>$100</w:t>
      </w:r>
      <w:r>
        <w:rPr>
          <w:sz w:val="22"/>
        </w:rPr>
        <w:tab/>
      </w:r>
      <w:r>
        <w:rPr>
          <w:spacing w:val="-2"/>
          <w:sz w:val="22"/>
        </w:rPr>
        <w:t>Billion</w:t>
      </w:r>
      <w:r>
        <w:rPr>
          <w:sz w:val="22"/>
        </w:rPr>
        <w:tab/>
        <w:tab/>
      </w:r>
      <w:r>
        <w:rPr>
          <w:spacing w:val="-2"/>
          <w:sz w:val="22"/>
        </w:rPr>
        <w:t>Investment</w:t>
      </w:r>
      <w:r>
        <w:rPr>
          <w:sz w:val="22"/>
        </w:rPr>
        <w:tab/>
        <w:tab/>
      </w:r>
      <w:r>
        <w:rPr>
          <w:spacing w:val="-10"/>
          <w:sz w:val="22"/>
        </w:rPr>
        <w:t>|</w:t>
      </w:r>
      <w:r>
        <w:rPr>
          <w:sz w:val="22"/>
        </w:rPr>
        <w:tab/>
      </w:r>
      <w:r>
        <w:rPr>
          <w:spacing w:val="-2"/>
          <w:sz w:val="22"/>
        </w:rPr>
        <w:t>Morningstar,</w:t>
      </w:r>
      <w:r>
        <w:rPr>
          <w:sz w:val="22"/>
        </w:rPr>
        <w:tab/>
      </w:r>
      <w:r>
        <w:rPr>
          <w:spacing w:val="-2"/>
          <w:sz w:val="22"/>
        </w:rPr>
        <w:t>accessed</w:t>
      </w:r>
      <w:r>
        <w:rPr>
          <w:sz w:val="22"/>
        </w:rPr>
        <w:tab/>
        <w:tab/>
      </w:r>
      <w:r>
        <w:rPr>
          <w:spacing w:val="-2"/>
          <w:sz w:val="22"/>
        </w:rPr>
        <w:t>April</w:t>
      </w:r>
      <w:r>
        <w:rPr>
          <w:sz w:val="22"/>
        </w:rPr>
        <w:tab/>
      </w:r>
      <w:r>
        <w:rPr>
          <w:spacing w:val="-4"/>
          <w:sz w:val="22"/>
        </w:rPr>
        <w:t>23,</w:t>
      </w:r>
      <w:r>
        <w:rPr>
          <w:sz w:val="22"/>
        </w:rPr>
        <w:tab/>
        <w:tab/>
      </w:r>
      <w:r>
        <w:rPr>
          <w:spacing w:val="-2"/>
          <w:sz w:val="22"/>
        </w:rPr>
        <w:t>2025, </w:t>
      </w:r>
      <w:hyperlink r:id="rId112">
        <w:r>
          <w:rPr>
            <w:color w:val="0000FF"/>
            <w:spacing w:val="-2"/>
            <w:sz w:val="22"/>
          </w:rPr>
          <w:t>https://www.morningstar.com/stocks/tsmc-capital-allocation-rating-downgraded-</w:t>
        </w:r>
      </w:hyperlink>
      <w:r>
        <w:rPr>
          <w:color w:val="0000FF"/>
          <w:spacing w:val="-2"/>
          <w:sz w:val="22"/>
        </w:rPr>
        <w:t> </w:t>
      </w:r>
      <w:hyperlink r:id="rId112">
        <w:r>
          <w:rPr>
            <w:color w:val="0000FF"/>
            <w:spacing w:val="-2"/>
            <w:sz w:val="22"/>
          </w:rPr>
          <w:t>standard-following-100-billion-investment</w:t>
        </w:r>
      </w:hyperlink>
    </w:p>
    <w:p>
      <w:pPr>
        <w:pStyle w:val="ListParagraph"/>
        <w:numPr>
          <w:ilvl w:val="0"/>
          <w:numId w:val="10"/>
        </w:numPr>
        <w:tabs>
          <w:tab w:pos="629" w:val="left" w:leader="none"/>
          <w:tab w:pos="631" w:val="left" w:leader="none"/>
        </w:tabs>
        <w:spacing w:line="252" w:lineRule="auto" w:before="163" w:after="0"/>
        <w:ind w:left="631" w:right="1217" w:hanging="186"/>
        <w:jc w:val="left"/>
        <w:rPr>
          <w:sz w:val="22"/>
        </w:rPr>
      </w:pPr>
      <w:r>
        <w:rPr>
          <w:sz w:val="22"/>
        </w:rPr>
        <w:t>NVIDIA Stock Price Quote - NASDAQ: NVDA | Morningstar, accessed April 23, 2025, </w:t>
      </w:r>
      <w:hyperlink r:id="rId113">
        <w:r>
          <w:rPr>
            <w:color w:val="0000FF"/>
            <w:sz w:val="22"/>
          </w:rPr>
          <w:t>https://www.morningstar.com/stocks/xnas/nvda/quote</w:t>
        </w:r>
      </w:hyperlink>
    </w:p>
    <w:p>
      <w:pPr>
        <w:pStyle w:val="ListParagraph"/>
        <w:numPr>
          <w:ilvl w:val="0"/>
          <w:numId w:val="10"/>
        </w:numPr>
        <w:tabs>
          <w:tab w:pos="629" w:val="left" w:leader="none"/>
          <w:tab w:pos="631" w:val="left" w:leader="none"/>
          <w:tab w:pos="1511" w:val="left" w:leader="none"/>
          <w:tab w:pos="2470" w:val="left" w:leader="none"/>
          <w:tab w:pos="3226" w:val="left" w:leader="none"/>
          <w:tab w:pos="3557" w:val="left" w:leader="none"/>
          <w:tab w:pos="4168" w:val="left" w:leader="none"/>
          <w:tab w:pos="5382" w:val="left" w:leader="none"/>
          <w:tab w:pos="6563" w:val="left" w:leader="none"/>
          <w:tab w:pos="7261" w:val="left" w:leader="none"/>
          <w:tab w:pos="7873" w:val="left" w:leader="none"/>
        </w:tabs>
        <w:spacing w:line="252" w:lineRule="auto" w:before="162" w:after="0"/>
        <w:ind w:left="631" w:right="1217" w:hanging="186"/>
        <w:jc w:val="left"/>
        <w:rPr>
          <w:sz w:val="22"/>
        </w:rPr>
      </w:pPr>
      <w:r>
        <w:rPr>
          <w:spacing w:val="-4"/>
          <w:sz w:val="22"/>
        </w:rPr>
        <w:t>MFS®</w:t>
      </w:r>
      <w:r>
        <w:rPr>
          <w:sz w:val="22"/>
        </w:rPr>
        <w:tab/>
      </w:r>
      <w:r>
        <w:rPr>
          <w:spacing w:val="-2"/>
          <w:sz w:val="22"/>
        </w:rPr>
        <w:t>Growth</w:t>
      </w:r>
      <w:r>
        <w:rPr>
          <w:sz w:val="22"/>
        </w:rPr>
        <w:tab/>
      </w:r>
      <w:r>
        <w:rPr>
          <w:spacing w:val="-4"/>
          <w:sz w:val="22"/>
        </w:rPr>
        <w:t>Fund</w:t>
      </w:r>
      <w:r>
        <w:rPr>
          <w:sz w:val="22"/>
        </w:rPr>
        <w:tab/>
      </w:r>
      <w:r>
        <w:rPr>
          <w:spacing w:val="-10"/>
          <w:sz w:val="22"/>
        </w:rPr>
        <w:t>-</w:t>
      </w:r>
      <w:r>
        <w:rPr>
          <w:sz w:val="22"/>
        </w:rPr>
        <w:tab/>
      </w:r>
      <w:r>
        <w:rPr>
          <w:spacing w:val="-4"/>
          <w:sz w:val="22"/>
        </w:rPr>
        <w:t>Full</w:t>
      </w:r>
      <w:r>
        <w:rPr>
          <w:sz w:val="22"/>
        </w:rPr>
        <w:tab/>
      </w:r>
      <w:r>
        <w:rPr>
          <w:spacing w:val="-2"/>
          <w:sz w:val="22"/>
        </w:rPr>
        <w:t>Holdings,</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14">
        <w:r>
          <w:rPr>
            <w:color w:val="0000FF"/>
            <w:spacing w:val="-2"/>
            <w:sz w:val="22"/>
          </w:rPr>
          <w:t>https://www.mfs.com/en-us/individual-investor/product-strategies/mutual-</w:t>
        </w:r>
      </w:hyperlink>
      <w:r>
        <w:rPr>
          <w:color w:val="0000FF"/>
          <w:spacing w:val="-2"/>
          <w:sz w:val="22"/>
        </w:rPr>
        <w:t> </w:t>
      </w:r>
      <w:hyperlink r:id="rId114">
        <w:r>
          <w:rPr>
            <w:color w:val="0000FF"/>
            <w:spacing w:val="-2"/>
            <w:sz w:val="22"/>
          </w:rPr>
          <w:t>funds/full-holdings/MFEIX-mfs-growth-fund-share-I.html</w:t>
        </w:r>
      </w:hyperlink>
    </w:p>
    <w:p>
      <w:pPr>
        <w:pStyle w:val="ListParagraph"/>
        <w:numPr>
          <w:ilvl w:val="0"/>
          <w:numId w:val="10"/>
        </w:numPr>
        <w:tabs>
          <w:tab w:pos="629" w:val="left" w:leader="none"/>
          <w:tab w:pos="631" w:val="left" w:leader="none"/>
        </w:tabs>
        <w:spacing w:line="252" w:lineRule="auto" w:before="162" w:after="0"/>
        <w:ind w:left="631" w:right="1217" w:hanging="186"/>
        <w:jc w:val="left"/>
        <w:rPr>
          <w:sz w:val="22"/>
        </w:rPr>
      </w:pPr>
      <w:r>
        <w:rPr>
          <w:sz w:val="22"/>
        </w:rPr>
        <w:t>Mastercard Earnings:</w:t>
      </w:r>
      <w:r>
        <w:rPr>
          <w:spacing w:val="32"/>
          <w:sz w:val="22"/>
        </w:rPr>
        <w:t> </w:t>
      </w:r>
      <w:r>
        <w:rPr>
          <w:sz w:val="22"/>
        </w:rPr>
        <w:t>Growth Picks Up | Morningstar, accessed April 23, </w:t>
      </w:r>
      <w:r>
        <w:rPr>
          <w:sz w:val="22"/>
        </w:rPr>
        <w:t>2025, </w:t>
      </w:r>
      <w:hyperlink r:id="rId115">
        <w:r>
          <w:rPr>
            <w:color w:val="0000FF"/>
            <w:spacing w:val="-2"/>
            <w:sz w:val="22"/>
          </w:rPr>
          <w:t>https://www.morningstar.com/stocks/mastercard-earnings-growth-picks-up</w:t>
        </w:r>
      </w:hyperlink>
    </w:p>
    <w:p>
      <w:pPr>
        <w:pStyle w:val="ListParagraph"/>
        <w:numPr>
          <w:ilvl w:val="0"/>
          <w:numId w:val="10"/>
        </w:numPr>
        <w:tabs>
          <w:tab w:pos="629" w:val="left" w:leader="none"/>
          <w:tab w:pos="631" w:val="left" w:leader="none"/>
        </w:tabs>
        <w:spacing w:line="252" w:lineRule="auto" w:before="162" w:after="0"/>
        <w:ind w:left="631" w:right="1216" w:hanging="186"/>
        <w:jc w:val="both"/>
        <w:rPr>
          <w:sz w:val="22"/>
        </w:rPr>
      </w:pPr>
      <w:r>
        <w:rPr>
          <w:sz w:val="22"/>
        </w:rPr>
        <w:t>R-Squared vs.</w:t>
      </w:r>
      <w:r>
        <w:rPr>
          <w:spacing w:val="80"/>
          <w:sz w:val="22"/>
        </w:rPr>
        <w:t> </w:t>
      </w:r>
      <w:r>
        <w:rPr>
          <w:sz w:val="22"/>
        </w:rPr>
        <w:t>Beta:</w:t>
      </w:r>
      <w:r>
        <w:rPr>
          <w:spacing w:val="40"/>
          <w:sz w:val="22"/>
        </w:rPr>
        <w:t> </w:t>
      </w:r>
      <w:r>
        <w:rPr>
          <w:sz w:val="22"/>
        </w:rPr>
        <w:t>What’s the Difference?</w:t>
      </w:r>
      <w:r>
        <w:rPr>
          <w:spacing w:val="80"/>
          <w:sz w:val="22"/>
        </w:rPr>
        <w:t> </w:t>
      </w:r>
      <w:r>
        <w:rPr>
          <w:sz w:val="22"/>
        </w:rPr>
        <w:t>- Investopedia,</w:t>
      </w:r>
      <w:r>
        <w:rPr>
          <w:spacing w:val="38"/>
          <w:sz w:val="22"/>
        </w:rPr>
        <w:t> </w:t>
      </w:r>
      <w:r>
        <w:rPr>
          <w:sz w:val="22"/>
        </w:rPr>
        <w:t>accessed April 23, 2025, </w:t>
      </w:r>
      <w:hyperlink r:id="rId116">
        <w:r>
          <w:rPr>
            <w:color w:val="0000FF"/>
            <w:sz w:val="22"/>
          </w:rPr>
          <w:t>https://www.investopedia.com/ask/answers/012615/whats-</w:t>
        </w:r>
        <w:r>
          <w:rPr>
            <w:color w:val="0000FF"/>
            <w:sz w:val="22"/>
          </w:rPr>
          <w:t>difference-</w:t>
        </w:r>
      </w:hyperlink>
      <w:r>
        <w:rPr>
          <w:color w:val="0000FF"/>
          <w:sz w:val="22"/>
        </w:rPr>
        <w:t> </w:t>
      </w:r>
      <w:hyperlink r:id="rId116">
        <w:r>
          <w:rPr>
            <w:color w:val="0000FF"/>
            <w:spacing w:val="-2"/>
            <w:sz w:val="22"/>
          </w:rPr>
          <w:t>between-rsquared-and-correlation.asp</w:t>
        </w:r>
      </w:hyperlink>
    </w:p>
    <w:p>
      <w:pPr>
        <w:pStyle w:val="ListParagraph"/>
        <w:numPr>
          <w:ilvl w:val="0"/>
          <w:numId w:val="10"/>
        </w:numPr>
        <w:tabs>
          <w:tab w:pos="629" w:val="left" w:leader="none"/>
          <w:tab w:pos="631" w:val="left" w:leader="none"/>
        </w:tabs>
        <w:spacing w:line="252" w:lineRule="auto" w:before="162" w:after="0"/>
        <w:ind w:left="631" w:right="1217" w:hanging="186"/>
        <w:jc w:val="left"/>
        <w:rPr>
          <w:sz w:val="22"/>
        </w:rPr>
      </w:pPr>
      <w:r>
        <w:rPr>
          <w:sz w:val="22"/>
        </w:rPr>
        <w:t>Alpha</w:t>
      </w:r>
      <w:r>
        <w:rPr>
          <w:spacing w:val="80"/>
          <w:sz w:val="22"/>
        </w:rPr>
        <w:t> </w:t>
      </w:r>
      <w:r>
        <w:rPr>
          <w:sz w:val="22"/>
        </w:rPr>
        <w:t>and</w:t>
      </w:r>
      <w:r>
        <w:rPr>
          <w:spacing w:val="80"/>
          <w:sz w:val="22"/>
        </w:rPr>
        <w:t> </w:t>
      </w:r>
      <w:r>
        <w:rPr>
          <w:sz w:val="22"/>
        </w:rPr>
        <w:t>Beta</w:t>
      </w:r>
      <w:r>
        <w:rPr>
          <w:spacing w:val="80"/>
          <w:sz w:val="22"/>
        </w:rPr>
        <w:t> </w:t>
      </w:r>
      <w:r>
        <w:rPr>
          <w:sz w:val="22"/>
        </w:rPr>
        <w:t>for</w:t>
      </w:r>
      <w:r>
        <w:rPr>
          <w:spacing w:val="80"/>
          <w:sz w:val="22"/>
        </w:rPr>
        <w:t> </w:t>
      </w:r>
      <w:r>
        <w:rPr>
          <w:sz w:val="22"/>
        </w:rPr>
        <w:t>Beginners</w:t>
      </w:r>
      <w:r>
        <w:rPr>
          <w:spacing w:val="80"/>
          <w:sz w:val="22"/>
        </w:rPr>
        <w:t> </w:t>
      </w:r>
      <w:r>
        <w:rPr>
          <w:sz w:val="22"/>
        </w:rPr>
        <w:t>-</w:t>
      </w:r>
      <w:r>
        <w:rPr>
          <w:spacing w:val="80"/>
          <w:sz w:val="22"/>
        </w:rPr>
        <w:t> </w:t>
      </w:r>
      <w:r>
        <w:rPr>
          <w:sz w:val="22"/>
        </w:rPr>
        <w:t>Investopedia,</w:t>
      </w:r>
      <w:r>
        <w:rPr>
          <w:spacing w:val="80"/>
          <w:sz w:val="22"/>
        </w:rPr>
        <w:t> </w:t>
      </w:r>
      <w:r>
        <w:rPr>
          <w:sz w:val="22"/>
        </w:rPr>
        <w:t>accessed</w:t>
      </w:r>
      <w:r>
        <w:rPr>
          <w:spacing w:val="80"/>
          <w:sz w:val="22"/>
        </w:rPr>
        <w:t> </w:t>
      </w:r>
      <w:r>
        <w:rPr>
          <w:sz w:val="22"/>
        </w:rPr>
        <w:t>April</w:t>
      </w:r>
      <w:r>
        <w:rPr>
          <w:spacing w:val="80"/>
          <w:sz w:val="22"/>
        </w:rPr>
        <w:t> </w:t>
      </w:r>
      <w:r>
        <w:rPr>
          <w:sz w:val="22"/>
        </w:rPr>
        <w:t>23,</w:t>
      </w:r>
      <w:r>
        <w:rPr>
          <w:spacing w:val="80"/>
          <w:sz w:val="22"/>
        </w:rPr>
        <w:t> </w:t>
      </w:r>
      <w:r>
        <w:rPr>
          <w:sz w:val="22"/>
        </w:rPr>
        <w:t>2025, </w:t>
      </w:r>
      <w:hyperlink r:id="rId117">
        <w:r>
          <w:rPr>
            <w:color w:val="0000FF"/>
            <w:spacing w:val="-2"/>
            <w:sz w:val="22"/>
          </w:rPr>
          <w:t>https://www.investopedia.com/articles/investing/092115/alpha-and-beta-</w:t>
        </w:r>
      </w:hyperlink>
      <w:r>
        <w:rPr>
          <w:color w:val="0000FF"/>
          <w:spacing w:val="-2"/>
          <w:sz w:val="22"/>
        </w:rPr>
        <w:t> </w:t>
      </w:r>
      <w:hyperlink r:id="rId117">
        <w:r>
          <w:rPr>
            <w:color w:val="0000FF"/>
            <w:spacing w:val="-2"/>
            <w:sz w:val="22"/>
          </w:rPr>
          <w:t>beginners.asp</w:t>
        </w:r>
      </w:hyperlink>
    </w:p>
    <w:p>
      <w:pPr>
        <w:pStyle w:val="ListParagraph"/>
        <w:numPr>
          <w:ilvl w:val="0"/>
          <w:numId w:val="10"/>
        </w:numPr>
        <w:tabs>
          <w:tab w:pos="629" w:val="left" w:leader="none"/>
          <w:tab w:pos="631" w:val="left" w:leader="none"/>
        </w:tabs>
        <w:spacing w:line="252" w:lineRule="auto" w:before="162" w:after="0"/>
        <w:ind w:left="631" w:right="1217" w:hanging="186"/>
        <w:jc w:val="both"/>
        <w:rPr>
          <w:sz w:val="22"/>
        </w:rPr>
      </w:pPr>
      <w:r>
        <w:rPr>
          <w:sz w:val="22"/>
        </w:rPr>
        <w:t>What Beta Means for Investors - Investopedia, accessed April 23, 2025, </w:t>
      </w:r>
      <w:hyperlink r:id="rId118">
        <w:r>
          <w:rPr>
            <w:color w:val="0000FF"/>
            <w:spacing w:val="-2"/>
            <w:sz w:val="22"/>
          </w:rPr>
          <w:t>https://www.investopedia.com/terms/b/beta.asp</w:t>
        </w:r>
      </w:hyperlink>
    </w:p>
    <w:p>
      <w:pPr>
        <w:pStyle w:val="ListParagraph"/>
        <w:numPr>
          <w:ilvl w:val="0"/>
          <w:numId w:val="10"/>
        </w:numPr>
        <w:tabs>
          <w:tab w:pos="629" w:val="left" w:leader="none"/>
          <w:tab w:pos="631" w:val="left" w:leader="none"/>
          <w:tab w:pos="2594" w:val="left" w:leader="none"/>
        </w:tabs>
        <w:spacing w:line="252" w:lineRule="auto" w:before="162" w:after="0"/>
        <w:ind w:left="631" w:right="1216" w:hanging="186"/>
        <w:jc w:val="both"/>
        <w:rPr>
          <w:sz w:val="22"/>
        </w:rPr>
      </w:pPr>
      <w:r>
        <w:rPr>
          <w:sz w:val="22"/>
        </w:rPr>
        <w:t>What</w:t>
      </w:r>
      <w:r>
        <w:rPr>
          <w:spacing w:val="80"/>
          <w:sz w:val="22"/>
        </w:rPr>
        <w:t>  </w:t>
      </w:r>
      <w:r>
        <w:rPr>
          <w:sz w:val="22"/>
        </w:rPr>
        <w:t>Is</w:t>
      </w:r>
      <w:r>
        <w:rPr>
          <w:spacing w:val="80"/>
          <w:sz w:val="22"/>
        </w:rPr>
        <w:t>  </w:t>
      </w:r>
      <w:r>
        <w:rPr>
          <w:sz w:val="22"/>
        </w:rPr>
        <w:t>Jensen’s</w:t>
      </w:r>
      <w:r>
        <w:rPr>
          <w:spacing w:val="80"/>
          <w:sz w:val="22"/>
        </w:rPr>
        <w:t>  </w:t>
      </w:r>
      <w:r>
        <w:rPr>
          <w:sz w:val="22"/>
        </w:rPr>
        <w:t>Measure</w:t>
      </w:r>
      <w:r>
        <w:rPr>
          <w:spacing w:val="80"/>
          <w:sz w:val="22"/>
        </w:rPr>
        <w:t>  </w:t>
      </w:r>
      <w:r>
        <w:rPr>
          <w:sz w:val="22"/>
        </w:rPr>
        <w:t>(Alpha),</w:t>
      </w:r>
      <w:r>
        <w:rPr>
          <w:spacing w:val="80"/>
          <w:w w:val="150"/>
          <w:sz w:val="22"/>
        </w:rPr>
        <w:t>  </w:t>
      </w:r>
      <w:r>
        <w:rPr>
          <w:sz w:val="22"/>
        </w:rPr>
        <w:t>and</w:t>
      </w:r>
      <w:r>
        <w:rPr>
          <w:spacing w:val="80"/>
          <w:sz w:val="22"/>
        </w:rPr>
        <w:t>  </w:t>
      </w:r>
      <w:r>
        <w:rPr>
          <w:sz w:val="22"/>
        </w:rPr>
        <w:t>How</w:t>
      </w:r>
      <w:r>
        <w:rPr>
          <w:spacing w:val="80"/>
          <w:sz w:val="22"/>
        </w:rPr>
        <w:t>  </w:t>
      </w:r>
      <w:r>
        <w:rPr>
          <w:sz w:val="22"/>
        </w:rPr>
        <w:t>Is</w:t>
      </w:r>
      <w:r>
        <w:rPr>
          <w:spacing w:val="80"/>
          <w:sz w:val="22"/>
        </w:rPr>
        <w:t>  </w:t>
      </w:r>
      <w:r>
        <w:rPr>
          <w:sz w:val="22"/>
        </w:rPr>
        <w:t>It</w:t>
      </w:r>
      <w:r>
        <w:rPr>
          <w:spacing w:val="80"/>
          <w:sz w:val="22"/>
        </w:rPr>
        <w:t>  </w:t>
      </w:r>
      <w:r>
        <w:rPr>
          <w:sz w:val="22"/>
        </w:rPr>
        <w:t>Cal- </w:t>
      </w:r>
      <w:r>
        <w:rPr>
          <w:spacing w:val="-2"/>
          <w:sz w:val="22"/>
        </w:rPr>
        <w:t>culated?</w:t>
      </w:r>
      <w:r>
        <w:rPr>
          <w:sz w:val="22"/>
        </w:rPr>
        <w:tab/>
        <w:t>- Investopedia, accessed April 23, </w:t>
      </w:r>
      <w:r>
        <w:rPr>
          <w:sz w:val="22"/>
        </w:rPr>
        <w:t>2025, </w:t>
      </w:r>
      <w:hyperlink r:id="rId119">
        <w:r>
          <w:rPr>
            <w:color w:val="0000FF"/>
            <w:spacing w:val="-2"/>
            <w:sz w:val="22"/>
          </w:rPr>
          <w:t>https://www.investopedia.com/terms/j/jensensmeasure.asp</w:t>
        </w:r>
      </w:hyperlink>
    </w:p>
    <w:p>
      <w:pPr>
        <w:pStyle w:val="ListParagraph"/>
        <w:numPr>
          <w:ilvl w:val="0"/>
          <w:numId w:val="10"/>
        </w:numPr>
        <w:tabs>
          <w:tab w:pos="629" w:val="left" w:leader="none"/>
          <w:tab w:pos="631" w:val="left" w:leader="none"/>
        </w:tabs>
        <w:spacing w:line="252" w:lineRule="auto" w:before="163" w:after="0"/>
        <w:ind w:left="631" w:right="1217" w:hanging="186"/>
        <w:jc w:val="both"/>
        <w:rPr>
          <w:sz w:val="22"/>
        </w:rPr>
      </w:pPr>
      <w:r>
        <w:rPr>
          <w:sz w:val="22"/>
        </w:rPr>
        <w:t>Systematic Risk:</w:t>
      </w:r>
      <w:r>
        <w:rPr>
          <w:spacing w:val="40"/>
          <w:sz w:val="22"/>
        </w:rPr>
        <w:t> </w:t>
      </w:r>
      <w:r>
        <w:rPr>
          <w:sz w:val="22"/>
        </w:rPr>
        <w:t>Definition and Examples - Investopedia, accessed April 23, 2025, </w:t>
      </w:r>
      <w:hyperlink r:id="rId120">
        <w:r>
          <w:rPr>
            <w:color w:val="0000FF"/>
            <w:sz w:val="22"/>
          </w:rPr>
          <w:t>https://www.investopedia.com/terms/s/systematicrisk.asp</w:t>
        </w:r>
      </w:hyperlink>
    </w:p>
    <w:p>
      <w:pPr>
        <w:pStyle w:val="ListParagraph"/>
        <w:spacing w:after="0" w:line="252" w:lineRule="auto"/>
        <w:jc w:val="both"/>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s>
        <w:spacing w:line="252" w:lineRule="auto" w:before="95" w:after="0"/>
        <w:ind w:left="631" w:right="1216" w:hanging="186"/>
        <w:jc w:val="both"/>
        <w:rPr>
          <w:sz w:val="22"/>
        </w:rPr>
      </w:pPr>
      <w:r>
        <w:rPr>
          <w:sz w:val="22"/>
        </w:rPr>
        <w:t>Systemic Risk vs.</w:t>
      </w:r>
      <w:r>
        <w:rPr>
          <w:spacing w:val="40"/>
          <w:sz w:val="22"/>
        </w:rPr>
        <w:t> </w:t>
      </w:r>
      <w:r>
        <w:rPr>
          <w:sz w:val="22"/>
        </w:rPr>
        <w:t>Systematic Risk: What’s the Difference?</w:t>
      </w:r>
      <w:r>
        <w:rPr>
          <w:spacing w:val="40"/>
          <w:sz w:val="22"/>
        </w:rPr>
        <w:t> </w:t>
      </w:r>
      <w:r>
        <w:rPr>
          <w:sz w:val="22"/>
        </w:rPr>
        <w:t>- Investopedia, ac- cessed April 23, 2025, </w:t>
      </w:r>
      <w:hyperlink r:id="rId121">
        <w:r>
          <w:rPr>
            <w:color w:val="0000FF"/>
            <w:sz w:val="22"/>
          </w:rPr>
          <w:t>https://www.investopedia.com/ask/answers/09/systemic-</w:t>
        </w:r>
      </w:hyperlink>
      <w:r>
        <w:rPr>
          <w:color w:val="0000FF"/>
          <w:sz w:val="22"/>
        </w:rPr>
        <w:t> </w:t>
      </w:r>
      <w:hyperlink r:id="rId121">
        <w:r>
          <w:rPr>
            <w:color w:val="0000FF"/>
            <w:spacing w:val="-2"/>
            <w:sz w:val="22"/>
          </w:rPr>
          <w:t>systematic-risk.asp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Active</w:t>
      </w:r>
      <w:r>
        <w:rPr>
          <w:spacing w:val="-16"/>
          <w:sz w:val="22"/>
        </w:rPr>
        <w:t> </w:t>
      </w:r>
      <w:r>
        <w:rPr>
          <w:sz w:val="22"/>
        </w:rPr>
        <w:t>Risk:</w:t>
      </w:r>
      <w:r>
        <w:rPr>
          <w:spacing w:val="-15"/>
          <w:sz w:val="22"/>
        </w:rPr>
        <w:t> </w:t>
      </w:r>
      <w:r>
        <w:rPr>
          <w:sz w:val="22"/>
        </w:rPr>
        <w:t>Overview,</w:t>
      </w:r>
      <w:r>
        <w:rPr>
          <w:spacing w:val="-15"/>
          <w:sz w:val="22"/>
        </w:rPr>
        <w:t> </w:t>
      </w:r>
      <w:r>
        <w:rPr>
          <w:sz w:val="22"/>
        </w:rPr>
        <w:t>Calculations,</w:t>
      </w:r>
      <w:r>
        <w:rPr>
          <w:spacing w:val="-16"/>
          <w:sz w:val="22"/>
        </w:rPr>
        <w:t> </w:t>
      </w:r>
      <w:r>
        <w:rPr>
          <w:sz w:val="22"/>
        </w:rPr>
        <w:t>Examples</w:t>
      </w:r>
      <w:r>
        <w:rPr>
          <w:spacing w:val="-15"/>
          <w:sz w:val="22"/>
        </w:rPr>
        <w:t> </w:t>
      </w:r>
      <w:r>
        <w:rPr>
          <w:sz w:val="22"/>
        </w:rPr>
        <w:t>-</w:t>
      </w:r>
      <w:r>
        <w:rPr>
          <w:spacing w:val="-15"/>
          <w:sz w:val="22"/>
        </w:rPr>
        <w:t> </w:t>
      </w:r>
      <w:r>
        <w:rPr>
          <w:sz w:val="22"/>
        </w:rPr>
        <w:t>Investopedia,</w:t>
      </w:r>
      <w:r>
        <w:rPr>
          <w:spacing w:val="-15"/>
          <w:sz w:val="22"/>
        </w:rPr>
        <w:t> </w:t>
      </w:r>
      <w:r>
        <w:rPr>
          <w:sz w:val="22"/>
        </w:rPr>
        <w:t>accessed</w:t>
      </w:r>
      <w:r>
        <w:rPr>
          <w:spacing w:val="-16"/>
          <w:sz w:val="22"/>
        </w:rPr>
        <w:t> </w:t>
      </w:r>
      <w:r>
        <w:rPr>
          <w:sz w:val="22"/>
        </w:rPr>
        <w:t>April</w:t>
      </w:r>
      <w:r>
        <w:rPr>
          <w:spacing w:val="-15"/>
          <w:sz w:val="22"/>
        </w:rPr>
        <w:t> </w:t>
      </w:r>
      <w:r>
        <w:rPr>
          <w:sz w:val="22"/>
        </w:rPr>
        <w:t>23, 2025, </w:t>
      </w:r>
      <w:hyperlink r:id="rId122">
        <w:r>
          <w:rPr>
            <w:color w:val="0000FF"/>
            <w:sz w:val="22"/>
          </w:rPr>
          <w:t>https://www.investopedia.com/terms/a/activerisk.asp</w:t>
        </w:r>
      </w:hyperlink>
    </w:p>
    <w:p>
      <w:pPr>
        <w:pStyle w:val="ListParagraph"/>
        <w:numPr>
          <w:ilvl w:val="0"/>
          <w:numId w:val="10"/>
        </w:numPr>
        <w:tabs>
          <w:tab w:pos="629" w:val="left" w:leader="none"/>
          <w:tab w:pos="631" w:val="left" w:leader="none"/>
          <w:tab w:pos="1236" w:val="left" w:leader="none"/>
          <w:tab w:pos="1623" w:val="left" w:leader="none"/>
          <w:tab w:pos="2053" w:val="left" w:leader="none"/>
          <w:tab w:pos="2894" w:val="left" w:leader="none"/>
          <w:tab w:pos="3299" w:val="left" w:leader="none"/>
          <w:tab w:pos="4003" w:val="left" w:leader="none"/>
          <w:tab w:pos="4669" w:val="left" w:leader="none"/>
          <w:tab w:pos="5202" w:val="left" w:leader="none"/>
          <w:tab w:pos="5926" w:val="left" w:leader="none"/>
          <w:tab w:pos="6438" w:val="left" w:leader="none"/>
          <w:tab w:pos="6622" w:val="left" w:leader="none"/>
          <w:tab w:pos="7192" w:val="left" w:leader="none"/>
          <w:tab w:pos="7789" w:val="left" w:leader="none"/>
          <w:tab w:pos="7873" w:val="left" w:leader="none"/>
        </w:tabs>
        <w:spacing w:line="252" w:lineRule="auto" w:before="180" w:after="0"/>
        <w:ind w:left="631" w:right="1217" w:hanging="186"/>
        <w:jc w:val="left"/>
        <w:rPr>
          <w:sz w:val="22"/>
        </w:rPr>
      </w:pPr>
      <w:r>
        <w:rPr>
          <w:spacing w:val="-2"/>
          <w:sz w:val="22"/>
        </w:rPr>
        <w:t>Information</w:t>
      </w:r>
      <w:r>
        <w:rPr>
          <w:sz w:val="22"/>
        </w:rPr>
        <w:tab/>
      </w:r>
      <w:r>
        <w:rPr>
          <w:spacing w:val="-2"/>
          <w:sz w:val="22"/>
        </w:rPr>
        <w:t>Ratio</w:t>
      </w:r>
      <w:r>
        <w:rPr>
          <w:sz w:val="22"/>
        </w:rPr>
        <w:tab/>
      </w:r>
      <w:r>
        <w:rPr>
          <w:spacing w:val="-10"/>
          <w:sz w:val="22"/>
        </w:rPr>
        <w:t>-</w:t>
      </w:r>
      <w:r>
        <w:rPr>
          <w:sz w:val="22"/>
        </w:rPr>
        <w:tab/>
      </w:r>
      <w:r>
        <w:rPr>
          <w:spacing w:val="-2"/>
          <w:sz w:val="22"/>
        </w:rPr>
        <w:t>Definition,</w:t>
      </w:r>
      <w:r>
        <w:rPr>
          <w:sz w:val="22"/>
        </w:rPr>
        <w:tab/>
      </w:r>
      <w:r>
        <w:rPr>
          <w:spacing w:val="-2"/>
          <w:sz w:val="22"/>
        </w:rPr>
        <w:t>Formula,</w:t>
      </w:r>
      <w:r>
        <w:rPr>
          <w:sz w:val="22"/>
        </w:rPr>
        <w:tab/>
      </w:r>
      <w:r>
        <w:rPr>
          <w:spacing w:val="-4"/>
          <w:sz w:val="22"/>
        </w:rPr>
        <w:t>and</w:t>
      </w:r>
      <w:r>
        <w:rPr>
          <w:sz w:val="22"/>
        </w:rPr>
        <w:tab/>
        <w:tab/>
      </w:r>
      <w:r>
        <w:rPr>
          <w:spacing w:val="-2"/>
          <w:sz w:val="22"/>
        </w:rPr>
        <w:t>Practical</w:t>
      </w:r>
      <w:r>
        <w:rPr>
          <w:sz w:val="22"/>
        </w:rPr>
        <w:tab/>
      </w:r>
      <w:r>
        <w:rPr>
          <w:spacing w:val="-2"/>
          <w:sz w:val="22"/>
        </w:rPr>
        <w:t>Exam- </w:t>
      </w:r>
      <w:r>
        <w:rPr>
          <w:spacing w:val="-4"/>
          <w:sz w:val="22"/>
        </w:rPr>
        <w:t>ple</w:t>
      </w:r>
      <w:r>
        <w:rPr>
          <w:sz w:val="22"/>
        </w:rPr>
        <w:tab/>
      </w:r>
      <w:r>
        <w:rPr>
          <w:spacing w:val="-10"/>
          <w:sz w:val="22"/>
        </w:rPr>
        <w:t>-</w:t>
      </w:r>
      <w:r>
        <w:rPr>
          <w:sz w:val="22"/>
        </w:rPr>
        <w:tab/>
      </w:r>
      <w:r>
        <w:rPr>
          <w:spacing w:val="-2"/>
          <w:sz w:val="22"/>
        </w:rPr>
        <w:t>Corporate</w:t>
      </w:r>
      <w:r>
        <w:rPr>
          <w:sz w:val="22"/>
        </w:rPr>
        <w:tab/>
      </w:r>
      <w:r>
        <w:rPr>
          <w:spacing w:val="-44"/>
          <w:sz w:val="22"/>
        </w:rPr>
        <w:t> </w:t>
      </w:r>
      <w:r>
        <w:rPr>
          <w:sz w:val="22"/>
        </w:rPr>
        <w:t>Finance</w:t>
        <w:tab/>
      </w:r>
      <w:r>
        <w:rPr>
          <w:spacing w:val="-2"/>
          <w:sz w:val="22"/>
        </w:rPr>
        <w:t>Institute,</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tab/>
      </w:r>
      <w:r>
        <w:rPr>
          <w:spacing w:val="-2"/>
          <w:sz w:val="22"/>
        </w:rPr>
        <w:t>2025, </w:t>
      </w:r>
      <w:hyperlink r:id="rId123">
        <w:r>
          <w:rPr>
            <w:color w:val="0000FF"/>
            <w:spacing w:val="-2"/>
            <w:sz w:val="22"/>
          </w:rPr>
          <w:t>https://corporatefinanceinstitute.com/resources/career-map/sell-side/capital-</w:t>
        </w:r>
      </w:hyperlink>
      <w:r>
        <w:rPr>
          <w:color w:val="0000FF"/>
          <w:spacing w:val="-2"/>
          <w:sz w:val="22"/>
        </w:rPr>
        <w:t> </w:t>
      </w:r>
      <w:hyperlink r:id="rId123">
        <w:r>
          <w:rPr>
            <w:color w:val="0000FF"/>
            <w:spacing w:val="-2"/>
            <w:sz w:val="22"/>
          </w:rPr>
          <w:t>markets/information-ratio/</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Information Ratio (IR): Definition, Formula, vs.</w:t>
      </w:r>
      <w:r>
        <w:rPr>
          <w:spacing w:val="37"/>
          <w:sz w:val="22"/>
        </w:rPr>
        <w:t> </w:t>
      </w:r>
      <w:r>
        <w:rPr>
          <w:sz w:val="22"/>
        </w:rPr>
        <w:t>Sharpe Ratio - Investopedia, ac- </w:t>
      </w:r>
      <w:r>
        <w:rPr>
          <w:spacing w:val="-2"/>
          <w:sz w:val="22"/>
        </w:rPr>
        <w:t>cessed April 23, 2025, </w:t>
      </w:r>
      <w:hyperlink r:id="rId124">
        <w:r>
          <w:rPr>
            <w:color w:val="0000FF"/>
            <w:spacing w:val="-2"/>
            <w:sz w:val="22"/>
          </w:rPr>
          <w:t>https://www.investopedia.com/terms/i/informationratio.asp</w:t>
        </w:r>
      </w:hyperlink>
    </w:p>
    <w:p>
      <w:pPr>
        <w:pStyle w:val="ListParagraph"/>
        <w:numPr>
          <w:ilvl w:val="0"/>
          <w:numId w:val="10"/>
        </w:numPr>
        <w:tabs>
          <w:tab w:pos="629" w:val="left" w:leader="none"/>
          <w:tab w:pos="631" w:val="left" w:leader="none"/>
          <w:tab w:pos="2123" w:val="left" w:leader="none"/>
          <w:tab w:pos="2948" w:val="left" w:leader="none"/>
          <w:tab w:pos="3423" w:val="left" w:leader="none"/>
          <w:tab w:pos="4916" w:val="left" w:leader="none"/>
          <w:tab w:pos="6240" w:val="left" w:leader="none"/>
          <w:tab w:pos="7082" w:val="left" w:leader="none"/>
          <w:tab w:pos="7873" w:val="left" w:leader="none"/>
        </w:tabs>
        <w:spacing w:line="252" w:lineRule="auto" w:before="179" w:after="0"/>
        <w:ind w:left="631" w:right="1217" w:hanging="186"/>
        <w:jc w:val="left"/>
        <w:rPr>
          <w:sz w:val="22"/>
        </w:rPr>
      </w:pPr>
      <w:r>
        <w:rPr>
          <w:spacing w:val="-2"/>
          <w:sz w:val="22"/>
        </w:rPr>
        <w:t>Information</w:t>
      </w:r>
      <w:r>
        <w:rPr>
          <w:sz w:val="22"/>
        </w:rPr>
        <w:tab/>
      </w:r>
      <w:r>
        <w:rPr>
          <w:spacing w:val="-4"/>
          <w:sz w:val="22"/>
        </w:rPr>
        <w:t>ratio</w:t>
      </w:r>
      <w:r>
        <w:rPr>
          <w:sz w:val="22"/>
        </w:rPr>
        <w:tab/>
      </w:r>
      <w:r>
        <w:rPr>
          <w:spacing w:val="-10"/>
          <w:sz w:val="22"/>
        </w:rPr>
        <w:t>-</w:t>
      </w:r>
      <w:r>
        <w:rPr>
          <w:sz w:val="22"/>
        </w:rPr>
        <w:tab/>
      </w:r>
      <w:r>
        <w:rPr>
          <w:spacing w:val="-2"/>
          <w:sz w:val="22"/>
        </w:rPr>
        <w:t>Wikipedia,</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25">
        <w:r>
          <w:rPr>
            <w:color w:val="0000FF"/>
            <w:spacing w:val="-2"/>
            <w:sz w:val="22"/>
          </w:rPr>
          <w:t>https://en.wikipedia.org/wiki/Information_ratio</w:t>
        </w:r>
      </w:hyperlink>
    </w:p>
    <w:p>
      <w:pPr>
        <w:pStyle w:val="ListParagraph"/>
        <w:numPr>
          <w:ilvl w:val="0"/>
          <w:numId w:val="10"/>
        </w:numPr>
        <w:tabs>
          <w:tab w:pos="629" w:val="left" w:leader="none"/>
          <w:tab w:pos="631" w:val="left" w:leader="none"/>
          <w:tab w:pos="1578" w:val="left" w:leader="none"/>
          <w:tab w:pos="1698" w:val="left" w:leader="none"/>
          <w:tab w:pos="2113" w:val="left" w:leader="none"/>
          <w:tab w:pos="2964" w:val="left" w:leader="none"/>
          <w:tab w:pos="3387" w:val="left" w:leader="none"/>
          <w:tab w:pos="4304" w:val="left" w:leader="none"/>
          <w:tab w:pos="5036" w:val="left" w:leader="none"/>
          <w:tab w:pos="5241" w:val="left" w:leader="none"/>
          <w:tab w:pos="6323" w:val="left" w:leader="none"/>
          <w:tab w:pos="6483" w:val="left" w:leader="none"/>
          <w:tab w:pos="6984" w:val="left" w:leader="none"/>
          <w:tab w:pos="7128" w:val="left" w:leader="none"/>
          <w:tab w:pos="7873" w:val="left" w:leader="none"/>
          <w:tab w:pos="7934" w:val="left" w:leader="none"/>
        </w:tabs>
        <w:spacing w:line="252" w:lineRule="auto" w:before="179" w:after="0"/>
        <w:ind w:left="631" w:right="1217" w:hanging="186"/>
        <w:jc w:val="left"/>
        <w:rPr>
          <w:sz w:val="22"/>
        </w:rPr>
      </w:pPr>
      <w:r>
        <w:rPr>
          <w:spacing w:val="-2"/>
          <w:sz w:val="22"/>
        </w:rPr>
        <w:t>Gartner</w:t>
      </w:r>
      <w:r>
        <w:rPr>
          <w:sz w:val="22"/>
        </w:rPr>
        <w:tab/>
        <w:tab/>
      </w:r>
      <w:r>
        <w:rPr>
          <w:spacing w:val="-2"/>
          <w:sz w:val="22"/>
        </w:rPr>
        <w:t>Forecasts</w:t>
      </w:r>
      <w:r>
        <w:rPr>
          <w:sz w:val="22"/>
        </w:rPr>
        <w:tab/>
      </w:r>
      <w:r>
        <w:rPr>
          <w:spacing w:val="-57"/>
          <w:sz w:val="22"/>
        </w:rPr>
        <w:t> </w:t>
      </w:r>
      <w:r>
        <w:rPr>
          <w:spacing w:val="-2"/>
          <w:sz w:val="22"/>
        </w:rPr>
        <w:t>Worldwide</w:t>
      </w:r>
      <w:r>
        <w:rPr>
          <w:sz w:val="22"/>
        </w:rPr>
        <w:tab/>
      </w:r>
      <w:r>
        <w:rPr>
          <w:spacing w:val="-2"/>
          <w:sz w:val="22"/>
        </w:rPr>
        <w:t>GenAI</w:t>
      </w:r>
      <w:r>
        <w:rPr>
          <w:sz w:val="22"/>
        </w:rPr>
        <w:tab/>
        <w:tab/>
      </w:r>
      <w:r>
        <w:rPr>
          <w:spacing w:val="-2"/>
          <w:sz w:val="22"/>
        </w:rPr>
        <w:t>Spending</w:t>
      </w:r>
      <w:r>
        <w:rPr>
          <w:sz w:val="22"/>
        </w:rPr>
        <w:tab/>
        <w:tab/>
      </w:r>
      <w:r>
        <w:rPr>
          <w:spacing w:val="-6"/>
          <w:sz w:val="22"/>
        </w:rPr>
        <w:t>to</w:t>
      </w:r>
      <w:r>
        <w:rPr>
          <w:sz w:val="22"/>
        </w:rPr>
        <w:tab/>
      </w:r>
      <w:r>
        <w:rPr>
          <w:spacing w:val="-2"/>
          <w:sz w:val="22"/>
        </w:rPr>
        <w:t>Reach</w:t>
      </w:r>
      <w:r>
        <w:rPr>
          <w:sz w:val="22"/>
        </w:rPr>
        <w:tab/>
        <w:tab/>
      </w:r>
      <w:r>
        <w:rPr>
          <w:spacing w:val="-4"/>
          <w:sz w:val="22"/>
        </w:rPr>
        <w:t>$644 </w:t>
      </w:r>
      <w:r>
        <w:rPr>
          <w:spacing w:val="-2"/>
          <w:sz w:val="22"/>
        </w:rPr>
        <w:t>Billion</w:t>
      </w:r>
      <w:r>
        <w:rPr>
          <w:sz w:val="22"/>
        </w:rPr>
        <w:tab/>
      </w:r>
      <w:r>
        <w:rPr>
          <w:spacing w:val="-6"/>
          <w:sz w:val="22"/>
        </w:rPr>
        <w:t>in</w:t>
      </w:r>
      <w:r>
        <w:rPr>
          <w:sz w:val="22"/>
        </w:rPr>
        <w:tab/>
      </w:r>
      <w:r>
        <w:rPr>
          <w:spacing w:val="-4"/>
          <w:sz w:val="22"/>
        </w:rPr>
        <w:t>2025</w:t>
      </w:r>
      <w:r>
        <w:rPr>
          <w:sz w:val="22"/>
        </w:rPr>
        <w:tab/>
      </w:r>
      <w:r>
        <w:rPr>
          <w:spacing w:val="-10"/>
          <w:sz w:val="22"/>
        </w:rPr>
        <w:t>|</w:t>
      </w:r>
      <w:r>
        <w:rPr>
          <w:sz w:val="22"/>
        </w:rPr>
        <w:tab/>
      </w:r>
      <w:r>
        <w:rPr>
          <w:spacing w:val="-2"/>
          <w:sz w:val="22"/>
        </w:rPr>
        <w:t>Morningstar,</w:t>
      </w:r>
      <w:r>
        <w:rPr>
          <w:sz w:val="22"/>
        </w:rPr>
        <w:tab/>
      </w:r>
      <w:r>
        <w:rPr>
          <w:spacing w:val="-2"/>
          <w:sz w:val="22"/>
        </w:rPr>
        <w:t>accessed</w:t>
      </w:r>
      <w:r>
        <w:rPr>
          <w:sz w:val="22"/>
        </w:rPr>
        <w:tab/>
      </w:r>
      <w:r>
        <w:rPr>
          <w:spacing w:val="-2"/>
          <w:sz w:val="22"/>
        </w:rPr>
        <w:t>April</w:t>
      </w:r>
      <w:r>
        <w:rPr>
          <w:sz w:val="22"/>
        </w:rPr>
        <w:tab/>
        <w:tab/>
      </w:r>
      <w:r>
        <w:rPr>
          <w:spacing w:val="-4"/>
          <w:sz w:val="22"/>
        </w:rPr>
        <w:t>23,</w:t>
      </w:r>
      <w:r>
        <w:rPr>
          <w:sz w:val="22"/>
        </w:rPr>
        <w:tab/>
      </w:r>
      <w:r>
        <w:rPr>
          <w:spacing w:val="-2"/>
          <w:sz w:val="22"/>
        </w:rPr>
        <w:t>2025, </w:t>
      </w:r>
      <w:hyperlink r:id="rId126">
        <w:r>
          <w:rPr>
            <w:color w:val="0000FF"/>
            <w:spacing w:val="-2"/>
            <w:sz w:val="22"/>
          </w:rPr>
          <w:t>https://www.morningstar.com/news/business-wire/20250331176525/gartner-</w:t>
        </w:r>
      </w:hyperlink>
      <w:r>
        <w:rPr>
          <w:color w:val="0000FF"/>
          <w:spacing w:val="-2"/>
          <w:sz w:val="22"/>
        </w:rPr>
        <w:t> </w:t>
      </w:r>
      <w:hyperlink r:id="rId126">
        <w:r>
          <w:rPr>
            <w:color w:val="0000FF"/>
            <w:spacing w:val="-2"/>
            <w:sz w:val="22"/>
          </w:rPr>
          <w:t>forecasts-worldwide-genai-spending-to-reach-644-billion-in-2025</w:t>
        </w:r>
      </w:hyperlink>
    </w:p>
    <w:p>
      <w:pPr>
        <w:pStyle w:val="ListParagraph"/>
        <w:numPr>
          <w:ilvl w:val="0"/>
          <w:numId w:val="10"/>
        </w:numPr>
        <w:tabs>
          <w:tab w:pos="629" w:val="left" w:leader="none"/>
          <w:tab w:pos="631" w:val="left" w:leader="none"/>
          <w:tab w:pos="1979" w:val="left" w:leader="none"/>
          <w:tab w:pos="3032" w:val="left" w:leader="none"/>
          <w:tab w:pos="4221" w:val="left" w:leader="none"/>
          <w:tab w:pos="5759" w:val="left" w:leader="none"/>
          <w:tab w:pos="6815" w:val="left" w:leader="none"/>
          <w:tab w:pos="7873" w:val="left" w:leader="none"/>
        </w:tabs>
        <w:spacing w:line="252" w:lineRule="auto" w:before="179" w:after="0"/>
        <w:ind w:left="631" w:right="1217" w:hanging="186"/>
        <w:jc w:val="left"/>
        <w:rPr>
          <w:sz w:val="22"/>
        </w:rPr>
      </w:pPr>
      <w:r>
        <w:rPr>
          <w:spacing w:val="-2"/>
          <w:sz w:val="22"/>
        </w:rPr>
        <w:t>VanEck</w:t>
      </w:r>
      <w:r>
        <w:rPr>
          <w:sz w:val="22"/>
        </w:rPr>
        <w:tab/>
      </w:r>
      <w:r>
        <w:rPr>
          <w:spacing w:val="-4"/>
          <w:sz w:val="22"/>
        </w:rPr>
        <w:t>Blog</w:t>
      </w:r>
      <w:r>
        <w:rPr>
          <w:sz w:val="22"/>
        </w:rPr>
        <w:tab/>
      </w:r>
      <w:r>
        <w:rPr>
          <w:spacing w:val="-4"/>
          <w:sz w:val="22"/>
        </w:rPr>
        <w:t>Rss,</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27">
        <w:r>
          <w:rPr>
            <w:color w:val="0000FF"/>
            <w:spacing w:val="-2"/>
            <w:sz w:val="22"/>
          </w:rPr>
          <w:t>https://www.vaneck.com/us/en/blogs/rss/</w:t>
        </w:r>
      </w:hyperlink>
    </w:p>
    <w:p>
      <w:pPr>
        <w:pStyle w:val="ListParagraph"/>
        <w:numPr>
          <w:ilvl w:val="0"/>
          <w:numId w:val="10"/>
        </w:numPr>
        <w:tabs>
          <w:tab w:pos="629" w:val="left" w:leader="none"/>
          <w:tab w:pos="631" w:val="left" w:leader="none"/>
          <w:tab w:pos="7003" w:val="left" w:leader="none"/>
        </w:tabs>
        <w:spacing w:line="252" w:lineRule="auto" w:before="179" w:after="0"/>
        <w:ind w:left="631" w:right="1217" w:hanging="186"/>
        <w:jc w:val="left"/>
        <w:rPr>
          <w:sz w:val="22"/>
        </w:rPr>
      </w:pPr>
      <w:r>
        <w:rPr>
          <w:sz w:val="22"/>
        </w:rPr>
        <w:t>Technology</w:t>
      </w:r>
      <w:r>
        <w:rPr>
          <w:spacing w:val="40"/>
          <w:sz w:val="22"/>
        </w:rPr>
        <w:t> </w:t>
      </w:r>
      <w:r>
        <w:rPr>
          <w:sz w:val="22"/>
        </w:rPr>
        <w:t>Sector</w:t>
      </w:r>
      <w:r>
        <w:rPr>
          <w:spacing w:val="40"/>
          <w:sz w:val="22"/>
        </w:rPr>
        <w:t> </w:t>
      </w:r>
      <w:r>
        <w:rPr>
          <w:sz w:val="22"/>
        </w:rPr>
        <w:t>Is</w:t>
      </w:r>
      <w:r>
        <w:rPr>
          <w:spacing w:val="40"/>
          <w:sz w:val="22"/>
        </w:rPr>
        <w:t> </w:t>
      </w:r>
      <w:r>
        <w:rPr>
          <w:sz w:val="22"/>
        </w:rPr>
        <w:t>Set</w:t>
      </w:r>
      <w:r>
        <w:rPr>
          <w:spacing w:val="40"/>
          <w:sz w:val="22"/>
        </w:rPr>
        <w:t> </w:t>
      </w:r>
      <w:r>
        <w:rPr>
          <w:sz w:val="22"/>
        </w:rPr>
        <w:t>To</w:t>
      </w:r>
      <w:r>
        <w:rPr>
          <w:spacing w:val="40"/>
          <w:sz w:val="22"/>
        </w:rPr>
        <w:t> </w:t>
      </w:r>
      <w:r>
        <w:rPr>
          <w:sz w:val="22"/>
        </w:rPr>
        <w:t>Stay</w:t>
      </w:r>
      <w:r>
        <w:rPr>
          <w:spacing w:val="40"/>
          <w:sz w:val="22"/>
        </w:rPr>
        <w:t> </w:t>
      </w:r>
      <w:r>
        <w:rPr>
          <w:sz w:val="22"/>
        </w:rPr>
        <w:t>As</w:t>
      </w:r>
      <w:r>
        <w:rPr>
          <w:spacing w:val="40"/>
          <w:sz w:val="22"/>
        </w:rPr>
        <w:t> </w:t>
      </w:r>
      <w:r>
        <w:rPr>
          <w:sz w:val="22"/>
        </w:rPr>
        <w:t>Safe</w:t>
      </w:r>
      <w:r>
        <w:rPr>
          <w:spacing w:val="40"/>
          <w:sz w:val="22"/>
        </w:rPr>
        <w:t> </w:t>
      </w:r>
      <w:r>
        <w:rPr>
          <w:sz w:val="22"/>
        </w:rPr>
        <w:t>Haven</w:t>
      </w:r>
      <w:r>
        <w:rPr>
          <w:spacing w:val="40"/>
          <w:sz w:val="22"/>
        </w:rPr>
        <w:t> </w:t>
      </w:r>
      <w:r>
        <w:rPr>
          <w:sz w:val="22"/>
        </w:rPr>
        <w:t>In</w:t>
      </w:r>
      <w:r>
        <w:rPr>
          <w:spacing w:val="40"/>
          <w:sz w:val="22"/>
        </w:rPr>
        <w:t> </w:t>
      </w:r>
      <w:r>
        <w:rPr>
          <w:sz w:val="22"/>
        </w:rPr>
        <w:t>2025:</w:t>
        <w:tab/>
        <w:t>5</w:t>
      </w:r>
      <w:r>
        <w:rPr>
          <w:spacing w:val="38"/>
          <w:sz w:val="22"/>
        </w:rPr>
        <w:t> </w:t>
      </w:r>
      <w:r>
        <w:rPr>
          <w:sz w:val="22"/>
        </w:rPr>
        <w:t>Top</w:t>
      </w:r>
      <w:r>
        <w:rPr>
          <w:spacing w:val="38"/>
          <w:sz w:val="22"/>
        </w:rPr>
        <w:t> </w:t>
      </w:r>
      <w:r>
        <w:rPr>
          <w:sz w:val="22"/>
        </w:rPr>
        <w:t>Picks</w:t>
      </w:r>
      <w:r>
        <w:rPr>
          <w:spacing w:val="38"/>
          <w:sz w:val="22"/>
        </w:rPr>
        <w:t> </w:t>
      </w:r>
      <w:r>
        <w:rPr>
          <w:sz w:val="22"/>
        </w:rPr>
        <w:t>| TalkMarkets,</w:t>
      </w:r>
      <w:r>
        <w:rPr>
          <w:spacing w:val="25"/>
          <w:sz w:val="22"/>
        </w:rPr>
        <w:t> </w:t>
      </w:r>
      <w:r>
        <w:rPr>
          <w:sz w:val="22"/>
        </w:rPr>
        <w:t>accessed</w:t>
      </w:r>
      <w:r>
        <w:rPr>
          <w:spacing w:val="18"/>
          <w:sz w:val="22"/>
        </w:rPr>
        <w:t> </w:t>
      </w:r>
      <w:r>
        <w:rPr>
          <w:sz w:val="22"/>
        </w:rPr>
        <w:t>April</w:t>
      </w:r>
      <w:r>
        <w:rPr>
          <w:spacing w:val="17"/>
          <w:sz w:val="22"/>
        </w:rPr>
        <w:t> </w:t>
      </w:r>
      <w:r>
        <w:rPr>
          <w:sz w:val="22"/>
        </w:rPr>
        <w:t>23,</w:t>
      </w:r>
      <w:r>
        <w:rPr>
          <w:spacing w:val="25"/>
          <w:sz w:val="22"/>
        </w:rPr>
        <w:t> </w:t>
      </w:r>
      <w:r>
        <w:rPr>
          <w:sz w:val="22"/>
        </w:rPr>
        <w:t>2025,</w:t>
      </w:r>
      <w:r>
        <w:rPr>
          <w:spacing w:val="25"/>
          <w:sz w:val="22"/>
        </w:rPr>
        <w:t> </w:t>
      </w:r>
      <w:hyperlink r:id="rId128">
        <w:r>
          <w:rPr>
            <w:color w:val="0000FF"/>
            <w:sz w:val="22"/>
          </w:rPr>
          <w:t>https://talkmarkets.com/content/stocks–</w:t>
        </w:r>
      </w:hyperlink>
      <w:r>
        <w:rPr>
          <w:color w:val="0000FF"/>
          <w:sz w:val="22"/>
        </w:rPr>
        <w:t> </w:t>
      </w:r>
      <w:hyperlink r:id="rId128">
        <w:r>
          <w:rPr>
            <w:color w:val="0000FF"/>
            <w:spacing w:val="-2"/>
            <w:sz w:val="22"/>
          </w:rPr>
          <w:t>equities/technology-sector-is-set-to-stay-as-safe-haven-in-2025-5-top-</w:t>
        </w:r>
      </w:hyperlink>
      <w:r>
        <w:rPr>
          <w:color w:val="0000FF"/>
          <w:spacing w:val="-2"/>
          <w:sz w:val="22"/>
        </w:rPr>
        <w:t> </w:t>
      </w:r>
      <w:hyperlink r:id="rId128">
        <w:r>
          <w:rPr>
            <w:color w:val="0000FF"/>
            <w:spacing w:val="-2"/>
            <w:sz w:val="22"/>
          </w:rPr>
          <w:t>picks?post=478164</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InvestTalk</w:t>
      </w:r>
      <w:r>
        <w:rPr>
          <w:spacing w:val="-2"/>
          <w:sz w:val="22"/>
        </w:rPr>
        <w:t> </w:t>
      </w:r>
      <w:r>
        <w:rPr>
          <w:sz w:val="22"/>
        </w:rPr>
        <w:t>|</w:t>
      </w:r>
      <w:r>
        <w:rPr>
          <w:spacing w:val="-2"/>
          <w:sz w:val="22"/>
        </w:rPr>
        <w:t> </w:t>
      </w:r>
      <w:r>
        <w:rPr>
          <w:sz w:val="22"/>
        </w:rPr>
        <w:t>RedCircle, accessed</w:t>
      </w:r>
      <w:r>
        <w:rPr>
          <w:spacing w:val="-2"/>
          <w:sz w:val="22"/>
        </w:rPr>
        <w:t> </w:t>
      </w:r>
      <w:r>
        <w:rPr>
          <w:sz w:val="22"/>
        </w:rPr>
        <w:t>April</w:t>
      </w:r>
      <w:r>
        <w:rPr>
          <w:spacing w:val="-2"/>
          <w:sz w:val="22"/>
        </w:rPr>
        <w:t> </w:t>
      </w:r>
      <w:r>
        <w:rPr>
          <w:sz w:val="22"/>
        </w:rPr>
        <w:t>23, 2025, </w:t>
      </w:r>
      <w:hyperlink r:id="rId129">
        <w:r>
          <w:rPr>
            <w:color w:val="0000FF"/>
            <w:sz w:val="22"/>
          </w:rPr>
          <w:t>https://redcircle.com/investtalk-</w:t>
        </w:r>
      </w:hyperlink>
      <w:r>
        <w:rPr>
          <w:color w:val="0000FF"/>
          <w:sz w:val="22"/>
        </w:rPr>
        <w:t> </w:t>
      </w:r>
      <w:hyperlink r:id="rId129">
        <w:r>
          <w:rPr>
            <w:color w:val="0000FF"/>
            <w:spacing w:val="-2"/>
            <w:sz w:val="22"/>
          </w:rPr>
          <w:t>investment-in-stock-market-financial-planning</w:t>
        </w:r>
      </w:hyperlink>
    </w:p>
    <w:p>
      <w:pPr>
        <w:pStyle w:val="ListParagraph"/>
        <w:numPr>
          <w:ilvl w:val="0"/>
          <w:numId w:val="10"/>
        </w:numPr>
        <w:tabs>
          <w:tab w:pos="629" w:val="left" w:leader="none"/>
          <w:tab w:pos="631" w:val="left" w:leader="none"/>
          <w:tab w:pos="1237" w:val="left" w:leader="none"/>
          <w:tab w:pos="1500" w:val="left" w:leader="none"/>
          <w:tab w:pos="2007" w:val="left" w:leader="none"/>
          <w:tab w:pos="2280" w:val="left" w:leader="none"/>
          <w:tab w:pos="2682" w:val="left" w:leader="none"/>
          <w:tab w:pos="2914" w:val="left" w:leader="none"/>
          <w:tab w:pos="3560" w:val="left" w:leader="none"/>
          <w:tab w:pos="3641" w:val="left" w:leader="none"/>
          <w:tab w:pos="3941" w:val="left" w:leader="none"/>
          <w:tab w:pos="4345" w:val="left" w:leader="none"/>
          <w:tab w:pos="5194" w:val="left" w:leader="none"/>
          <w:tab w:pos="5436" w:val="left" w:leader="none"/>
          <w:tab w:pos="5700" w:val="left" w:leader="none"/>
          <w:tab w:pos="6145" w:val="left" w:leader="none"/>
          <w:tab w:pos="6600" w:val="left" w:leader="none"/>
          <w:tab w:pos="6845" w:val="left" w:leader="none"/>
          <w:tab w:pos="7278" w:val="left" w:leader="none"/>
          <w:tab w:pos="7663" w:val="left" w:leader="none"/>
          <w:tab w:pos="7873" w:val="left" w:leader="none"/>
          <w:tab w:pos="8346" w:val="left" w:leader="none"/>
        </w:tabs>
        <w:spacing w:line="252" w:lineRule="auto" w:before="180" w:after="0"/>
        <w:ind w:left="631" w:right="1217" w:hanging="186"/>
        <w:jc w:val="left"/>
        <w:rPr>
          <w:sz w:val="22"/>
        </w:rPr>
      </w:pPr>
      <w:r>
        <w:rPr>
          <w:spacing w:val="-4"/>
          <w:sz w:val="22"/>
        </w:rPr>
        <w:t>These</w:t>
      </w:r>
      <w:r>
        <w:rPr>
          <w:sz w:val="22"/>
        </w:rPr>
        <w:tab/>
      </w:r>
      <w:r>
        <w:rPr>
          <w:spacing w:val="-6"/>
          <w:sz w:val="22"/>
        </w:rPr>
        <w:t>15</w:t>
      </w:r>
      <w:r>
        <w:rPr>
          <w:sz w:val="22"/>
        </w:rPr>
        <w:tab/>
      </w:r>
      <w:r>
        <w:rPr>
          <w:spacing w:val="-4"/>
          <w:sz w:val="22"/>
        </w:rPr>
        <w:t>tech</w:t>
      </w:r>
      <w:r>
        <w:rPr>
          <w:sz w:val="22"/>
        </w:rPr>
        <w:tab/>
      </w:r>
      <w:r>
        <w:rPr>
          <w:spacing w:val="-2"/>
          <w:sz w:val="22"/>
        </w:rPr>
        <w:t>stocks</w:t>
      </w:r>
      <w:r>
        <w:rPr>
          <w:sz w:val="22"/>
        </w:rPr>
        <w:tab/>
      </w:r>
      <w:r>
        <w:rPr>
          <w:spacing w:val="-2"/>
          <w:sz w:val="22"/>
        </w:rPr>
        <w:t>could</w:t>
      </w:r>
      <w:r>
        <w:rPr>
          <w:sz w:val="22"/>
        </w:rPr>
        <w:tab/>
      </w:r>
      <w:r>
        <w:rPr>
          <w:spacing w:val="-2"/>
          <w:sz w:val="22"/>
        </w:rPr>
        <w:t>rocket</w:t>
      </w:r>
      <w:r>
        <w:rPr>
          <w:sz w:val="22"/>
        </w:rPr>
        <w:tab/>
      </w:r>
      <w:r>
        <w:rPr>
          <w:spacing w:val="-6"/>
          <w:sz w:val="22"/>
        </w:rPr>
        <w:t>up</w:t>
      </w:r>
      <w:r>
        <w:rPr>
          <w:sz w:val="22"/>
        </w:rPr>
        <w:tab/>
      </w:r>
      <w:r>
        <w:rPr>
          <w:spacing w:val="-6"/>
          <w:sz w:val="22"/>
        </w:rPr>
        <w:t>to</w:t>
      </w:r>
      <w:r>
        <w:rPr>
          <w:sz w:val="22"/>
        </w:rPr>
        <w:tab/>
      </w:r>
      <w:r>
        <w:rPr>
          <w:spacing w:val="-4"/>
          <w:sz w:val="22"/>
        </w:rPr>
        <w:t>85%</w:t>
      </w:r>
      <w:r>
        <w:rPr>
          <w:sz w:val="22"/>
        </w:rPr>
        <w:tab/>
        <w:tab/>
      </w:r>
      <w:r>
        <w:rPr>
          <w:spacing w:val="-6"/>
          <w:sz w:val="22"/>
        </w:rPr>
        <w:t>in</w:t>
      </w:r>
      <w:r>
        <w:rPr>
          <w:sz w:val="22"/>
        </w:rPr>
        <w:tab/>
      </w:r>
      <w:r>
        <w:rPr>
          <w:spacing w:val="-10"/>
          <w:sz w:val="22"/>
        </w:rPr>
        <w:t>a</w:t>
      </w:r>
      <w:r>
        <w:rPr>
          <w:sz w:val="22"/>
        </w:rPr>
        <w:tab/>
      </w:r>
      <w:r>
        <w:rPr>
          <w:spacing w:val="-4"/>
          <w:sz w:val="22"/>
        </w:rPr>
        <w:t>year</w:t>
      </w:r>
      <w:r>
        <w:rPr>
          <w:sz w:val="22"/>
        </w:rPr>
        <w:tab/>
      </w:r>
      <w:r>
        <w:rPr>
          <w:spacing w:val="-10"/>
          <w:sz w:val="22"/>
        </w:rPr>
        <w:t>-</w:t>
      </w:r>
      <w:r>
        <w:rPr>
          <w:spacing w:val="40"/>
          <w:sz w:val="22"/>
        </w:rPr>
        <w:t>  </w:t>
      </w:r>
      <w:r>
        <w:rPr>
          <w:spacing w:val="-4"/>
          <w:sz w:val="22"/>
        </w:rPr>
        <w:t>and</w:t>
      </w:r>
      <w:r>
        <w:rPr>
          <w:sz w:val="22"/>
        </w:rPr>
        <w:tab/>
      </w:r>
      <w:r>
        <w:rPr>
          <w:spacing w:val="-2"/>
          <w:sz w:val="22"/>
        </w:rPr>
        <w:t>analysts</w:t>
      </w:r>
      <w:r>
        <w:rPr>
          <w:sz w:val="22"/>
        </w:rPr>
        <w:tab/>
      </w:r>
      <w:r>
        <w:rPr>
          <w:spacing w:val="-4"/>
          <w:sz w:val="22"/>
        </w:rPr>
        <w:t>love</w:t>
      </w:r>
      <w:r>
        <w:rPr>
          <w:sz w:val="22"/>
        </w:rPr>
        <w:tab/>
        <w:tab/>
      </w:r>
      <w:r>
        <w:rPr>
          <w:spacing w:val="-4"/>
          <w:sz w:val="22"/>
        </w:rPr>
        <w:t>them</w:t>
      </w:r>
      <w:r>
        <w:rPr>
          <w:sz w:val="22"/>
        </w:rPr>
        <w:tab/>
        <w:tab/>
      </w:r>
      <w:r>
        <w:rPr>
          <w:spacing w:val="-10"/>
          <w:sz w:val="22"/>
        </w:rPr>
        <w:t>|</w:t>
      </w:r>
      <w:r>
        <w:rPr>
          <w:sz w:val="22"/>
        </w:rPr>
        <w:tab/>
      </w:r>
      <w:r>
        <w:rPr>
          <w:spacing w:val="-2"/>
          <w:sz w:val="22"/>
        </w:rPr>
        <w:t>Morningstar,</w:t>
      </w:r>
      <w:r>
        <w:rPr>
          <w:sz w:val="22"/>
        </w:rPr>
        <w:tab/>
        <w:tab/>
      </w:r>
      <w:r>
        <w:rPr>
          <w:spacing w:val="-2"/>
          <w:sz w:val="22"/>
        </w:rPr>
        <w:t>accessed</w:t>
      </w:r>
      <w:r>
        <w:rPr>
          <w:sz w:val="22"/>
        </w:rPr>
        <w:tab/>
      </w:r>
      <w:r>
        <w:rPr>
          <w:spacing w:val="-2"/>
          <w:sz w:val="22"/>
        </w:rPr>
        <w:t>April</w:t>
      </w:r>
      <w:r>
        <w:rPr>
          <w:sz w:val="22"/>
        </w:rPr>
        <w:tab/>
      </w:r>
      <w:r>
        <w:rPr>
          <w:spacing w:val="-58"/>
          <w:sz w:val="22"/>
        </w:rPr>
        <w:t> </w:t>
      </w:r>
      <w:r>
        <w:rPr>
          <w:spacing w:val="-4"/>
          <w:sz w:val="22"/>
        </w:rPr>
        <w:t>23,</w:t>
      </w:r>
      <w:r>
        <w:rPr>
          <w:sz w:val="22"/>
        </w:rPr>
        <w:tab/>
        <w:tab/>
      </w:r>
      <w:r>
        <w:rPr>
          <w:spacing w:val="-2"/>
          <w:sz w:val="22"/>
        </w:rPr>
        <w:t>2025, </w:t>
      </w:r>
      <w:hyperlink r:id="rId130">
        <w:r>
          <w:rPr>
            <w:color w:val="0000FF"/>
            <w:spacing w:val="-2"/>
            <w:sz w:val="22"/>
          </w:rPr>
          <w:t>https://www.morningstar.com/news/marketwatch/20250418165/these-15-tech-</w:t>
        </w:r>
      </w:hyperlink>
      <w:r>
        <w:rPr>
          <w:color w:val="0000FF"/>
          <w:spacing w:val="-2"/>
          <w:sz w:val="22"/>
        </w:rPr>
        <w:t> </w:t>
      </w:r>
      <w:hyperlink r:id="rId130">
        <w:r>
          <w:rPr>
            <w:color w:val="0000FF"/>
            <w:spacing w:val="-2"/>
            <w:sz w:val="22"/>
          </w:rPr>
          <w:t>stocks-could-rocket-up-to-85-in-a-year-and-analysts-love-them</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Global</w:t>
      </w:r>
      <w:r>
        <w:rPr>
          <w:spacing w:val="76"/>
          <w:sz w:val="22"/>
        </w:rPr>
        <w:t> </w:t>
      </w:r>
      <w:r>
        <w:rPr>
          <w:sz w:val="22"/>
        </w:rPr>
        <w:t>X</w:t>
      </w:r>
      <w:r>
        <w:rPr>
          <w:spacing w:val="76"/>
          <w:sz w:val="22"/>
        </w:rPr>
        <w:t> </w:t>
      </w:r>
      <w:r>
        <w:rPr>
          <w:sz w:val="22"/>
        </w:rPr>
        <w:t>S&amp;P</w:t>
      </w:r>
      <w:r>
        <w:rPr>
          <w:spacing w:val="76"/>
          <w:sz w:val="22"/>
        </w:rPr>
        <w:t> </w:t>
      </w:r>
      <w:r>
        <w:rPr>
          <w:sz w:val="22"/>
        </w:rPr>
        <w:t>500</w:t>
      </w:r>
      <w:r>
        <w:rPr>
          <w:spacing w:val="76"/>
          <w:sz w:val="22"/>
        </w:rPr>
        <w:t> </w:t>
      </w:r>
      <w:r>
        <w:rPr>
          <w:sz w:val="22"/>
        </w:rPr>
        <w:t>Covered</w:t>
      </w:r>
      <w:r>
        <w:rPr>
          <w:spacing w:val="76"/>
          <w:sz w:val="22"/>
        </w:rPr>
        <w:t> </w:t>
      </w:r>
      <w:r>
        <w:rPr>
          <w:sz w:val="22"/>
        </w:rPr>
        <w:t>Call</w:t>
      </w:r>
      <w:r>
        <w:rPr>
          <w:spacing w:val="76"/>
          <w:sz w:val="22"/>
        </w:rPr>
        <w:t> </w:t>
      </w:r>
      <w:r>
        <w:rPr>
          <w:sz w:val="22"/>
        </w:rPr>
        <w:t>ETF</w:t>
      </w:r>
      <w:r>
        <w:rPr>
          <w:spacing w:val="76"/>
          <w:sz w:val="22"/>
        </w:rPr>
        <w:t> </w:t>
      </w:r>
      <w:r>
        <w:rPr>
          <w:sz w:val="22"/>
        </w:rPr>
        <w:t>(XYLD),</w:t>
      </w:r>
      <w:r>
        <w:rPr>
          <w:spacing w:val="76"/>
          <w:sz w:val="22"/>
        </w:rPr>
        <w:t> </w:t>
      </w:r>
      <w:r>
        <w:rPr>
          <w:sz w:val="22"/>
        </w:rPr>
        <w:t>accessed</w:t>
      </w:r>
      <w:r>
        <w:rPr>
          <w:spacing w:val="76"/>
          <w:sz w:val="22"/>
        </w:rPr>
        <w:t> </w:t>
      </w:r>
      <w:r>
        <w:rPr>
          <w:sz w:val="22"/>
        </w:rPr>
        <w:t>April</w:t>
      </w:r>
      <w:r>
        <w:rPr>
          <w:spacing w:val="76"/>
          <w:sz w:val="22"/>
        </w:rPr>
        <w:t> </w:t>
      </w:r>
      <w:r>
        <w:rPr>
          <w:sz w:val="22"/>
        </w:rPr>
        <w:t>23,</w:t>
      </w:r>
      <w:r>
        <w:rPr>
          <w:spacing w:val="80"/>
          <w:sz w:val="22"/>
        </w:rPr>
        <w:t> </w:t>
      </w:r>
      <w:r>
        <w:rPr>
          <w:sz w:val="22"/>
        </w:rPr>
        <w:t>2025, </w:t>
      </w:r>
      <w:hyperlink r:id="rId131">
        <w:r>
          <w:rPr>
            <w:color w:val="0000FF"/>
            <w:spacing w:val="-2"/>
            <w:sz w:val="22"/>
          </w:rPr>
          <w:t>https://www.globalxetfs.com/funds/xyld/</w:t>
        </w:r>
      </w:hyperlink>
    </w:p>
    <w:p>
      <w:pPr>
        <w:pStyle w:val="ListParagraph"/>
        <w:numPr>
          <w:ilvl w:val="0"/>
          <w:numId w:val="10"/>
        </w:numPr>
        <w:tabs>
          <w:tab w:pos="629" w:val="left" w:leader="none"/>
          <w:tab w:pos="631" w:val="left" w:leader="none"/>
          <w:tab w:pos="1456" w:val="left" w:leader="none"/>
          <w:tab w:pos="2409" w:val="left" w:leader="none"/>
          <w:tab w:pos="3103" w:val="left" w:leader="none"/>
          <w:tab w:pos="3390" w:val="left" w:leader="none"/>
          <w:tab w:pos="3500" w:val="left" w:leader="none"/>
          <w:tab w:pos="4061" w:val="left" w:leader="none"/>
          <w:tab w:pos="5047" w:val="left" w:leader="none"/>
          <w:tab w:pos="5117" w:val="left" w:leader="none"/>
          <w:tab w:pos="5790" w:val="left" w:leader="none"/>
          <w:tab w:pos="6379" w:val="left" w:leader="none"/>
          <w:tab w:pos="6946" w:val="left" w:leader="none"/>
          <w:tab w:pos="7160" w:val="left" w:leader="none"/>
          <w:tab w:pos="7774" w:val="left" w:leader="none"/>
          <w:tab w:pos="7873" w:val="left" w:leader="none"/>
        </w:tabs>
        <w:spacing w:line="252" w:lineRule="auto" w:before="179" w:after="0"/>
        <w:ind w:left="631" w:right="1217" w:hanging="186"/>
        <w:jc w:val="left"/>
        <w:rPr>
          <w:sz w:val="22"/>
        </w:rPr>
      </w:pPr>
      <w:r>
        <w:rPr>
          <w:spacing w:val="-2"/>
          <w:sz w:val="22"/>
        </w:rPr>
        <w:t>Technology:</w:t>
      </w:r>
      <w:r>
        <w:rPr>
          <w:sz w:val="22"/>
        </w:rPr>
        <w:tab/>
      </w:r>
      <w:r>
        <w:rPr>
          <w:spacing w:val="-2"/>
          <w:sz w:val="22"/>
        </w:rPr>
        <w:t>Stocks</w:t>
      </w:r>
      <w:r>
        <w:rPr>
          <w:sz w:val="22"/>
        </w:rPr>
        <w:tab/>
        <w:tab/>
      </w:r>
      <w:r>
        <w:rPr>
          <w:spacing w:val="-4"/>
          <w:sz w:val="22"/>
        </w:rPr>
        <w:t>Are</w:t>
      </w:r>
      <w:r>
        <w:rPr>
          <w:sz w:val="22"/>
        </w:rPr>
        <w:tab/>
      </w:r>
      <w:r>
        <w:rPr>
          <w:spacing w:val="-2"/>
          <w:sz w:val="22"/>
        </w:rPr>
        <w:t>Selling</w:t>
      </w:r>
      <w:r>
        <w:rPr>
          <w:sz w:val="22"/>
        </w:rPr>
        <w:tab/>
      </w:r>
      <w:r>
        <w:rPr>
          <w:spacing w:val="-4"/>
          <w:sz w:val="22"/>
        </w:rPr>
        <w:t>Off,</w:t>
      </w:r>
      <w:r>
        <w:rPr>
          <w:sz w:val="22"/>
        </w:rPr>
        <w:tab/>
      </w:r>
      <w:r>
        <w:rPr>
          <w:spacing w:val="-2"/>
          <w:sz w:val="22"/>
        </w:rPr>
        <w:t>Creating</w:t>
      </w:r>
      <w:r>
        <w:rPr>
          <w:sz w:val="22"/>
        </w:rPr>
        <w:tab/>
      </w:r>
      <w:r>
        <w:rPr>
          <w:spacing w:val="-4"/>
          <w:sz w:val="22"/>
        </w:rPr>
        <w:t>More</w:t>
      </w:r>
      <w:r>
        <w:rPr>
          <w:sz w:val="22"/>
        </w:rPr>
        <w:tab/>
      </w:r>
      <w:r>
        <w:rPr>
          <w:spacing w:val="-4"/>
          <w:sz w:val="22"/>
        </w:rPr>
        <w:t>Invest- ment</w:t>
      </w:r>
      <w:r>
        <w:rPr>
          <w:sz w:val="22"/>
        </w:rPr>
        <w:tab/>
      </w:r>
      <w:r>
        <w:rPr>
          <w:spacing w:val="-2"/>
          <w:sz w:val="22"/>
        </w:rPr>
        <w:t>Opportunities</w:t>
      </w:r>
      <w:r>
        <w:rPr>
          <w:sz w:val="22"/>
        </w:rPr>
        <w:tab/>
      </w:r>
      <w:r>
        <w:rPr>
          <w:spacing w:val="-10"/>
          <w:sz w:val="22"/>
        </w:rPr>
        <w:t>|</w:t>
      </w:r>
      <w:r>
        <w:rPr>
          <w:sz w:val="22"/>
        </w:rPr>
        <w:tab/>
        <w:tab/>
      </w:r>
      <w:r>
        <w:rPr>
          <w:spacing w:val="-2"/>
          <w:sz w:val="22"/>
        </w:rPr>
        <w:t>Morningstar,</w:t>
      </w:r>
      <w:r>
        <w:rPr>
          <w:sz w:val="22"/>
        </w:rPr>
        <w:tab/>
        <w:tab/>
      </w:r>
      <w:r>
        <w:rPr>
          <w:spacing w:val="-2"/>
          <w:sz w:val="22"/>
        </w:rPr>
        <w:t>accessed</w:t>
      </w:r>
      <w:r>
        <w:rPr>
          <w:sz w:val="22"/>
        </w:rPr>
        <w:tab/>
      </w:r>
      <w:r>
        <w:rPr>
          <w:spacing w:val="-2"/>
          <w:sz w:val="22"/>
        </w:rPr>
        <w:t>April</w:t>
      </w:r>
      <w:r>
        <w:rPr>
          <w:sz w:val="22"/>
        </w:rPr>
        <w:tab/>
        <w:tab/>
      </w:r>
      <w:r>
        <w:rPr>
          <w:spacing w:val="-4"/>
          <w:sz w:val="22"/>
        </w:rPr>
        <w:t>23,</w:t>
      </w:r>
      <w:r>
        <w:rPr>
          <w:sz w:val="22"/>
        </w:rPr>
        <w:tab/>
        <w:tab/>
      </w:r>
      <w:r>
        <w:rPr>
          <w:spacing w:val="-2"/>
          <w:sz w:val="22"/>
        </w:rPr>
        <w:t>2025, </w:t>
      </w:r>
      <w:hyperlink r:id="rId132">
        <w:r>
          <w:rPr>
            <w:color w:val="0000FF"/>
            <w:spacing w:val="-2"/>
            <w:sz w:val="22"/>
          </w:rPr>
          <w:t>https://www.morningstar.com/stocks/technology-stocks-are-selling-off-creating-</w:t>
        </w:r>
      </w:hyperlink>
      <w:r>
        <w:rPr>
          <w:color w:val="0000FF"/>
          <w:spacing w:val="-2"/>
          <w:sz w:val="22"/>
        </w:rPr>
        <w:t> </w:t>
      </w:r>
      <w:hyperlink r:id="rId132">
        <w:r>
          <w:rPr>
            <w:color w:val="0000FF"/>
            <w:spacing w:val="-2"/>
            <w:sz w:val="22"/>
          </w:rPr>
          <w:t>more-investment-opportunities</w:t>
        </w:r>
      </w:hyperlink>
    </w:p>
    <w:p>
      <w:pPr>
        <w:pStyle w:val="ListParagraph"/>
        <w:spacing w:after="0" w:line="252" w:lineRule="auto"/>
        <w:jc w:val="left"/>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 w:pos="1356" w:val="left" w:leader="none"/>
          <w:tab w:pos="1407" w:val="left" w:leader="none"/>
          <w:tab w:pos="2070" w:val="left" w:leader="none"/>
          <w:tab w:pos="2710" w:val="left" w:leader="none"/>
          <w:tab w:pos="3278" w:val="left" w:leader="none"/>
          <w:tab w:pos="4009" w:val="left" w:leader="none"/>
          <w:tab w:pos="4273" w:val="left" w:leader="none"/>
          <w:tab w:pos="4625" w:val="left" w:leader="none"/>
          <w:tab w:pos="4902" w:val="left" w:leader="none"/>
          <w:tab w:pos="5355" w:val="left" w:leader="none"/>
          <w:tab w:pos="5857" w:val="left" w:leader="none"/>
          <w:tab w:pos="6544" w:val="left" w:leader="none"/>
          <w:tab w:pos="6728" w:val="left" w:leader="none"/>
          <w:tab w:pos="7005" w:val="left" w:leader="none"/>
          <w:tab w:pos="7251" w:val="left" w:leader="none"/>
          <w:tab w:pos="7621" w:val="left" w:leader="none"/>
          <w:tab w:pos="7873" w:val="left" w:leader="none"/>
        </w:tabs>
        <w:spacing w:line="252" w:lineRule="auto" w:before="95" w:after="0"/>
        <w:ind w:left="631" w:right="1217" w:hanging="186"/>
        <w:jc w:val="left"/>
        <w:rPr>
          <w:sz w:val="22"/>
        </w:rPr>
      </w:pPr>
      <w:r>
        <w:rPr>
          <w:spacing w:val="-4"/>
          <w:sz w:val="22"/>
        </w:rPr>
        <w:t>Hang</w:t>
      </w:r>
      <w:r>
        <w:rPr>
          <w:sz w:val="22"/>
        </w:rPr>
        <w:tab/>
      </w:r>
      <w:r>
        <w:rPr>
          <w:spacing w:val="-4"/>
          <w:sz w:val="22"/>
        </w:rPr>
        <w:t>Seng</w:t>
      </w:r>
      <w:r>
        <w:rPr>
          <w:sz w:val="22"/>
        </w:rPr>
        <w:tab/>
      </w:r>
      <w:r>
        <w:rPr>
          <w:spacing w:val="-4"/>
          <w:sz w:val="22"/>
        </w:rPr>
        <w:t>S&amp;P</w:t>
      </w:r>
      <w:r>
        <w:rPr>
          <w:sz w:val="22"/>
        </w:rPr>
        <w:tab/>
      </w:r>
      <w:r>
        <w:rPr>
          <w:spacing w:val="-4"/>
          <w:sz w:val="22"/>
        </w:rPr>
        <w:t>500</w:t>
      </w:r>
      <w:r>
        <w:rPr>
          <w:sz w:val="22"/>
        </w:rPr>
        <w:tab/>
      </w:r>
      <w:r>
        <w:rPr>
          <w:spacing w:val="-2"/>
          <w:sz w:val="22"/>
        </w:rPr>
        <w:t>Index</w:t>
      </w:r>
      <w:r>
        <w:rPr>
          <w:sz w:val="22"/>
        </w:rPr>
        <w:tab/>
      </w:r>
      <w:r>
        <w:rPr>
          <w:spacing w:val="-4"/>
          <w:sz w:val="22"/>
        </w:rPr>
        <w:t>ETF</w:t>
      </w:r>
      <w:r>
        <w:rPr>
          <w:sz w:val="22"/>
        </w:rPr>
        <w:tab/>
      </w:r>
      <w:r>
        <w:rPr>
          <w:spacing w:val="-10"/>
          <w:sz w:val="22"/>
        </w:rPr>
        <w:t>-</w:t>
      </w:r>
      <w:r>
        <w:rPr>
          <w:sz w:val="22"/>
        </w:rPr>
        <w:tab/>
      </w:r>
      <w:r>
        <w:rPr>
          <w:spacing w:val="-2"/>
          <w:sz w:val="22"/>
        </w:rPr>
        <w:t>Product</w:t>
      </w:r>
      <w:r>
        <w:rPr>
          <w:sz w:val="22"/>
        </w:rPr>
        <w:tab/>
      </w:r>
      <w:r>
        <w:rPr>
          <w:spacing w:val="-2"/>
          <w:sz w:val="22"/>
        </w:rPr>
        <w:t>Details</w:t>
      </w:r>
      <w:r>
        <w:rPr>
          <w:sz w:val="22"/>
        </w:rPr>
        <w:tab/>
        <w:tab/>
      </w:r>
      <w:r>
        <w:rPr>
          <w:spacing w:val="-10"/>
          <w:sz w:val="22"/>
        </w:rPr>
        <w:t>-</w:t>
      </w:r>
      <w:r>
        <w:rPr>
          <w:sz w:val="22"/>
        </w:rPr>
        <w:tab/>
      </w:r>
      <w:r>
        <w:rPr>
          <w:spacing w:val="-4"/>
          <w:sz w:val="22"/>
        </w:rPr>
        <w:t>ETF</w:t>
      </w:r>
      <w:r>
        <w:rPr>
          <w:sz w:val="22"/>
        </w:rPr>
        <w:tab/>
      </w:r>
      <w:r>
        <w:rPr>
          <w:spacing w:val="-10"/>
          <w:sz w:val="22"/>
        </w:rPr>
        <w:t>-</w:t>
      </w:r>
      <w:r>
        <w:rPr>
          <w:sz w:val="22"/>
        </w:rPr>
        <w:tab/>
      </w:r>
      <w:r>
        <w:rPr>
          <w:spacing w:val="-37"/>
          <w:sz w:val="22"/>
        </w:rPr>
        <w:t> </w:t>
      </w:r>
      <w:r>
        <w:rPr>
          <w:spacing w:val="-2"/>
          <w:sz w:val="22"/>
        </w:rPr>
        <w:t>Hang </w:t>
      </w:r>
      <w:r>
        <w:rPr>
          <w:spacing w:val="-4"/>
          <w:sz w:val="22"/>
        </w:rPr>
        <w:t>Seng</w:t>
      </w:r>
      <w:r>
        <w:rPr>
          <w:sz w:val="22"/>
        </w:rPr>
        <w:tab/>
        <w:tab/>
      </w:r>
      <w:r>
        <w:rPr>
          <w:spacing w:val="-2"/>
          <w:sz w:val="22"/>
        </w:rPr>
        <w:t>Investment</w:t>
      </w:r>
      <w:r>
        <w:rPr>
          <w:sz w:val="22"/>
        </w:rPr>
        <w:tab/>
      </w:r>
      <w:r>
        <w:rPr>
          <w:spacing w:val="-40"/>
          <w:sz w:val="22"/>
        </w:rPr>
        <w:t> </w:t>
      </w:r>
      <w:r>
        <w:rPr>
          <w:sz w:val="22"/>
        </w:rPr>
        <w:t>Management</w:t>
        <w:tab/>
      </w:r>
      <w:r>
        <w:rPr>
          <w:spacing w:val="-2"/>
          <w:sz w:val="22"/>
        </w:rPr>
        <w:t>Limited,</w:t>
      </w:r>
      <w:r>
        <w:rPr>
          <w:sz w:val="22"/>
        </w:rPr>
        <w:tab/>
      </w:r>
      <w:r>
        <w:rPr>
          <w:spacing w:val="-2"/>
          <w:sz w:val="22"/>
        </w:rPr>
        <w:t>accessed</w:t>
      </w:r>
      <w:r>
        <w:rPr>
          <w:sz w:val="22"/>
        </w:rPr>
        <w:tab/>
      </w:r>
      <w:r>
        <w:rPr>
          <w:spacing w:val="-2"/>
          <w:sz w:val="22"/>
        </w:rPr>
        <w:t>April</w:t>
      </w:r>
      <w:r>
        <w:rPr>
          <w:sz w:val="22"/>
        </w:rPr>
        <w:tab/>
        <w:tab/>
      </w:r>
      <w:r>
        <w:rPr>
          <w:spacing w:val="-4"/>
          <w:sz w:val="22"/>
        </w:rPr>
        <w:t>23,</w:t>
      </w:r>
      <w:r>
        <w:rPr>
          <w:sz w:val="22"/>
        </w:rPr>
        <w:tab/>
        <w:tab/>
      </w:r>
      <w:r>
        <w:rPr>
          <w:spacing w:val="-2"/>
          <w:sz w:val="22"/>
        </w:rPr>
        <w:t>2025, </w:t>
      </w:r>
      <w:hyperlink r:id="rId133">
        <w:r>
          <w:rPr>
            <w:color w:val="0000FF"/>
            <w:spacing w:val="-2"/>
            <w:sz w:val="22"/>
          </w:rPr>
          <w:t>https://www.hangsenginvestment.com/en-hk/individual-investor/our-products/etf-</w:t>
        </w:r>
      </w:hyperlink>
      <w:r>
        <w:rPr>
          <w:color w:val="0000FF"/>
          <w:spacing w:val="-2"/>
          <w:sz w:val="22"/>
        </w:rPr>
        <w:t> </w:t>
      </w:r>
      <w:hyperlink r:id="rId133">
        <w:r>
          <w:rPr>
            <w:color w:val="0000FF"/>
            <w:spacing w:val="-2"/>
            <w:sz w:val="22"/>
          </w:rPr>
          <w:t>listed-details/?TrustNo=H01396&amp;FundClass=B&amp;FundUnit=NA</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How</w:t>
      </w:r>
      <w:r>
        <w:rPr>
          <w:spacing w:val="29"/>
          <w:sz w:val="22"/>
        </w:rPr>
        <w:t> </w:t>
      </w:r>
      <w:r>
        <w:rPr>
          <w:sz w:val="22"/>
        </w:rPr>
        <w:t>to</w:t>
      </w:r>
      <w:r>
        <w:rPr>
          <w:spacing w:val="29"/>
          <w:sz w:val="22"/>
        </w:rPr>
        <w:t> </w:t>
      </w:r>
      <w:r>
        <w:rPr>
          <w:sz w:val="22"/>
        </w:rPr>
        <w:t>Create</w:t>
      </w:r>
      <w:r>
        <w:rPr>
          <w:spacing w:val="29"/>
          <w:sz w:val="22"/>
        </w:rPr>
        <w:t> </w:t>
      </w:r>
      <w:r>
        <w:rPr>
          <w:sz w:val="22"/>
        </w:rPr>
        <w:t>a</w:t>
      </w:r>
      <w:r>
        <w:rPr>
          <w:spacing w:val="29"/>
          <w:sz w:val="22"/>
        </w:rPr>
        <w:t> </w:t>
      </w:r>
      <w:r>
        <w:rPr>
          <w:sz w:val="22"/>
        </w:rPr>
        <w:t>Correlation</w:t>
      </w:r>
      <w:r>
        <w:rPr>
          <w:spacing w:val="29"/>
          <w:sz w:val="22"/>
        </w:rPr>
        <w:t> </w:t>
      </w:r>
      <w:r>
        <w:rPr>
          <w:sz w:val="22"/>
        </w:rPr>
        <w:t>Matrix</w:t>
      </w:r>
      <w:r>
        <w:rPr>
          <w:spacing w:val="29"/>
          <w:sz w:val="22"/>
        </w:rPr>
        <w:t> </w:t>
      </w:r>
      <w:r>
        <w:rPr>
          <w:sz w:val="22"/>
        </w:rPr>
        <w:t>in</w:t>
      </w:r>
      <w:r>
        <w:rPr>
          <w:spacing w:val="29"/>
          <w:sz w:val="22"/>
        </w:rPr>
        <w:t> </w:t>
      </w:r>
      <w:r>
        <w:rPr>
          <w:sz w:val="22"/>
        </w:rPr>
        <w:t>R</w:t>
      </w:r>
      <w:r>
        <w:rPr>
          <w:spacing w:val="29"/>
          <w:sz w:val="22"/>
        </w:rPr>
        <w:t> </w:t>
      </w:r>
      <w:r>
        <w:rPr>
          <w:sz w:val="22"/>
        </w:rPr>
        <w:t>-</w:t>
      </w:r>
      <w:r>
        <w:rPr>
          <w:spacing w:val="29"/>
          <w:sz w:val="22"/>
        </w:rPr>
        <w:t> </w:t>
      </w:r>
      <w:r>
        <w:rPr>
          <w:sz w:val="22"/>
        </w:rPr>
        <w:t>Displayr,</w:t>
      </w:r>
      <w:r>
        <w:rPr>
          <w:spacing w:val="37"/>
          <w:sz w:val="22"/>
        </w:rPr>
        <w:t> </w:t>
      </w:r>
      <w:r>
        <w:rPr>
          <w:sz w:val="22"/>
        </w:rPr>
        <w:t>accessed</w:t>
      </w:r>
      <w:r>
        <w:rPr>
          <w:spacing w:val="29"/>
          <w:sz w:val="22"/>
        </w:rPr>
        <w:t> </w:t>
      </w:r>
      <w:r>
        <w:rPr>
          <w:sz w:val="22"/>
        </w:rPr>
        <w:t>April</w:t>
      </w:r>
      <w:r>
        <w:rPr>
          <w:spacing w:val="29"/>
          <w:sz w:val="22"/>
        </w:rPr>
        <w:t> </w:t>
      </w:r>
      <w:r>
        <w:rPr>
          <w:sz w:val="22"/>
        </w:rPr>
        <w:t>23,</w:t>
      </w:r>
      <w:r>
        <w:rPr>
          <w:spacing w:val="38"/>
          <w:sz w:val="22"/>
        </w:rPr>
        <w:t> </w:t>
      </w:r>
      <w:r>
        <w:rPr>
          <w:sz w:val="22"/>
        </w:rPr>
        <w:t>2025, </w:t>
      </w:r>
      <w:hyperlink r:id="rId134">
        <w:r>
          <w:rPr>
            <w:color w:val="0000FF"/>
            <w:spacing w:val="-2"/>
            <w:sz w:val="22"/>
          </w:rPr>
          <w:t>https://www.displayr.com/how-to-create-a-correlation-matrix-in-r/</w:t>
        </w:r>
      </w:hyperlink>
    </w:p>
    <w:p>
      <w:pPr>
        <w:pStyle w:val="ListParagraph"/>
        <w:numPr>
          <w:ilvl w:val="0"/>
          <w:numId w:val="10"/>
        </w:numPr>
        <w:tabs>
          <w:tab w:pos="629" w:val="left" w:leader="none"/>
          <w:tab w:pos="631" w:val="left" w:leader="none"/>
        </w:tabs>
        <w:spacing w:line="252" w:lineRule="auto" w:before="180" w:after="0"/>
        <w:ind w:left="631" w:right="1217" w:hanging="186"/>
        <w:jc w:val="left"/>
        <w:rPr>
          <w:sz w:val="22"/>
        </w:rPr>
      </w:pPr>
      <w:r>
        <w:rPr>
          <w:sz w:val="22"/>
        </w:rPr>
        <w:t>Improved</w:t>
      </w:r>
      <w:r>
        <w:rPr>
          <w:spacing w:val="23"/>
          <w:sz w:val="22"/>
        </w:rPr>
        <w:t> </w:t>
      </w:r>
      <w:r>
        <w:rPr>
          <w:sz w:val="22"/>
        </w:rPr>
        <w:t>approximation</w:t>
      </w:r>
      <w:r>
        <w:rPr>
          <w:spacing w:val="23"/>
          <w:sz w:val="22"/>
        </w:rPr>
        <w:t> </w:t>
      </w:r>
      <w:r>
        <w:rPr>
          <w:sz w:val="22"/>
        </w:rPr>
        <w:t>and</w:t>
      </w:r>
      <w:r>
        <w:rPr>
          <w:spacing w:val="23"/>
          <w:sz w:val="22"/>
        </w:rPr>
        <w:t> </w:t>
      </w:r>
      <w:r>
        <w:rPr>
          <w:sz w:val="22"/>
        </w:rPr>
        <w:t>visualization</w:t>
      </w:r>
      <w:r>
        <w:rPr>
          <w:spacing w:val="23"/>
          <w:sz w:val="22"/>
        </w:rPr>
        <w:t> </w:t>
      </w:r>
      <w:r>
        <w:rPr>
          <w:sz w:val="22"/>
        </w:rPr>
        <w:t>of</w:t>
      </w:r>
      <w:r>
        <w:rPr>
          <w:spacing w:val="23"/>
          <w:sz w:val="22"/>
        </w:rPr>
        <w:t> </w:t>
      </w:r>
      <w:r>
        <w:rPr>
          <w:sz w:val="22"/>
        </w:rPr>
        <w:t>the</w:t>
      </w:r>
      <w:r>
        <w:rPr>
          <w:spacing w:val="23"/>
          <w:sz w:val="22"/>
        </w:rPr>
        <w:t> </w:t>
      </w:r>
      <w:r>
        <w:rPr>
          <w:sz w:val="22"/>
        </w:rPr>
        <w:t>correlation</w:t>
      </w:r>
      <w:r>
        <w:rPr>
          <w:spacing w:val="23"/>
          <w:sz w:val="22"/>
        </w:rPr>
        <w:t> </w:t>
      </w:r>
      <w:r>
        <w:rPr>
          <w:sz w:val="22"/>
        </w:rPr>
        <w:t>matrix</w:t>
      </w:r>
      <w:r>
        <w:rPr>
          <w:spacing w:val="23"/>
          <w:sz w:val="22"/>
        </w:rPr>
        <w:t> </w:t>
      </w:r>
      <w:r>
        <w:rPr>
          <w:sz w:val="22"/>
        </w:rPr>
        <w:t>-</w:t>
      </w:r>
      <w:r>
        <w:rPr>
          <w:spacing w:val="23"/>
          <w:sz w:val="22"/>
        </w:rPr>
        <w:t> </w:t>
      </w:r>
      <w:r>
        <w:rPr>
          <w:sz w:val="22"/>
        </w:rPr>
        <w:t>PMC,</w:t>
      </w:r>
      <w:r>
        <w:rPr>
          <w:spacing w:val="23"/>
          <w:sz w:val="22"/>
        </w:rPr>
        <w:t> </w:t>
      </w:r>
      <w:r>
        <w:rPr>
          <w:sz w:val="22"/>
        </w:rPr>
        <w:t>ac- cessed April 23, 2025, </w:t>
      </w:r>
      <w:hyperlink r:id="rId135">
        <w:r>
          <w:rPr>
            <w:color w:val="0000FF"/>
            <w:sz w:val="22"/>
          </w:rPr>
          <w:t>https://pmc.ncbi.nlm.nih.gov/articles/PMC10691833/</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pacing w:val="-2"/>
          <w:sz w:val="22"/>
        </w:rPr>
        <w:t>How</w:t>
      </w:r>
      <w:r>
        <w:rPr>
          <w:spacing w:val="-10"/>
          <w:sz w:val="22"/>
        </w:rPr>
        <w:t> </w:t>
      </w:r>
      <w:r>
        <w:rPr>
          <w:spacing w:val="-2"/>
          <w:sz w:val="22"/>
        </w:rPr>
        <w:t>to</w:t>
      </w:r>
      <w:r>
        <w:rPr>
          <w:spacing w:val="-10"/>
          <w:sz w:val="22"/>
        </w:rPr>
        <w:t> </w:t>
      </w:r>
      <w:r>
        <w:rPr>
          <w:spacing w:val="-2"/>
          <w:sz w:val="22"/>
        </w:rPr>
        <w:t>Make</w:t>
      </w:r>
      <w:r>
        <w:rPr>
          <w:spacing w:val="-10"/>
          <w:sz w:val="22"/>
        </w:rPr>
        <w:t> </w:t>
      </w:r>
      <w:r>
        <w:rPr>
          <w:spacing w:val="-2"/>
          <w:sz w:val="22"/>
        </w:rPr>
        <w:t>a</w:t>
      </w:r>
      <w:r>
        <w:rPr>
          <w:spacing w:val="-10"/>
          <w:sz w:val="22"/>
        </w:rPr>
        <w:t> </w:t>
      </w:r>
      <w:r>
        <w:rPr>
          <w:spacing w:val="-2"/>
          <w:sz w:val="22"/>
        </w:rPr>
        <w:t>Correlation</w:t>
      </w:r>
      <w:r>
        <w:rPr>
          <w:spacing w:val="-9"/>
          <w:sz w:val="22"/>
        </w:rPr>
        <w:t> </w:t>
      </w:r>
      <w:r>
        <w:rPr>
          <w:spacing w:val="-2"/>
          <w:sz w:val="22"/>
        </w:rPr>
        <w:t>Matrix</w:t>
      </w:r>
      <w:r>
        <w:rPr>
          <w:spacing w:val="-9"/>
          <w:sz w:val="22"/>
        </w:rPr>
        <w:t> </w:t>
      </w:r>
      <w:r>
        <w:rPr>
          <w:spacing w:val="-2"/>
          <w:sz w:val="22"/>
        </w:rPr>
        <w:t>in</w:t>
      </w:r>
      <w:r>
        <w:rPr>
          <w:spacing w:val="-10"/>
          <w:sz w:val="22"/>
        </w:rPr>
        <w:t> </w:t>
      </w:r>
      <w:r>
        <w:rPr>
          <w:spacing w:val="-2"/>
          <w:sz w:val="22"/>
        </w:rPr>
        <w:t>Excel</w:t>
      </w:r>
      <w:r>
        <w:rPr>
          <w:spacing w:val="-10"/>
          <w:sz w:val="22"/>
        </w:rPr>
        <w:t> </w:t>
      </w:r>
      <w:r>
        <w:rPr>
          <w:spacing w:val="-2"/>
          <w:sz w:val="22"/>
        </w:rPr>
        <w:t>using</w:t>
      </w:r>
      <w:r>
        <w:rPr>
          <w:spacing w:val="-10"/>
          <w:sz w:val="22"/>
        </w:rPr>
        <w:t> </w:t>
      </w:r>
      <w:r>
        <w:rPr>
          <w:spacing w:val="-2"/>
          <w:sz w:val="22"/>
        </w:rPr>
        <w:t>ChatGPT</w:t>
      </w:r>
      <w:r>
        <w:rPr>
          <w:spacing w:val="-10"/>
          <w:sz w:val="22"/>
        </w:rPr>
        <w:t> </w:t>
      </w:r>
      <w:r>
        <w:rPr>
          <w:spacing w:val="-2"/>
          <w:sz w:val="22"/>
        </w:rPr>
        <w:t>-</w:t>
      </w:r>
      <w:r>
        <w:rPr>
          <w:spacing w:val="-10"/>
          <w:sz w:val="22"/>
        </w:rPr>
        <w:t> </w:t>
      </w:r>
      <w:r>
        <w:rPr>
          <w:spacing w:val="-2"/>
          <w:sz w:val="22"/>
        </w:rPr>
        <w:t>Bricks,</w:t>
      </w:r>
      <w:r>
        <w:rPr>
          <w:spacing w:val="-7"/>
          <w:sz w:val="22"/>
        </w:rPr>
        <w:t> </w:t>
      </w:r>
      <w:r>
        <w:rPr>
          <w:spacing w:val="-2"/>
          <w:sz w:val="22"/>
        </w:rPr>
        <w:t>accessed</w:t>
      </w:r>
      <w:r>
        <w:rPr>
          <w:spacing w:val="-10"/>
          <w:sz w:val="22"/>
        </w:rPr>
        <w:t> </w:t>
      </w:r>
      <w:r>
        <w:rPr>
          <w:spacing w:val="-2"/>
          <w:sz w:val="22"/>
        </w:rPr>
        <w:t>April 23, 2025, </w:t>
      </w:r>
      <w:hyperlink r:id="rId136">
        <w:r>
          <w:rPr>
            <w:color w:val="0000FF"/>
            <w:spacing w:val="-2"/>
            <w:sz w:val="22"/>
          </w:rPr>
          <w:t>https://www.thebricks.com/resources/guide-how-to-make-a-</w:t>
        </w:r>
        <w:r>
          <w:rPr>
            <w:color w:val="0000FF"/>
            <w:spacing w:val="-2"/>
            <w:sz w:val="22"/>
          </w:rPr>
          <w:t>correlation-</w:t>
        </w:r>
      </w:hyperlink>
      <w:r>
        <w:rPr>
          <w:color w:val="0000FF"/>
          <w:spacing w:val="-2"/>
          <w:sz w:val="22"/>
        </w:rPr>
        <w:t> </w:t>
      </w:r>
      <w:hyperlink r:id="rId136">
        <w:r>
          <w:rPr>
            <w:color w:val="0000FF"/>
            <w:spacing w:val="-2"/>
            <w:sz w:val="22"/>
          </w:rPr>
          <w:t>matrix-in-excel-using-chatgpt</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What is a Correlation Chart and When Should You Use it?</w:t>
      </w:r>
      <w:r>
        <w:rPr>
          <w:spacing w:val="40"/>
          <w:sz w:val="22"/>
        </w:rPr>
        <w:t> </w:t>
      </w:r>
      <w:r>
        <w:rPr>
          <w:sz w:val="22"/>
        </w:rPr>
        <w:t>- Luzmo, accessed April 23, 2025, </w:t>
      </w:r>
      <w:hyperlink r:id="rId137">
        <w:r>
          <w:rPr>
            <w:color w:val="0000FF"/>
            <w:sz w:val="22"/>
          </w:rPr>
          <w:t>https://www.luzmo.com/blog/correlation-chart</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Correlation Matrix:</w:t>
      </w:r>
      <w:r>
        <w:rPr>
          <w:spacing w:val="40"/>
          <w:sz w:val="22"/>
        </w:rPr>
        <w:t> </w:t>
      </w:r>
      <w:r>
        <w:rPr>
          <w:sz w:val="22"/>
        </w:rPr>
        <w:t>Understanding Variable Relationships - insightsoftware, accessed April 23, 2025, </w:t>
      </w:r>
      <w:hyperlink r:id="rId138">
        <w:r>
          <w:rPr>
            <w:color w:val="0000FF"/>
            <w:sz w:val="22"/>
          </w:rPr>
          <w:t>https://insightsoftware.com/encyclopedia/correlation-</w:t>
        </w:r>
      </w:hyperlink>
      <w:r>
        <w:rPr>
          <w:color w:val="0000FF"/>
          <w:sz w:val="22"/>
        </w:rPr>
        <w:t> </w:t>
      </w:r>
      <w:hyperlink r:id="rId138">
        <w:r>
          <w:rPr>
            <w:color w:val="0000FF"/>
            <w:spacing w:val="-2"/>
            <w:sz w:val="22"/>
          </w:rPr>
          <w:t>matrix/</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Correlation</w:t>
      </w:r>
      <w:r>
        <w:rPr>
          <w:spacing w:val="40"/>
          <w:sz w:val="22"/>
        </w:rPr>
        <w:t>  </w:t>
      </w:r>
      <w:r>
        <w:rPr>
          <w:sz w:val="22"/>
        </w:rPr>
        <w:t>Matrix</w:t>
      </w:r>
      <w:r>
        <w:rPr>
          <w:spacing w:val="40"/>
          <w:sz w:val="22"/>
        </w:rPr>
        <w:t>  </w:t>
      </w:r>
      <w:r>
        <w:rPr>
          <w:sz w:val="22"/>
        </w:rPr>
        <w:t>-</w:t>
      </w:r>
      <w:r>
        <w:rPr>
          <w:spacing w:val="40"/>
          <w:sz w:val="22"/>
        </w:rPr>
        <w:t>  </w:t>
      </w:r>
      <w:r>
        <w:rPr>
          <w:sz w:val="22"/>
        </w:rPr>
        <w:t>Definition,</w:t>
      </w:r>
      <w:r>
        <w:rPr>
          <w:spacing w:val="75"/>
          <w:sz w:val="22"/>
        </w:rPr>
        <w:t>  </w:t>
      </w:r>
      <w:r>
        <w:rPr>
          <w:sz w:val="22"/>
        </w:rPr>
        <w:t>How</w:t>
      </w:r>
      <w:r>
        <w:rPr>
          <w:spacing w:val="40"/>
          <w:sz w:val="22"/>
        </w:rPr>
        <w:t>  </w:t>
      </w:r>
      <w:r>
        <w:rPr>
          <w:sz w:val="22"/>
        </w:rPr>
        <w:t>to</w:t>
      </w:r>
      <w:r>
        <w:rPr>
          <w:spacing w:val="40"/>
          <w:sz w:val="22"/>
        </w:rPr>
        <w:t>  </w:t>
      </w:r>
      <w:r>
        <w:rPr>
          <w:sz w:val="22"/>
        </w:rPr>
        <w:t>Create</w:t>
      </w:r>
      <w:r>
        <w:rPr>
          <w:spacing w:val="40"/>
          <w:sz w:val="22"/>
        </w:rPr>
        <w:t>  </w:t>
      </w:r>
      <w:r>
        <w:rPr>
          <w:sz w:val="22"/>
        </w:rPr>
        <w:t>the</w:t>
      </w:r>
      <w:r>
        <w:rPr>
          <w:spacing w:val="40"/>
          <w:sz w:val="22"/>
        </w:rPr>
        <w:t>  </w:t>
      </w:r>
      <w:r>
        <w:rPr>
          <w:sz w:val="22"/>
        </w:rPr>
        <w:t>Matrix</w:t>
      </w:r>
      <w:r>
        <w:rPr>
          <w:spacing w:val="40"/>
          <w:sz w:val="22"/>
        </w:rPr>
        <w:t>  </w:t>
      </w:r>
      <w:r>
        <w:rPr>
          <w:sz w:val="22"/>
        </w:rPr>
        <w:t>in</w:t>
      </w:r>
      <w:r>
        <w:rPr>
          <w:spacing w:val="40"/>
          <w:sz w:val="22"/>
        </w:rPr>
        <w:t>  </w:t>
      </w:r>
      <w:r>
        <w:rPr>
          <w:sz w:val="22"/>
        </w:rPr>
        <w:t>Ex- cel - Corporate Finance Institute, accessed April 23, </w:t>
      </w:r>
      <w:r>
        <w:rPr>
          <w:sz w:val="22"/>
        </w:rPr>
        <w:t>2025, </w:t>
      </w:r>
      <w:hyperlink r:id="rId139">
        <w:r>
          <w:rPr>
            <w:color w:val="0000FF"/>
            <w:spacing w:val="-2"/>
            <w:sz w:val="22"/>
          </w:rPr>
          <w:t>https://corporatefinanceinstitute.com/resources/excel/correlation-matrix/</w:t>
        </w:r>
      </w:hyperlink>
    </w:p>
    <w:p>
      <w:pPr>
        <w:pStyle w:val="ListParagraph"/>
        <w:numPr>
          <w:ilvl w:val="0"/>
          <w:numId w:val="10"/>
        </w:numPr>
        <w:tabs>
          <w:tab w:pos="629" w:val="left" w:leader="none"/>
          <w:tab w:pos="631" w:val="left" w:leader="none"/>
          <w:tab w:pos="1236" w:val="left" w:leader="none"/>
          <w:tab w:pos="1623" w:val="left" w:leader="none"/>
          <w:tab w:pos="1808" w:val="left" w:leader="none"/>
          <w:tab w:pos="2666" w:val="left" w:leader="none"/>
          <w:tab w:pos="2912" w:val="left" w:leader="none"/>
          <w:tab w:pos="3113" w:val="left" w:leader="none"/>
          <w:tab w:pos="4003" w:val="left" w:leader="none"/>
          <w:tab w:pos="4534" w:val="left" w:leader="none"/>
          <w:tab w:pos="5202" w:val="left" w:leader="none"/>
          <w:tab w:pos="5844" w:val="left" w:leader="none"/>
          <w:tab w:pos="6438" w:val="left" w:leader="none"/>
          <w:tab w:pos="6581" w:val="left" w:leader="none"/>
          <w:tab w:pos="7192" w:val="left" w:leader="none"/>
          <w:tab w:pos="7789" w:val="left" w:leader="none"/>
          <w:tab w:pos="7873" w:val="left" w:leader="none"/>
        </w:tabs>
        <w:spacing w:line="252" w:lineRule="auto" w:before="179" w:after="0"/>
        <w:ind w:left="631" w:right="1217" w:hanging="186"/>
        <w:jc w:val="left"/>
        <w:rPr>
          <w:sz w:val="22"/>
        </w:rPr>
      </w:pPr>
      <w:r>
        <w:rPr>
          <w:spacing w:val="-2"/>
          <w:sz w:val="22"/>
        </w:rPr>
        <w:t>Tracking</w:t>
      </w:r>
      <w:r>
        <w:rPr>
          <w:sz w:val="22"/>
        </w:rPr>
        <w:tab/>
        <w:tab/>
      </w:r>
      <w:r>
        <w:rPr>
          <w:spacing w:val="-2"/>
          <w:sz w:val="22"/>
        </w:rPr>
        <w:t>Error</w:t>
      </w:r>
      <w:r>
        <w:rPr>
          <w:sz w:val="22"/>
        </w:rPr>
        <w:tab/>
      </w:r>
      <w:r>
        <w:rPr>
          <w:spacing w:val="-10"/>
          <w:sz w:val="22"/>
        </w:rPr>
        <w:t>-</w:t>
      </w:r>
      <w:r>
        <w:rPr>
          <w:sz w:val="22"/>
        </w:rPr>
        <w:tab/>
        <w:tab/>
      </w:r>
      <w:r>
        <w:rPr>
          <w:spacing w:val="-2"/>
          <w:sz w:val="22"/>
        </w:rPr>
        <w:t>Definition,</w:t>
      </w:r>
      <w:r>
        <w:rPr>
          <w:sz w:val="22"/>
        </w:rPr>
        <w:tab/>
      </w:r>
      <w:r>
        <w:rPr>
          <w:spacing w:val="-2"/>
          <w:sz w:val="22"/>
        </w:rPr>
        <w:t>Formula,</w:t>
      </w:r>
      <w:r>
        <w:rPr>
          <w:sz w:val="22"/>
        </w:rPr>
        <w:tab/>
      </w:r>
      <w:r>
        <w:rPr>
          <w:spacing w:val="-4"/>
          <w:sz w:val="22"/>
        </w:rPr>
        <w:t>and</w:t>
      </w:r>
      <w:r>
        <w:rPr>
          <w:sz w:val="22"/>
        </w:rPr>
        <w:tab/>
        <w:tab/>
      </w:r>
      <w:r>
        <w:rPr>
          <w:spacing w:val="-2"/>
          <w:sz w:val="22"/>
        </w:rPr>
        <w:t>Practical</w:t>
      </w:r>
      <w:r>
        <w:rPr>
          <w:sz w:val="22"/>
        </w:rPr>
        <w:tab/>
      </w:r>
      <w:r>
        <w:rPr>
          <w:spacing w:val="-2"/>
          <w:sz w:val="22"/>
        </w:rPr>
        <w:t>Exam- </w:t>
      </w:r>
      <w:r>
        <w:rPr>
          <w:spacing w:val="-4"/>
          <w:sz w:val="22"/>
        </w:rPr>
        <w:t>ple</w:t>
      </w:r>
      <w:r>
        <w:rPr>
          <w:sz w:val="22"/>
        </w:rPr>
        <w:tab/>
      </w:r>
      <w:r>
        <w:rPr>
          <w:spacing w:val="-10"/>
          <w:sz w:val="22"/>
        </w:rPr>
        <w:t>-</w:t>
      </w:r>
      <w:r>
        <w:rPr>
          <w:sz w:val="22"/>
        </w:rPr>
        <w:tab/>
      </w:r>
      <w:r>
        <w:rPr>
          <w:spacing w:val="-2"/>
          <w:sz w:val="22"/>
        </w:rPr>
        <w:t>Corporate</w:t>
      </w:r>
      <w:r>
        <w:rPr>
          <w:sz w:val="22"/>
        </w:rPr>
        <w:tab/>
        <w:tab/>
      </w:r>
      <w:r>
        <w:rPr>
          <w:spacing w:val="-2"/>
          <w:sz w:val="22"/>
        </w:rPr>
        <w:t>Finance</w:t>
      </w:r>
      <w:r>
        <w:rPr>
          <w:sz w:val="22"/>
        </w:rPr>
        <w:tab/>
      </w:r>
      <w:r>
        <w:rPr>
          <w:spacing w:val="-2"/>
          <w:sz w:val="22"/>
        </w:rPr>
        <w:t>Institute,</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tab/>
      </w:r>
      <w:r>
        <w:rPr>
          <w:spacing w:val="-2"/>
          <w:sz w:val="22"/>
        </w:rPr>
        <w:t>2025, </w:t>
      </w:r>
      <w:hyperlink r:id="rId140">
        <w:r>
          <w:rPr>
            <w:color w:val="0000FF"/>
            <w:spacing w:val="-2"/>
            <w:sz w:val="22"/>
          </w:rPr>
          <w:t>https://corporatefinanceinstitute.com/resources/career-map/sell-side/capital-</w:t>
        </w:r>
      </w:hyperlink>
      <w:r>
        <w:rPr>
          <w:color w:val="0000FF"/>
          <w:spacing w:val="-2"/>
          <w:sz w:val="22"/>
        </w:rPr>
        <w:t> </w:t>
      </w:r>
      <w:hyperlink r:id="rId140">
        <w:r>
          <w:rPr>
            <w:color w:val="0000FF"/>
            <w:spacing w:val="-2"/>
            <w:sz w:val="22"/>
          </w:rPr>
          <w:t>markets/tracking-error/</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Tracking Error Explained with Examples | CFA Level 1 - AnalystPrep, </w:t>
      </w:r>
      <w:r>
        <w:rPr>
          <w:sz w:val="22"/>
        </w:rPr>
        <w:t>ac- cessed April 23, 2025, </w:t>
      </w:r>
      <w:hyperlink r:id="rId141">
        <w:r>
          <w:rPr>
            <w:color w:val="0000FF"/>
            <w:sz w:val="22"/>
          </w:rPr>
          <w:t>https://analystprep.com/cfa-level-1-exam/quantitative-</w:t>
        </w:r>
      </w:hyperlink>
      <w:r>
        <w:rPr>
          <w:color w:val="0000FF"/>
          <w:sz w:val="22"/>
        </w:rPr>
        <w:t> </w:t>
      </w:r>
      <w:hyperlink r:id="rId141">
        <w:r>
          <w:rPr>
            <w:color w:val="0000FF"/>
            <w:spacing w:val="-2"/>
            <w:sz w:val="22"/>
          </w:rPr>
          <w:t>methods/tracking-error-interpretation-example-importance/</w:t>
        </w:r>
      </w:hyperlink>
    </w:p>
    <w:p>
      <w:pPr>
        <w:pStyle w:val="ListParagraph"/>
        <w:numPr>
          <w:ilvl w:val="0"/>
          <w:numId w:val="10"/>
        </w:numPr>
        <w:tabs>
          <w:tab w:pos="629" w:val="left" w:leader="none"/>
          <w:tab w:pos="631" w:val="left" w:leader="none"/>
        </w:tabs>
        <w:spacing w:line="252" w:lineRule="auto" w:before="180" w:after="0"/>
        <w:ind w:left="631" w:right="1217" w:hanging="186"/>
        <w:jc w:val="both"/>
        <w:rPr>
          <w:sz w:val="22"/>
        </w:rPr>
      </w:pPr>
      <w:r>
        <w:rPr>
          <w:sz w:val="22"/>
        </w:rPr>
        <w:t>Tracking Error:</w:t>
      </w:r>
      <w:r>
        <w:rPr>
          <w:spacing w:val="40"/>
          <w:sz w:val="22"/>
        </w:rPr>
        <w:t> </w:t>
      </w:r>
      <w:r>
        <w:rPr>
          <w:sz w:val="22"/>
        </w:rPr>
        <w:t>Definition, Factors That Affect It, and Example - Investopedia, accessed</w:t>
      </w:r>
      <w:r>
        <w:rPr>
          <w:spacing w:val="-16"/>
          <w:sz w:val="22"/>
        </w:rPr>
        <w:t> </w:t>
      </w:r>
      <w:r>
        <w:rPr>
          <w:sz w:val="22"/>
        </w:rPr>
        <w:t>April</w:t>
      </w:r>
      <w:r>
        <w:rPr>
          <w:spacing w:val="-15"/>
          <w:sz w:val="22"/>
        </w:rPr>
        <w:t> </w:t>
      </w:r>
      <w:r>
        <w:rPr>
          <w:sz w:val="22"/>
        </w:rPr>
        <w:t>23,</w:t>
      </w:r>
      <w:r>
        <w:rPr>
          <w:spacing w:val="-15"/>
          <w:sz w:val="22"/>
        </w:rPr>
        <w:t> </w:t>
      </w:r>
      <w:r>
        <w:rPr>
          <w:sz w:val="22"/>
        </w:rPr>
        <w:t>2025,</w:t>
      </w:r>
      <w:r>
        <w:rPr>
          <w:spacing w:val="-16"/>
          <w:sz w:val="22"/>
        </w:rPr>
        <w:t> </w:t>
      </w:r>
      <w:hyperlink r:id="rId142">
        <w:r>
          <w:rPr>
            <w:color w:val="0000FF"/>
            <w:sz w:val="22"/>
          </w:rPr>
          <w:t>https://www.investopedia.com/terms/t/trackingerror.asp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Duration</w:t>
      </w:r>
      <w:r>
        <w:rPr>
          <w:spacing w:val="-16"/>
          <w:sz w:val="22"/>
        </w:rPr>
        <w:t> </w:t>
      </w:r>
      <w:r>
        <w:rPr>
          <w:sz w:val="22"/>
        </w:rPr>
        <w:t>and</w:t>
      </w:r>
      <w:r>
        <w:rPr>
          <w:spacing w:val="-15"/>
          <w:sz w:val="22"/>
        </w:rPr>
        <w:t> </w:t>
      </w:r>
      <w:r>
        <w:rPr>
          <w:sz w:val="22"/>
        </w:rPr>
        <w:t>Convexity</w:t>
      </w:r>
      <w:r>
        <w:rPr>
          <w:spacing w:val="-15"/>
          <w:sz w:val="22"/>
        </w:rPr>
        <w:t> </w:t>
      </w:r>
      <w:r>
        <w:rPr>
          <w:sz w:val="22"/>
        </w:rPr>
        <w:t>To</w:t>
      </w:r>
      <w:r>
        <w:rPr>
          <w:spacing w:val="-16"/>
          <w:sz w:val="22"/>
        </w:rPr>
        <w:t> </w:t>
      </w:r>
      <w:r>
        <w:rPr>
          <w:sz w:val="22"/>
        </w:rPr>
        <w:t>Measure</w:t>
      </w:r>
      <w:r>
        <w:rPr>
          <w:spacing w:val="-15"/>
          <w:sz w:val="22"/>
        </w:rPr>
        <w:t> </w:t>
      </w:r>
      <w:r>
        <w:rPr>
          <w:sz w:val="22"/>
        </w:rPr>
        <w:t>Bond</w:t>
      </w:r>
      <w:r>
        <w:rPr>
          <w:spacing w:val="-15"/>
          <w:sz w:val="22"/>
        </w:rPr>
        <w:t> </w:t>
      </w:r>
      <w:r>
        <w:rPr>
          <w:sz w:val="22"/>
        </w:rPr>
        <w:t>Risk</w:t>
      </w:r>
      <w:r>
        <w:rPr>
          <w:spacing w:val="-15"/>
          <w:sz w:val="22"/>
        </w:rPr>
        <w:t> </w:t>
      </w:r>
      <w:r>
        <w:rPr>
          <w:sz w:val="22"/>
        </w:rPr>
        <w:t>-</w:t>
      </w:r>
      <w:r>
        <w:rPr>
          <w:spacing w:val="-16"/>
          <w:sz w:val="22"/>
        </w:rPr>
        <w:t> </w:t>
      </w:r>
      <w:r>
        <w:rPr>
          <w:sz w:val="22"/>
        </w:rPr>
        <w:t>Investopedia,</w:t>
      </w:r>
      <w:r>
        <w:rPr>
          <w:spacing w:val="-15"/>
          <w:sz w:val="22"/>
        </w:rPr>
        <w:t> </w:t>
      </w:r>
      <w:r>
        <w:rPr>
          <w:sz w:val="22"/>
        </w:rPr>
        <w:t>accessed</w:t>
      </w:r>
      <w:r>
        <w:rPr>
          <w:spacing w:val="-15"/>
          <w:sz w:val="22"/>
        </w:rPr>
        <w:t> </w:t>
      </w:r>
      <w:r>
        <w:rPr>
          <w:sz w:val="22"/>
        </w:rPr>
        <w:t>April</w:t>
      </w:r>
      <w:r>
        <w:rPr>
          <w:spacing w:val="-16"/>
          <w:sz w:val="22"/>
        </w:rPr>
        <w:t> </w:t>
      </w:r>
      <w:r>
        <w:rPr>
          <w:sz w:val="22"/>
        </w:rPr>
        <w:t>23, 2025, </w:t>
      </w:r>
      <w:hyperlink r:id="rId143">
        <w:r>
          <w:rPr>
            <w:color w:val="0000FF"/>
            <w:sz w:val="22"/>
          </w:rPr>
          <w:t>https://www.investopedia.com/articles/bonds/08/duration-convexity.asp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Convexity</w:t>
      </w:r>
      <w:r>
        <w:rPr>
          <w:spacing w:val="-16"/>
          <w:sz w:val="22"/>
        </w:rPr>
        <w:t> </w:t>
      </w:r>
      <w:r>
        <w:rPr>
          <w:sz w:val="22"/>
        </w:rPr>
        <w:t>in</w:t>
      </w:r>
      <w:r>
        <w:rPr>
          <w:spacing w:val="-15"/>
          <w:sz w:val="22"/>
        </w:rPr>
        <w:t> </w:t>
      </w:r>
      <w:r>
        <w:rPr>
          <w:sz w:val="22"/>
        </w:rPr>
        <w:t>Bonds:</w:t>
      </w:r>
      <w:r>
        <w:rPr>
          <w:spacing w:val="-15"/>
          <w:sz w:val="22"/>
        </w:rPr>
        <w:t> </w:t>
      </w:r>
      <w:r>
        <w:rPr>
          <w:sz w:val="22"/>
        </w:rPr>
        <w:t>Definition,</w:t>
      </w:r>
      <w:r>
        <w:rPr>
          <w:spacing w:val="-16"/>
          <w:sz w:val="22"/>
        </w:rPr>
        <w:t> </w:t>
      </w:r>
      <w:r>
        <w:rPr>
          <w:sz w:val="22"/>
        </w:rPr>
        <w:t>Meaning,</w:t>
      </w:r>
      <w:r>
        <w:rPr>
          <w:spacing w:val="-15"/>
          <w:sz w:val="22"/>
        </w:rPr>
        <w:t> </w:t>
      </w:r>
      <w:r>
        <w:rPr>
          <w:sz w:val="22"/>
        </w:rPr>
        <w:t>and</w:t>
      </w:r>
      <w:r>
        <w:rPr>
          <w:spacing w:val="-15"/>
          <w:sz w:val="22"/>
        </w:rPr>
        <w:t> </w:t>
      </w:r>
      <w:r>
        <w:rPr>
          <w:sz w:val="22"/>
        </w:rPr>
        <w:t>Examples</w:t>
      </w:r>
      <w:r>
        <w:rPr>
          <w:spacing w:val="-15"/>
          <w:sz w:val="22"/>
        </w:rPr>
        <w:t> </w:t>
      </w:r>
      <w:r>
        <w:rPr>
          <w:sz w:val="22"/>
        </w:rPr>
        <w:t>-</w:t>
      </w:r>
      <w:r>
        <w:rPr>
          <w:spacing w:val="-16"/>
          <w:sz w:val="22"/>
        </w:rPr>
        <w:t> </w:t>
      </w:r>
      <w:r>
        <w:rPr>
          <w:sz w:val="22"/>
        </w:rPr>
        <w:t>Investopedia,</w:t>
      </w:r>
      <w:r>
        <w:rPr>
          <w:spacing w:val="-15"/>
          <w:sz w:val="22"/>
        </w:rPr>
        <w:t> </w:t>
      </w:r>
      <w:r>
        <w:rPr>
          <w:sz w:val="22"/>
        </w:rPr>
        <w:t>accessed April 23, 2025, </w:t>
      </w:r>
      <w:hyperlink r:id="rId144">
        <w:r>
          <w:rPr>
            <w:color w:val="0000FF"/>
            <w:sz w:val="22"/>
          </w:rPr>
          <w:t>https://www.investopedia.com/terms/c/convexity.asp</w:t>
        </w:r>
      </w:hyperlink>
    </w:p>
    <w:p>
      <w:pPr>
        <w:pStyle w:val="ListParagraph"/>
        <w:numPr>
          <w:ilvl w:val="0"/>
          <w:numId w:val="10"/>
        </w:numPr>
        <w:tabs>
          <w:tab w:pos="629" w:val="left" w:leader="none"/>
          <w:tab w:pos="631" w:val="left" w:leader="none"/>
        </w:tabs>
        <w:spacing w:line="252" w:lineRule="auto" w:before="179" w:after="0"/>
        <w:ind w:left="631" w:right="1217" w:hanging="186"/>
        <w:jc w:val="both"/>
        <w:rPr>
          <w:sz w:val="22"/>
        </w:rPr>
      </w:pPr>
      <w:r>
        <w:rPr>
          <w:sz w:val="22"/>
        </w:rPr>
        <w:t>Convexity</w:t>
      </w:r>
      <w:r>
        <w:rPr>
          <w:spacing w:val="40"/>
          <w:sz w:val="22"/>
        </w:rPr>
        <w:t> </w:t>
      </w:r>
      <w:r>
        <w:rPr>
          <w:sz w:val="22"/>
        </w:rPr>
        <w:t>Adjustment</w:t>
      </w:r>
      <w:r>
        <w:rPr>
          <w:spacing w:val="40"/>
          <w:sz w:val="22"/>
        </w:rPr>
        <w:t> </w:t>
      </w:r>
      <w:r>
        <w:rPr>
          <w:sz w:val="22"/>
        </w:rPr>
        <w:t>in</w:t>
      </w:r>
      <w:r>
        <w:rPr>
          <w:spacing w:val="40"/>
          <w:sz w:val="22"/>
        </w:rPr>
        <w:t> </w:t>
      </w:r>
      <w:r>
        <w:rPr>
          <w:sz w:val="22"/>
        </w:rPr>
        <w:t>Bonds:</w:t>
      </w:r>
      <w:r>
        <w:rPr>
          <w:spacing w:val="80"/>
          <w:w w:val="150"/>
          <w:sz w:val="22"/>
        </w:rPr>
        <w:t> </w:t>
      </w:r>
      <w:r>
        <w:rPr>
          <w:sz w:val="22"/>
        </w:rPr>
        <w:t>Calculations</w:t>
      </w:r>
      <w:r>
        <w:rPr>
          <w:spacing w:val="40"/>
          <w:sz w:val="22"/>
        </w:rPr>
        <w:t> </w:t>
      </w:r>
      <w:r>
        <w:rPr>
          <w:sz w:val="22"/>
        </w:rPr>
        <w:t>and</w:t>
      </w:r>
      <w:r>
        <w:rPr>
          <w:spacing w:val="40"/>
          <w:sz w:val="22"/>
        </w:rPr>
        <w:t> </w:t>
      </w:r>
      <w:r>
        <w:rPr>
          <w:sz w:val="22"/>
        </w:rPr>
        <w:t>Formulas</w:t>
      </w:r>
      <w:r>
        <w:rPr>
          <w:spacing w:val="40"/>
          <w:sz w:val="22"/>
        </w:rPr>
        <w:t> </w:t>
      </w:r>
      <w:r>
        <w:rPr>
          <w:sz w:val="22"/>
        </w:rPr>
        <w:t>-</w:t>
      </w:r>
      <w:r>
        <w:rPr>
          <w:spacing w:val="40"/>
          <w:sz w:val="22"/>
        </w:rPr>
        <w:t> </w:t>
      </w:r>
      <w:r>
        <w:rPr>
          <w:sz w:val="22"/>
        </w:rPr>
        <w:t>Investope-</w:t>
      </w:r>
      <w:r>
        <w:rPr>
          <w:spacing w:val="40"/>
          <w:sz w:val="22"/>
        </w:rPr>
        <w:t> </w:t>
      </w:r>
      <w:r>
        <w:rPr>
          <w:sz w:val="22"/>
        </w:rPr>
        <w:t>dia, accessed April 23, 2025, </w:t>
      </w:r>
      <w:hyperlink r:id="rId145">
        <w:r>
          <w:rPr>
            <w:color w:val="0000FF"/>
            <w:sz w:val="22"/>
          </w:rPr>
          <w:t>https://www.investopedia.com/terms/c/convexity-</w:t>
        </w:r>
      </w:hyperlink>
      <w:r>
        <w:rPr>
          <w:color w:val="0000FF"/>
          <w:sz w:val="22"/>
        </w:rPr>
        <w:t> </w:t>
      </w:r>
      <w:hyperlink r:id="rId145">
        <w:r>
          <w:rPr>
            <w:color w:val="0000FF"/>
            <w:spacing w:val="-2"/>
            <w:sz w:val="22"/>
          </w:rPr>
          <w:t>adjustment.asp</w:t>
        </w:r>
      </w:hyperlink>
    </w:p>
    <w:p>
      <w:pPr>
        <w:pStyle w:val="ListParagraph"/>
        <w:spacing w:after="0" w:line="252" w:lineRule="auto"/>
        <w:jc w:val="both"/>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s>
        <w:spacing w:line="252" w:lineRule="auto" w:before="95" w:after="0"/>
        <w:ind w:left="631" w:right="1217" w:hanging="186"/>
        <w:jc w:val="both"/>
        <w:rPr>
          <w:sz w:val="22"/>
        </w:rPr>
      </w:pPr>
      <w:r>
        <w:rPr>
          <w:sz w:val="22"/>
        </w:rPr>
        <w:t>Convexity</w:t>
      </w:r>
      <w:r>
        <w:rPr>
          <w:spacing w:val="40"/>
          <w:sz w:val="22"/>
        </w:rPr>
        <w:t> </w:t>
      </w:r>
      <w:r>
        <w:rPr>
          <w:sz w:val="22"/>
        </w:rPr>
        <w:t>-</w:t>
      </w:r>
      <w:r>
        <w:rPr>
          <w:spacing w:val="40"/>
          <w:sz w:val="22"/>
        </w:rPr>
        <w:t> </w:t>
      </w:r>
      <w:r>
        <w:rPr>
          <w:sz w:val="22"/>
        </w:rPr>
        <w:t>Definition,</w:t>
      </w:r>
      <w:r>
        <w:rPr>
          <w:spacing w:val="40"/>
          <w:sz w:val="22"/>
        </w:rPr>
        <w:t> </w:t>
      </w:r>
      <w:r>
        <w:rPr>
          <w:sz w:val="22"/>
        </w:rPr>
        <w:t>How</w:t>
      </w:r>
      <w:r>
        <w:rPr>
          <w:spacing w:val="40"/>
          <w:sz w:val="22"/>
        </w:rPr>
        <w:t> </w:t>
      </w:r>
      <w:r>
        <w:rPr>
          <w:sz w:val="22"/>
        </w:rPr>
        <w:t>it</w:t>
      </w:r>
      <w:r>
        <w:rPr>
          <w:spacing w:val="40"/>
          <w:sz w:val="22"/>
        </w:rPr>
        <w:t> </w:t>
      </w:r>
      <w:r>
        <w:rPr>
          <w:sz w:val="22"/>
        </w:rPr>
        <w:t>works,</w:t>
      </w:r>
      <w:r>
        <w:rPr>
          <w:spacing w:val="40"/>
          <w:sz w:val="22"/>
        </w:rPr>
        <w:t> </w:t>
      </w:r>
      <w:r>
        <w:rPr>
          <w:sz w:val="22"/>
        </w:rPr>
        <w:t>Excel</w:t>
      </w:r>
      <w:r>
        <w:rPr>
          <w:spacing w:val="40"/>
          <w:sz w:val="22"/>
        </w:rPr>
        <w:t> </w:t>
      </w:r>
      <w:r>
        <w:rPr>
          <w:sz w:val="22"/>
        </w:rPr>
        <w:t>Workout</w:t>
      </w:r>
      <w:r>
        <w:rPr>
          <w:spacing w:val="40"/>
          <w:sz w:val="22"/>
        </w:rPr>
        <w:t> </w:t>
      </w:r>
      <w:r>
        <w:rPr>
          <w:sz w:val="22"/>
        </w:rPr>
        <w:t>-</w:t>
      </w:r>
      <w:r>
        <w:rPr>
          <w:spacing w:val="40"/>
          <w:sz w:val="22"/>
        </w:rPr>
        <w:t> </w:t>
      </w:r>
      <w:r>
        <w:rPr>
          <w:sz w:val="22"/>
        </w:rPr>
        <w:t>Financial</w:t>
      </w:r>
      <w:r>
        <w:rPr>
          <w:spacing w:val="40"/>
          <w:sz w:val="22"/>
        </w:rPr>
        <w:t> </w:t>
      </w:r>
      <w:r>
        <w:rPr>
          <w:sz w:val="22"/>
        </w:rPr>
        <w:t>Edge, accessed April 23, 2025, </w:t>
      </w:r>
      <w:hyperlink r:id="rId146">
        <w:r>
          <w:rPr>
            <w:color w:val="0000FF"/>
            <w:sz w:val="22"/>
          </w:rPr>
          <w:t>https://www.fe.training/free-</w:t>
        </w:r>
        <w:r>
          <w:rPr>
            <w:color w:val="0000FF"/>
            <w:sz w:val="22"/>
          </w:rPr>
          <w:t>resources/portfolio-</w:t>
        </w:r>
      </w:hyperlink>
      <w:r>
        <w:rPr>
          <w:color w:val="0000FF"/>
          <w:sz w:val="22"/>
        </w:rPr>
        <w:t> </w:t>
      </w:r>
      <w:hyperlink r:id="rId146">
        <w:r>
          <w:rPr>
            <w:color w:val="0000FF"/>
            <w:spacing w:val="-2"/>
            <w:sz w:val="22"/>
          </w:rPr>
          <w:t>management/convexity/</w:t>
        </w:r>
      </w:hyperlink>
    </w:p>
    <w:p>
      <w:pPr>
        <w:pStyle w:val="ListParagraph"/>
        <w:numPr>
          <w:ilvl w:val="0"/>
          <w:numId w:val="10"/>
        </w:numPr>
        <w:tabs>
          <w:tab w:pos="629" w:val="left" w:leader="none"/>
          <w:tab w:pos="631" w:val="left" w:leader="none"/>
          <w:tab w:pos="1786" w:val="left" w:leader="none"/>
          <w:tab w:pos="2554" w:val="left" w:leader="none"/>
        </w:tabs>
        <w:spacing w:line="252" w:lineRule="auto" w:before="167" w:after="0"/>
        <w:ind w:left="631" w:right="1217" w:hanging="186"/>
        <w:jc w:val="left"/>
        <w:rPr>
          <w:sz w:val="22"/>
        </w:rPr>
      </w:pPr>
      <w:r>
        <w:rPr>
          <w:sz w:val="22"/>
        </w:rPr>
        <w:t>Duration &amp; Convexity - Fixed Income Bond Basics | Raymond James, accessed April</w:t>
      </w:r>
      <w:r>
        <w:rPr>
          <w:spacing w:val="80"/>
          <w:sz w:val="22"/>
        </w:rPr>
        <w:t> </w:t>
      </w:r>
      <w:r>
        <w:rPr>
          <w:sz w:val="22"/>
        </w:rPr>
        <w:t>23,</w:t>
        <w:tab/>
      </w:r>
      <w:r>
        <w:rPr>
          <w:spacing w:val="-2"/>
          <w:sz w:val="22"/>
        </w:rPr>
        <w:t>2025,</w:t>
      </w:r>
      <w:r>
        <w:rPr>
          <w:sz w:val="22"/>
        </w:rPr>
        <w:tab/>
      </w:r>
      <w:hyperlink r:id="rId147">
        <w:r>
          <w:rPr>
            <w:color w:val="0000FF"/>
            <w:spacing w:val="-2"/>
            <w:sz w:val="22"/>
          </w:rPr>
          <w:t>https://www.raymondjames.com/wealth-</w:t>
        </w:r>
        <w:r>
          <w:rPr>
            <w:color w:val="0000FF"/>
            <w:spacing w:val="-2"/>
            <w:sz w:val="22"/>
          </w:rPr>
          <w:t>management/advice-</w:t>
        </w:r>
      </w:hyperlink>
      <w:r>
        <w:rPr>
          <w:color w:val="0000FF"/>
          <w:spacing w:val="-2"/>
          <w:sz w:val="22"/>
        </w:rPr>
        <w:t> </w:t>
      </w:r>
      <w:hyperlink r:id="rId147">
        <w:r>
          <w:rPr>
            <w:color w:val="0000FF"/>
            <w:spacing w:val="-2"/>
            <w:sz w:val="22"/>
          </w:rPr>
          <w:t>products-and-services/investment-solutions/fixed-income/bond-basics/duration-</w:t>
        </w:r>
      </w:hyperlink>
      <w:r>
        <w:rPr>
          <w:color w:val="0000FF"/>
          <w:spacing w:val="-2"/>
          <w:sz w:val="22"/>
        </w:rPr>
        <w:t> </w:t>
      </w:r>
      <w:hyperlink r:id="rId147">
        <w:r>
          <w:rPr>
            <w:color w:val="0000FF"/>
            <w:spacing w:val="-2"/>
            <w:sz w:val="22"/>
          </w:rPr>
          <w:t>and-convexity</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How</w:t>
      </w:r>
      <w:r>
        <w:rPr>
          <w:spacing w:val="80"/>
          <w:sz w:val="22"/>
        </w:rPr>
        <w:t> </w:t>
      </w:r>
      <w:r>
        <w:rPr>
          <w:sz w:val="22"/>
        </w:rPr>
        <w:t>Do</w:t>
      </w:r>
      <w:r>
        <w:rPr>
          <w:spacing w:val="80"/>
          <w:sz w:val="22"/>
        </w:rPr>
        <w:t> </w:t>
      </w:r>
      <w:r>
        <w:rPr>
          <w:sz w:val="22"/>
        </w:rPr>
        <w:t>I</w:t>
      </w:r>
      <w:r>
        <w:rPr>
          <w:spacing w:val="80"/>
          <w:sz w:val="22"/>
        </w:rPr>
        <w:t> </w:t>
      </w:r>
      <w:r>
        <w:rPr>
          <w:sz w:val="22"/>
        </w:rPr>
        <w:t>Calculate</w:t>
      </w:r>
      <w:r>
        <w:rPr>
          <w:spacing w:val="80"/>
          <w:sz w:val="22"/>
        </w:rPr>
        <w:t> </w:t>
      </w:r>
      <w:r>
        <w:rPr>
          <w:sz w:val="22"/>
        </w:rPr>
        <w:t>Convexity</w:t>
      </w:r>
      <w:r>
        <w:rPr>
          <w:spacing w:val="80"/>
          <w:sz w:val="22"/>
        </w:rPr>
        <w:t> </w:t>
      </w:r>
      <w:r>
        <w:rPr>
          <w:sz w:val="22"/>
        </w:rPr>
        <w:t>in</w:t>
      </w:r>
      <w:r>
        <w:rPr>
          <w:spacing w:val="80"/>
          <w:sz w:val="22"/>
        </w:rPr>
        <w:t> </w:t>
      </w:r>
      <w:r>
        <w:rPr>
          <w:sz w:val="22"/>
        </w:rPr>
        <w:t>Excel?</w:t>
      </w:r>
      <w:r>
        <w:rPr>
          <w:spacing w:val="80"/>
          <w:w w:val="150"/>
          <w:sz w:val="22"/>
        </w:rPr>
        <w:t>  </w:t>
      </w:r>
      <w:r>
        <w:rPr>
          <w:sz w:val="22"/>
        </w:rPr>
        <w:t>-</w:t>
      </w:r>
      <w:r>
        <w:rPr>
          <w:spacing w:val="80"/>
          <w:sz w:val="22"/>
        </w:rPr>
        <w:t> </w:t>
      </w:r>
      <w:r>
        <w:rPr>
          <w:sz w:val="22"/>
        </w:rPr>
        <w:t>Investopedia,</w:t>
      </w:r>
      <w:r>
        <w:rPr>
          <w:spacing w:val="80"/>
          <w:w w:val="150"/>
          <w:sz w:val="22"/>
        </w:rPr>
        <w:t> </w:t>
      </w:r>
      <w:r>
        <w:rPr>
          <w:sz w:val="22"/>
        </w:rPr>
        <w:t>accessed</w:t>
      </w:r>
      <w:r>
        <w:rPr>
          <w:spacing w:val="40"/>
          <w:sz w:val="22"/>
        </w:rPr>
        <w:t> </w:t>
      </w:r>
      <w:r>
        <w:rPr>
          <w:sz w:val="22"/>
        </w:rPr>
        <w:t>April 23, 2025, </w:t>
      </w:r>
      <w:hyperlink r:id="rId148">
        <w:r>
          <w:rPr>
            <w:color w:val="0000FF"/>
            <w:sz w:val="22"/>
          </w:rPr>
          <w:t>https://www.investopedia.com/ask/answers/052615/how-can-</w:t>
        </w:r>
        <w:r>
          <w:rPr>
            <w:color w:val="0000FF"/>
            <w:sz w:val="22"/>
          </w:rPr>
          <w:t>i-</w:t>
        </w:r>
      </w:hyperlink>
      <w:r>
        <w:rPr>
          <w:color w:val="0000FF"/>
          <w:sz w:val="22"/>
        </w:rPr>
        <w:t> </w:t>
      </w:r>
      <w:hyperlink r:id="rId148">
        <w:r>
          <w:rPr>
            <w:color w:val="0000FF"/>
            <w:spacing w:val="-2"/>
            <w:sz w:val="22"/>
          </w:rPr>
          <w:t>calculate-convexity-excel.asp</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Duration</w:t>
      </w:r>
      <w:r>
        <w:rPr>
          <w:spacing w:val="-1"/>
          <w:sz w:val="22"/>
        </w:rPr>
        <w:t> </w:t>
      </w:r>
      <w:r>
        <w:rPr>
          <w:sz w:val="22"/>
        </w:rPr>
        <w:t>&amp;</w:t>
      </w:r>
      <w:r>
        <w:rPr>
          <w:spacing w:val="-1"/>
          <w:sz w:val="22"/>
        </w:rPr>
        <w:t> </w:t>
      </w:r>
      <w:r>
        <w:rPr>
          <w:sz w:val="22"/>
        </w:rPr>
        <w:t>Convexity</w:t>
      </w:r>
      <w:r>
        <w:rPr>
          <w:spacing w:val="-1"/>
          <w:sz w:val="22"/>
        </w:rPr>
        <w:t> </w:t>
      </w:r>
      <w:r>
        <w:rPr>
          <w:sz w:val="22"/>
        </w:rPr>
        <w:t>of</w:t>
      </w:r>
      <w:r>
        <w:rPr>
          <w:spacing w:val="-1"/>
          <w:sz w:val="22"/>
        </w:rPr>
        <w:t> </w:t>
      </w:r>
      <w:r>
        <w:rPr>
          <w:sz w:val="22"/>
        </w:rPr>
        <w:t>a</w:t>
      </w:r>
      <w:r>
        <w:rPr>
          <w:spacing w:val="-1"/>
          <w:sz w:val="22"/>
        </w:rPr>
        <w:t> </w:t>
      </w:r>
      <w:r>
        <w:rPr>
          <w:sz w:val="22"/>
        </w:rPr>
        <w:t>Bond</w:t>
      </w:r>
      <w:r>
        <w:rPr>
          <w:spacing w:val="-1"/>
          <w:sz w:val="22"/>
        </w:rPr>
        <w:t> </w:t>
      </w:r>
      <w:r>
        <w:rPr>
          <w:sz w:val="22"/>
        </w:rPr>
        <w:t>Portfolio</w:t>
      </w:r>
      <w:r>
        <w:rPr>
          <w:spacing w:val="-1"/>
          <w:sz w:val="22"/>
        </w:rPr>
        <w:t> </w:t>
      </w:r>
      <w:r>
        <w:rPr>
          <w:sz w:val="22"/>
        </w:rPr>
        <w:t>|</w:t>
      </w:r>
      <w:r>
        <w:rPr>
          <w:spacing w:val="-1"/>
          <w:sz w:val="22"/>
        </w:rPr>
        <w:t> </w:t>
      </w:r>
      <w:r>
        <w:rPr>
          <w:sz w:val="22"/>
        </w:rPr>
        <w:t>CFA</w:t>
      </w:r>
      <w:r>
        <w:rPr>
          <w:spacing w:val="-1"/>
          <w:sz w:val="22"/>
        </w:rPr>
        <w:t> </w:t>
      </w:r>
      <w:r>
        <w:rPr>
          <w:sz w:val="22"/>
        </w:rPr>
        <w:t>Level</w:t>
      </w:r>
      <w:r>
        <w:rPr>
          <w:spacing w:val="-1"/>
          <w:sz w:val="22"/>
        </w:rPr>
        <w:t> </w:t>
      </w:r>
      <w:r>
        <w:rPr>
          <w:sz w:val="22"/>
        </w:rPr>
        <w:t>1</w:t>
      </w:r>
      <w:r>
        <w:rPr>
          <w:spacing w:val="-1"/>
          <w:sz w:val="22"/>
        </w:rPr>
        <w:t> </w:t>
      </w:r>
      <w:r>
        <w:rPr>
          <w:sz w:val="22"/>
        </w:rPr>
        <w:t>-</w:t>
      </w:r>
      <w:r>
        <w:rPr>
          <w:spacing w:val="-1"/>
          <w:sz w:val="22"/>
        </w:rPr>
        <w:t> </w:t>
      </w:r>
      <w:r>
        <w:rPr>
          <w:sz w:val="22"/>
        </w:rPr>
        <w:t>AnalystPrep, accessed April 23, 2025, </w:t>
      </w:r>
      <w:hyperlink r:id="rId149">
        <w:r>
          <w:rPr>
            <w:color w:val="0000FF"/>
            <w:sz w:val="22"/>
          </w:rPr>
          <w:t>https://analystprep.com/cfa-level-1-exam/fixed-</w:t>
        </w:r>
        <w:r>
          <w:rPr>
            <w:color w:val="0000FF"/>
            <w:sz w:val="22"/>
          </w:rPr>
          <w:t>income/duration-</w:t>
        </w:r>
      </w:hyperlink>
      <w:r>
        <w:rPr>
          <w:color w:val="0000FF"/>
          <w:sz w:val="22"/>
        </w:rPr>
        <w:t> </w:t>
      </w:r>
      <w:hyperlink r:id="rId149">
        <w:r>
          <w:rPr>
            <w:color w:val="0000FF"/>
            <w:spacing w:val="-2"/>
            <w:sz w:val="22"/>
          </w:rPr>
          <w:t>and-convexity-of-a-bond-portfolio/</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Understanding</w:t>
      </w:r>
      <w:r>
        <w:rPr>
          <w:spacing w:val="40"/>
          <w:sz w:val="22"/>
        </w:rPr>
        <w:t> </w:t>
      </w:r>
      <w:r>
        <w:rPr>
          <w:sz w:val="22"/>
        </w:rPr>
        <w:t>Bond</w:t>
      </w:r>
      <w:r>
        <w:rPr>
          <w:spacing w:val="40"/>
          <w:sz w:val="22"/>
        </w:rPr>
        <w:t> </w:t>
      </w:r>
      <w:r>
        <w:rPr>
          <w:sz w:val="22"/>
        </w:rPr>
        <w:t>Convexity</w:t>
      </w:r>
      <w:r>
        <w:rPr>
          <w:spacing w:val="40"/>
          <w:sz w:val="22"/>
        </w:rPr>
        <w:t> </w:t>
      </w:r>
      <w:r>
        <w:rPr>
          <w:sz w:val="22"/>
        </w:rPr>
        <w:t>-</w:t>
      </w:r>
      <w:r>
        <w:rPr>
          <w:spacing w:val="40"/>
          <w:sz w:val="22"/>
        </w:rPr>
        <w:t> </w:t>
      </w:r>
      <w:r>
        <w:rPr>
          <w:sz w:val="22"/>
        </w:rPr>
        <w:t>Breckinridge</w:t>
      </w:r>
      <w:r>
        <w:rPr>
          <w:spacing w:val="40"/>
          <w:sz w:val="22"/>
        </w:rPr>
        <w:t> </w:t>
      </w:r>
      <w:r>
        <w:rPr>
          <w:sz w:val="22"/>
        </w:rPr>
        <w:t>Capital</w:t>
      </w:r>
      <w:r>
        <w:rPr>
          <w:spacing w:val="40"/>
          <w:sz w:val="22"/>
        </w:rPr>
        <w:t> </w:t>
      </w:r>
      <w:r>
        <w:rPr>
          <w:sz w:val="22"/>
        </w:rPr>
        <w:t>Advisors,</w:t>
      </w:r>
      <w:r>
        <w:rPr>
          <w:spacing w:val="40"/>
          <w:sz w:val="22"/>
        </w:rPr>
        <w:t> </w:t>
      </w:r>
      <w:r>
        <w:rPr>
          <w:sz w:val="22"/>
        </w:rPr>
        <w:t>accessed April 23, 2025, </w:t>
      </w:r>
      <w:hyperlink r:id="rId150">
        <w:r>
          <w:rPr>
            <w:color w:val="0000FF"/>
            <w:sz w:val="22"/>
          </w:rPr>
          <w:t>https://www.breckinridge.com/insights/details/understanding-</w:t>
        </w:r>
      </w:hyperlink>
      <w:r>
        <w:rPr>
          <w:color w:val="0000FF"/>
          <w:sz w:val="22"/>
        </w:rPr>
        <w:t> </w:t>
      </w:r>
      <w:hyperlink r:id="rId150">
        <w:r>
          <w:rPr>
            <w:color w:val="0000FF"/>
            <w:spacing w:val="-2"/>
            <w:sz w:val="22"/>
          </w:rPr>
          <w:t>bond-convexity/</w:t>
        </w:r>
      </w:hyperlink>
    </w:p>
    <w:p>
      <w:pPr>
        <w:pStyle w:val="ListParagraph"/>
        <w:numPr>
          <w:ilvl w:val="0"/>
          <w:numId w:val="10"/>
        </w:numPr>
        <w:tabs>
          <w:tab w:pos="629" w:val="left" w:leader="none"/>
          <w:tab w:pos="631" w:val="left" w:leader="none"/>
        </w:tabs>
        <w:spacing w:line="252" w:lineRule="auto" w:before="167" w:after="0"/>
        <w:ind w:left="631" w:right="1217" w:hanging="186"/>
        <w:jc w:val="left"/>
        <w:rPr>
          <w:sz w:val="22"/>
        </w:rPr>
      </w:pPr>
      <w:r>
        <w:rPr>
          <w:sz w:val="22"/>
        </w:rPr>
        <w:t>Approximate</w:t>
      </w:r>
      <w:r>
        <w:rPr>
          <w:spacing w:val="80"/>
          <w:sz w:val="22"/>
        </w:rPr>
        <w:t> </w:t>
      </w:r>
      <w:r>
        <w:rPr>
          <w:sz w:val="22"/>
        </w:rPr>
        <w:t>Modified</w:t>
      </w:r>
      <w:r>
        <w:rPr>
          <w:spacing w:val="80"/>
          <w:sz w:val="22"/>
        </w:rPr>
        <w:t> </w:t>
      </w:r>
      <w:r>
        <w:rPr>
          <w:sz w:val="22"/>
        </w:rPr>
        <w:t>Duration</w:t>
      </w:r>
      <w:r>
        <w:rPr>
          <w:spacing w:val="80"/>
          <w:sz w:val="22"/>
        </w:rPr>
        <w:t> </w:t>
      </w:r>
      <w:r>
        <w:rPr>
          <w:sz w:val="22"/>
        </w:rPr>
        <w:t>and</w:t>
      </w:r>
      <w:r>
        <w:rPr>
          <w:spacing w:val="80"/>
          <w:sz w:val="22"/>
        </w:rPr>
        <w:t> </w:t>
      </w:r>
      <w:r>
        <w:rPr>
          <w:sz w:val="22"/>
        </w:rPr>
        <w:t>Convexity</w:t>
      </w:r>
      <w:r>
        <w:rPr>
          <w:spacing w:val="80"/>
          <w:sz w:val="22"/>
        </w:rPr>
        <w:t> </w:t>
      </w:r>
      <w:r>
        <w:rPr>
          <w:sz w:val="22"/>
        </w:rPr>
        <w:t>Adjustment</w:t>
      </w:r>
      <w:r>
        <w:rPr>
          <w:spacing w:val="80"/>
          <w:sz w:val="22"/>
        </w:rPr>
        <w:t> </w:t>
      </w:r>
      <w:r>
        <w:rPr>
          <w:sz w:val="22"/>
        </w:rPr>
        <w:t>-</w:t>
      </w:r>
      <w:r>
        <w:rPr>
          <w:spacing w:val="80"/>
          <w:sz w:val="22"/>
        </w:rPr>
        <w:t> </w:t>
      </w:r>
      <w:r>
        <w:rPr>
          <w:sz w:val="22"/>
        </w:rPr>
        <w:t>PrepNuggets, accessed</w:t>
      </w:r>
      <w:r>
        <w:rPr>
          <w:spacing w:val="6"/>
          <w:sz w:val="22"/>
        </w:rPr>
        <w:t> </w:t>
      </w:r>
      <w:r>
        <w:rPr>
          <w:sz w:val="22"/>
        </w:rPr>
        <w:t>April</w:t>
      </w:r>
      <w:r>
        <w:rPr>
          <w:spacing w:val="6"/>
          <w:sz w:val="22"/>
        </w:rPr>
        <w:t> </w:t>
      </w:r>
      <w:r>
        <w:rPr>
          <w:sz w:val="22"/>
        </w:rPr>
        <w:t>23,</w:t>
      </w:r>
      <w:r>
        <w:rPr>
          <w:spacing w:val="12"/>
          <w:sz w:val="22"/>
        </w:rPr>
        <w:t> </w:t>
      </w:r>
      <w:r>
        <w:rPr>
          <w:sz w:val="22"/>
        </w:rPr>
        <w:t>2025,</w:t>
      </w:r>
      <w:r>
        <w:rPr>
          <w:spacing w:val="13"/>
          <w:sz w:val="22"/>
        </w:rPr>
        <w:t> </w:t>
      </w:r>
      <w:hyperlink r:id="rId151">
        <w:r>
          <w:rPr>
            <w:color w:val="0000FF"/>
            <w:sz w:val="22"/>
          </w:rPr>
          <w:t>https://prepnuggets.com/cfa-level-1-study-notes/fixed-</w:t>
        </w:r>
      </w:hyperlink>
      <w:r>
        <w:rPr>
          <w:color w:val="0000FF"/>
          <w:sz w:val="22"/>
        </w:rPr>
        <w:t> </w:t>
      </w:r>
      <w:hyperlink r:id="rId151">
        <w:r>
          <w:rPr>
            <w:color w:val="0000FF"/>
            <w:spacing w:val="-2"/>
            <w:sz w:val="22"/>
          </w:rPr>
          <w:t>income-study-notes/understanding-fixed-income-risk-and-return/approximate-</w:t>
        </w:r>
      </w:hyperlink>
      <w:r>
        <w:rPr>
          <w:color w:val="0000FF"/>
          <w:spacing w:val="-2"/>
          <w:sz w:val="22"/>
        </w:rPr>
        <w:t> </w:t>
      </w:r>
      <w:hyperlink r:id="rId151">
        <w:r>
          <w:rPr>
            <w:color w:val="0000FF"/>
            <w:spacing w:val="-2"/>
            <w:sz w:val="22"/>
          </w:rPr>
          <w:t>modified-duration-and-convexity-adjustment/</w:t>
        </w:r>
      </w:hyperlink>
    </w:p>
    <w:p>
      <w:pPr>
        <w:pStyle w:val="ListParagraph"/>
        <w:numPr>
          <w:ilvl w:val="0"/>
          <w:numId w:val="10"/>
        </w:numPr>
        <w:tabs>
          <w:tab w:pos="629" w:val="left" w:leader="none"/>
          <w:tab w:pos="631" w:val="left" w:leader="none"/>
        </w:tabs>
        <w:spacing w:line="252" w:lineRule="auto" w:before="167" w:after="0"/>
        <w:ind w:left="631" w:right="1217" w:hanging="186"/>
        <w:jc w:val="left"/>
        <w:rPr>
          <w:sz w:val="22"/>
        </w:rPr>
      </w:pPr>
      <w:r>
        <w:rPr>
          <w:sz w:val="22"/>
        </w:rPr>
        <w:t>Duration</w:t>
      </w:r>
      <w:r>
        <w:rPr>
          <w:spacing w:val="-4"/>
          <w:sz w:val="22"/>
        </w:rPr>
        <w:t> </w:t>
      </w:r>
      <w:r>
        <w:rPr>
          <w:sz w:val="22"/>
        </w:rPr>
        <w:t>and</w:t>
      </w:r>
      <w:r>
        <w:rPr>
          <w:spacing w:val="-4"/>
          <w:sz w:val="22"/>
        </w:rPr>
        <w:t> </w:t>
      </w:r>
      <w:r>
        <w:rPr>
          <w:sz w:val="22"/>
        </w:rPr>
        <w:t>Convexity</w:t>
      </w:r>
      <w:r>
        <w:rPr>
          <w:spacing w:val="-4"/>
          <w:sz w:val="22"/>
        </w:rPr>
        <w:t> </w:t>
      </w:r>
      <w:r>
        <w:rPr>
          <w:sz w:val="22"/>
        </w:rPr>
        <w:t>in</w:t>
      </w:r>
      <w:r>
        <w:rPr>
          <w:spacing w:val="-4"/>
          <w:sz w:val="22"/>
        </w:rPr>
        <w:t> </w:t>
      </w:r>
      <w:r>
        <w:rPr>
          <w:sz w:val="22"/>
        </w:rPr>
        <w:t>Bond</w:t>
      </w:r>
      <w:r>
        <w:rPr>
          <w:spacing w:val="-4"/>
          <w:sz w:val="22"/>
        </w:rPr>
        <w:t> </w:t>
      </w:r>
      <w:r>
        <w:rPr>
          <w:sz w:val="22"/>
        </w:rPr>
        <w:t>market</w:t>
      </w:r>
      <w:r>
        <w:rPr>
          <w:spacing w:val="-3"/>
          <w:sz w:val="22"/>
        </w:rPr>
        <w:t> </w:t>
      </w:r>
      <w:r>
        <w:rPr>
          <w:sz w:val="22"/>
        </w:rPr>
        <w:t>-</w:t>
      </w:r>
      <w:r>
        <w:rPr>
          <w:spacing w:val="-4"/>
          <w:sz w:val="22"/>
        </w:rPr>
        <w:t> </w:t>
      </w:r>
      <w:r>
        <w:rPr>
          <w:sz w:val="22"/>
        </w:rPr>
        <w:t>Macro</w:t>
      </w:r>
      <w:r>
        <w:rPr>
          <w:spacing w:val="-4"/>
          <w:sz w:val="22"/>
        </w:rPr>
        <w:t> </w:t>
      </w:r>
      <w:r>
        <w:rPr>
          <w:sz w:val="22"/>
        </w:rPr>
        <w:t>Hive</w:t>
      </w:r>
      <w:r>
        <w:rPr>
          <w:spacing w:val="-4"/>
          <w:sz w:val="22"/>
        </w:rPr>
        <w:t> </w:t>
      </w:r>
      <w:r>
        <w:rPr>
          <w:sz w:val="22"/>
        </w:rPr>
        <w:t>-,</w:t>
      </w:r>
      <w:r>
        <w:rPr>
          <w:spacing w:val="-2"/>
          <w:sz w:val="22"/>
        </w:rPr>
        <w:t> </w:t>
      </w:r>
      <w:r>
        <w:rPr>
          <w:sz w:val="22"/>
        </w:rPr>
        <w:t>accessed</w:t>
      </w:r>
      <w:r>
        <w:rPr>
          <w:spacing w:val="-4"/>
          <w:sz w:val="22"/>
        </w:rPr>
        <w:t> </w:t>
      </w:r>
      <w:r>
        <w:rPr>
          <w:sz w:val="22"/>
        </w:rPr>
        <w:t>April</w:t>
      </w:r>
      <w:r>
        <w:rPr>
          <w:spacing w:val="-4"/>
          <w:sz w:val="22"/>
        </w:rPr>
        <w:t> </w:t>
      </w:r>
      <w:r>
        <w:rPr>
          <w:sz w:val="22"/>
        </w:rPr>
        <w:t>23,</w:t>
      </w:r>
      <w:r>
        <w:rPr>
          <w:spacing w:val="-2"/>
          <w:sz w:val="22"/>
        </w:rPr>
        <w:t> </w:t>
      </w:r>
      <w:r>
        <w:rPr>
          <w:sz w:val="22"/>
        </w:rPr>
        <w:t>2025, </w:t>
      </w:r>
      <w:hyperlink r:id="rId152">
        <w:r>
          <w:rPr>
            <w:color w:val="0000FF"/>
            <w:spacing w:val="-2"/>
            <w:sz w:val="22"/>
          </w:rPr>
          <w:t>https://macrohive.com/hive-explainers/duration-and-convexity-in-bond-markets/</w:t>
        </w:r>
      </w:hyperlink>
    </w:p>
    <w:p>
      <w:pPr>
        <w:pStyle w:val="ListParagraph"/>
        <w:numPr>
          <w:ilvl w:val="0"/>
          <w:numId w:val="10"/>
        </w:numPr>
        <w:tabs>
          <w:tab w:pos="629" w:val="left" w:leader="none"/>
          <w:tab w:pos="631" w:val="left" w:leader="none"/>
        </w:tabs>
        <w:spacing w:line="252" w:lineRule="auto" w:before="168" w:after="0"/>
        <w:ind w:left="631" w:right="1217" w:hanging="186"/>
        <w:jc w:val="left"/>
        <w:rPr>
          <w:sz w:val="22"/>
        </w:rPr>
      </w:pPr>
      <w:r>
        <w:rPr>
          <w:sz w:val="22"/>
        </w:rPr>
        <w:t>Treynor</w:t>
      </w:r>
      <w:r>
        <w:rPr>
          <w:spacing w:val="-8"/>
          <w:sz w:val="22"/>
        </w:rPr>
        <w:t> </w:t>
      </w:r>
      <w:r>
        <w:rPr>
          <w:sz w:val="22"/>
        </w:rPr>
        <w:t>Ratio: What</w:t>
      </w:r>
      <w:r>
        <w:rPr>
          <w:spacing w:val="-9"/>
          <w:sz w:val="22"/>
        </w:rPr>
        <w:t> </w:t>
      </w:r>
      <w:r>
        <w:rPr>
          <w:sz w:val="22"/>
        </w:rPr>
        <w:t>It</w:t>
      </w:r>
      <w:r>
        <w:rPr>
          <w:spacing w:val="-8"/>
          <w:sz w:val="22"/>
        </w:rPr>
        <w:t> </w:t>
      </w:r>
      <w:r>
        <w:rPr>
          <w:sz w:val="22"/>
        </w:rPr>
        <w:t>Is,</w:t>
      </w:r>
      <w:r>
        <w:rPr>
          <w:spacing w:val="-7"/>
          <w:sz w:val="22"/>
        </w:rPr>
        <w:t> </w:t>
      </w:r>
      <w:r>
        <w:rPr>
          <w:sz w:val="22"/>
        </w:rPr>
        <w:t>What</w:t>
      </w:r>
      <w:r>
        <w:rPr>
          <w:spacing w:val="-9"/>
          <w:sz w:val="22"/>
        </w:rPr>
        <w:t> </w:t>
      </w:r>
      <w:r>
        <w:rPr>
          <w:sz w:val="22"/>
        </w:rPr>
        <w:t>It</w:t>
      </w:r>
      <w:r>
        <w:rPr>
          <w:spacing w:val="-8"/>
          <w:sz w:val="22"/>
        </w:rPr>
        <w:t> </w:t>
      </w:r>
      <w:r>
        <w:rPr>
          <w:sz w:val="22"/>
        </w:rPr>
        <w:t>Shows,</w:t>
      </w:r>
      <w:r>
        <w:rPr>
          <w:spacing w:val="-7"/>
          <w:sz w:val="22"/>
        </w:rPr>
        <w:t> </w:t>
      </w:r>
      <w:r>
        <w:rPr>
          <w:sz w:val="22"/>
        </w:rPr>
        <w:t>Formula</w:t>
      </w:r>
      <w:r>
        <w:rPr>
          <w:spacing w:val="-8"/>
          <w:sz w:val="22"/>
        </w:rPr>
        <w:t> </w:t>
      </w:r>
      <w:r>
        <w:rPr>
          <w:sz w:val="22"/>
        </w:rPr>
        <w:t>To</w:t>
      </w:r>
      <w:r>
        <w:rPr>
          <w:spacing w:val="-9"/>
          <w:sz w:val="22"/>
        </w:rPr>
        <w:t> </w:t>
      </w:r>
      <w:r>
        <w:rPr>
          <w:sz w:val="22"/>
        </w:rPr>
        <w:t>Calculate</w:t>
      </w:r>
      <w:r>
        <w:rPr>
          <w:spacing w:val="-8"/>
          <w:sz w:val="22"/>
        </w:rPr>
        <w:t> </w:t>
      </w:r>
      <w:r>
        <w:rPr>
          <w:sz w:val="22"/>
        </w:rPr>
        <w:t>It</w:t>
      </w:r>
      <w:r>
        <w:rPr>
          <w:spacing w:val="-9"/>
          <w:sz w:val="22"/>
        </w:rPr>
        <w:t> </w:t>
      </w:r>
      <w:r>
        <w:rPr>
          <w:sz w:val="22"/>
        </w:rPr>
        <w:t>-</w:t>
      </w:r>
      <w:r>
        <w:rPr>
          <w:spacing w:val="-8"/>
          <w:sz w:val="22"/>
        </w:rPr>
        <w:t> </w:t>
      </w:r>
      <w:r>
        <w:rPr>
          <w:sz w:val="22"/>
        </w:rPr>
        <w:t>Investopedia, accessed April 23, 2025, </w:t>
      </w:r>
      <w:hyperlink r:id="rId153">
        <w:r>
          <w:rPr>
            <w:color w:val="0000FF"/>
            <w:sz w:val="22"/>
          </w:rPr>
          <w:t>https://www.investopedia.com/terms/t/treynorratio.asp</w:t>
        </w:r>
      </w:hyperlink>
    </w:p>
    <w:p>
      <w:pPr>
        <w:pStyle w:val="ListParagraph"/>
        <w:numPr>
          <w:ilvl w:val="0"/>
          <w:numId w:val="10"/>
        </w:numPr>
        <w:tabs>
          <w:tab w:pos="629" w:val="left" w:leader="none"/>
          <w:tab w:pos="631" w:val="left" w:leader="none"/>
          <w:tab w:pos="2193" w:val="left" w:leader="none"/>
          <w:tab w:pos="2286" w:val="left" w:leader="none"/>
          <w:tab w:pos="2980" w:val="left" w:leader="none"/>
          <w:tab w:pos="4185" w:val="left" w:leader="none"/>
          <w:tab w:pos="4931" w:val="left" w:leader="none"/>
          <w:tab w:pos="6453" w:val="left" w:leader="none"/>
          <w:tab w:pos="7980" w:val="left" w:leader="none"/>
        </w:tabs>
        <w:spacing w:line="252" w:lineRule="auto" w:before="167" w:after="0"/>
        <w:ind w:left="631" w:right="1217" w:hanging="186"/>
        <w:jc w:val="left"/>
        <w:rPr>
          <w:sz w:val="22"/>
        </w:rPr>
      </w:pPr>
      <w:r>
        <w:rPr>
          <w:spacing w:val="-2"/>
          <w:sz w:val="22"/>
        </w:rPr>
        <w:t>Measures</w:t>
      </w:r>
      <w:r>
        <w:rPr>
          <w:sz w:val="22"/>
        </w:rPr>
        <w:tab/>
      </w:r>
      <w:r>
        <w:rPr>
          <w:spacing w:val="-6"/>
          <w:sz w:val="22"/>
        </w:rPr>
        <w:t>of</w:t>
      </w:r>
      <w:r>
        <w:rPr>
          <w:sz w:val="22"/>
        </w:rPr>
        <w:tab/>
      </w:r>
      <w:r>
        <w:rPr>
          <w:spacing w:val="-2"/>
          <w:sz w:val="22"/>
        </w:rPr>
        <w:t>Risk-Adjusted</w:t>
      </w:r>
      <w:r>
        <w:rPr>
          <w:sz w:val="22"/>
        </w:rPr>
        <w:tab/>
      </w:r>
      <w:r>
        <w:rPr>
          <w:spacing w:val="-2"/>
          <w:sz w:val="22"/>
        </w:rPr>
        <w:t>Return:,</w:t>
      </w:r>
      <w:r>
        <w:rPr>
          <w:sz w:val="22"/>
        </w:rPr>
        <w:tab/>
      </w:r>
      <w:r>
        <w:rPr>
          <w:spacing w:val="-2"/>
          <w:sz w:val="22"/>
        </w:rPr>
        <w:t>accessed</w:t>
      </w:r>
      <w:r>
        <w:rPr>
          <w:sz w:val="22"/>
        </w:rPr>
        <w:tab/>
      </w:r>
      <w:r>
        <w:rPr>
          <w:spacing w:val="-2"/>
          <w:sz w:val="22"/>
        </w:rPr>
        <w:t>April </w:t>
      </w:r>
      <w:r>
        <w:rPr>
          <w:spacing w:val="-5"/>
          <w:sz w:val="22"/>
        </w:rPr>
        <w:t>23,</w:t>
      </w:r>
      <w:r>
        <w:rPr>
          <w:sz w:val="22"/>
        </w:rPr>
        <w:tab/>
        <w:tab/>
      </w:r>
      <w:r>
        <w:rPr>
          <w:spacing w:val="-2"/>
          <w:sz w:val="22"/>
        </w:rPr>
        <w:t>2025,</w:t>
      </w:r>
      <w:r>
        <w:rPr>
          <w:sz w:val="22"/>
        </w:rPr>
        <w:tab/>
        <w:tab/>
      </w:r>
      <w:hyperlink r:id="rId154">
        <w:r>
          <w:rPr>
            <w:color w:val="0000FF"/>
            <w:spacing w:val="-2"/>
            <w:sz w:val="22"/>
          </w:rPr>
          <w:t>https://rpc.cfainstitute.org/sites/default/files/-</w:t>
        </w:r>
      </w:hyperlink>
    </w:p>
    <w:p>
      <w:pPr>
        <w:pStyle w:val="BodyText"/>
        <w:ind w:right="0"/>
      </w:pPr>
      <w:hyperlink r:id="rId154">
        <w:r>
          <w:rPr>
            <w:color w:val="0000FF"/>
            <w:spacing w:val="-2"/>
          </w:rPr>
          <w:t>/media/documents/code/gips/measures-risk-adjusted-return.pdf</w:t>
        </w:r>
      </w:hyperlink>
    </w:p>
    <w:p>
      <w:pPr>
        <w:pStyle w:val="ListParagraph"/>
        <w:numPr>
          <w:ilvl w:val="0"/>
          <w:numId w:val="10"/>
        </w:numPr>
        <w:tabs>
          <w:tab w:pos="629" w:val="left" w:leader="none"/>
          <w:tab w:pos="631" w:val="left" w:leader="none"/>
          <w:tab w:pos="1967" w:val="left" w:leader="none"/>
          <w:tab w:pos="3194" w:val="left" w:leader="none"/>
          <w:tab w:pos="3519" w:val="left" w:leader="none"/>
          <w:tab w:pos="4207" w:val="left" w:leader="none"/>
          <w:tab w:pos="5350" w:val="left" w:leader="none"/>
          <w:tab w:pos="6540" w:val="left" w:leader="none"/>
          <w:tab w:pos="7249" w:val="left" w:leader="none"/>
          <w:tab w:pos="7873" w:val="left" w:leader="none"/>
        </w:tabs>
        <w:spacing w:line="252" w:lineRule="auto" w:before="179" w:after="0"/>
        <w:ind w:left="631" w:right="1217" w:hanging="186"/>
        <w:jc w:val="left"/>
        <w:rPr>
          <w:sz w:val="22"/>
        </w:rPr>
      </w:pPr>
      <w:r>
        <w:rPr>
          <w:spacing w:val="-2"/>
          <w:sz w:val="22"/>
        </w:rPr>
        <w:t>Application</w:t>
      </w:r>
      <w:r>
        <w:rPr>
          <w:sz w:val="22"/>
        </w:rPr>
        <w:tab/>
      </w:r>
      <w:r>
        <w:rPr>
          <w:spacing w:val="-2"/>
          <w:sz w:val="22"/>
        </w:rPr>
        <w:t>resources</w:t>
      </w:r>
      <w:r>
        <w:rPr>
          <w:sz w:val="22"/>
        </w:rPr>
        <w:tab/>
      </w:r>
      <w:r>
        <w:rPr>
          <w:spacing w:val="-10"/>
          <w:sz w:val="22"/>
        </w:rPr>
        <w:t>|</w:t>
      </w:r>
      <w:r>
        <w:rPr>
          <w:sz w:val="22"/>
        </w:rPr>
        <w:tab/>
      </w:r>
      <w:r>
        <w:rPr>
          <w:spacing w:val="-4"/>
          <w:sz w:val="22"/>
        </w:rPr>
        <w:t>CFA</w:t>
      </w:r>
      <w:r>
        <w:rPr>
          <w:sz w:val="22"/>
        </w:rPr>
        <w:tab/>
      </w:r>
      <w:r>
        <w:rPr>
          <w:spacing w:val="-2"/>
          <w:sz w:val="22"/>
        </w:rPr>
        <w:t>Institute,</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55">
        <w:r>
          <w:rPr>
            <w:color w:val="0000FF"/>
            <w:spacing w:val="-2"/>
            <w:sz w:val="22"/>
          </w:rPr>
          <w:t>https://www.cfainstitute.org/membership/become-member/application-resources</w:t>
        </w:r>
      </w:hyperlink>
    </w:p>
    <w:p>
      <w:pPr>
        <w:pStyle w:val="ListParagraph"/>
        <w:numPr>
          <w:ilvl w:val="0"/>
          <w:numId w:val="10"/>
        </w:numPr>
        <w:tabs>
          <w:tab w:pos="629" w:val="left" w:leader="none"/>
          <w:tab w:pos="631" w:val="left" w:leader="none"/>
          <w:tab w:pos="1901" w:val="left" w:leader="none"/>
          <w:tab w:pos="3134" w:val="left" w:leader="none"/>
          <w:tab w:pos="3483" w:val="left" w:leader="none"/>
          <w:tab w:pos="4177" w:val="left" w:leader="none"/>
          <w:tab w:pos="5328" w:val="left" w:leader="none"/>
          <w:tab w:pos="6525" w:val="left" w:leader="none"/>
          <w:tab w:pos="7241" w:val="left" w:leader="none"/>
          <w:tab w:pos="7873" w:val="left" w:leader="none"/>
        </w:tabs>
        <w:spacing w:line="252" w:lineRule="auto" w:before="168" w:after="0"/>
        <w:ind w:left="631" w:right="1217" w:hanging="186"/>
        <w:jc w:val="left"/>
        <w:rPr>
          <w:sz w:val="22"/>
        </w:rPr>
      </w:pPr>
      <w:r>
        <w:rPr>
          <w:spacing w:val="-2"/>
          <w:sz w:val="22"/>
        </w:rPr>
        <w:t>Candidate</w:t>
      </w:r>
      <w:r>
        <w:rPr>
          <w:sz w:val="22"/>
        </w:rPr>
        <w:tab/>
      </w:r>
      <w:r>
        <w:rPr>
          <w:spacing w:val="-2"/>
          <w:sz w:val="22"/>
        </w:rPr>
        <w:t>resources</w:t>
      </w:r>
      <w:r>
        <w:rPr>
          <w:sz w:val="22"/>
        </w:rPr>
        <w:tab/>
      </w:r>
      <w:r>
        <w:rPr>
          <w:spacing w:val="-10"/>
          <w:sz w:val="22"/>
        </w:rPr>
        <w:t>-</w:t>
      </w:r>
      <w:r>
        <w:rPr>
          <w:sz w:val="22"/>
        </w:rPr>
        <w:tab/>
      </w:r>
      <w:r>
        <w:rPr>
          <w:spacing w:val="-4"/>
          <w:sz w:val="22"/>
        </w:rPr>
        <w:t>CFA</w:t>
      </w:r>
      <w:r>
        <w:rPr>
          <w:sz w:val="22"/>
        </w:rPr>
        <w:tab/>
      </w:r>
      <w:r>
        <w:rPr>
          <w:spacing w:val="-2"/>
          <w:sz w:val="22"/>
        </w:rPr>
        <w:t>Institute,</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56">
        <w:r>
          <w:rPr>
            <w:color w:val="0000FF"/>
            <w:spacing w:val="-2"/>
            <w:sz w:val="22"/>
          </w:rPr>
          <w:t>https://www.cfainstitute.org/programs/candidate-resources</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pacing w:val="-2"/>
          <w:sz w:val="22"/>
        </w:rPr>
        <w:t>Portfolio</w:t>
      </w:r>
      <w:r>
        <w:rPr>
          <w:spacing w:val="-9"/>
          <w:sz w:val="22"/>
        </w:rPr>
        <w:t> </w:t>
      </w:r>
      <w:r>
        <w:rPr>
          <w:spacing w:val="-2"/>
          <w:sz w:val="22"/>
        </w:rPr>
        <w:t>Manager</w:t>
      </w:r>
      <w:r>
        <w:rPr>
          <w:spacing w:val="-9"/>
          <w:sz w:val="22"/>
        </w:rPr>
        <w:t> </w:t>
      </w:r>
      <w:r>
        <w:rPr>
          <w:spacing w:val="-2"/>
          <w:sz w:val="22"/>
        </w:rPr>
        <w:t>job</w:t>
      </w:r>
      <w:r>
        <w:rPr>
          <w:spacing w:val="-9"/>
          <w:sz w:val="22"/>
        </w:rPr>
        <w:t> </w:t>
      </w:r>
      <w:r>
        <w:rPr>
          <w:spacing w:val="-2"/>
          <w:sz w:val="22"/>
        </w:rPr>
        <w:t>with</w:t>
      </w:r>
      <w:r>
        <w:rPr>
          <w:spacing w:val="-9"/>
          <w:sz w:val="22"/>
        </w:rPr>
        <w:t> </w:t>
      </w:r>
      <w:r>
        <w:rPr>
          <w:spacing w:val="-2"/>
          <w:sz w:val="22"/>
        </w:rPr>
        <w:t>Centennial</w:t>
      </w:r>
      <w:r>
        <w:rPr>
          <w:spacing w:val="-9"/>
          <w:sz w:val="22"/>
        </w:rPr>
        <w:t> </w:t>
      </w:r>
      <w:r>
        <w:rPr>
          <w:spacing w:val="-2"/>
          <w:sz w:val="22"/>
        </w:rPr>
        <w:t>Bank</w:t>
      </w:r>
      <w:r>
        <w:rPr>
          <w:spacing w:val="-9"/>
          <w:sz w:val="22"/>
        </w:rPr>
        <w:t> </w:t>
      </w:r>
      <w:r>
        <w:rPr>
          <w:spacing w:val="-2"/>
          <w:sz w:val="22"/>
        </w:rPr>
        <w:t>|</w:t>
      </w:r>
      <w:r>
        <w:rPr>
          <w:spacing w:val="-9"/>
          <w:sz w:val="22"/>
        </w:rPr>
        <w:t> </w:t>
      </w:r>
      <w:r>
        <w:rPr>
          <w:spacing w:val="-2"/>
          <w:sz w:val="22"/>
        </w:rPr>
        <w:t>9376735</w:t>
      </w:r>
      <w:r>
        <w:rPr>
          <w:spacing w:val="-9"/>
          <w:sz w:val="22"/>
        </w:rPr>
        <w:t> </w:t>
      </w:r>
      <w:r>
        <w:rPr>
          <w:spacing w:val="-2"/>
          <w:sz w:val="22"/>
        </w:rPr>
        <w:t>-</w:t>
      </w:r>
      <w:r>
        <w:rPr>
          <w:spacing w:val="-9"/>
          <w:sz w:val="22"/>
        </w:rPr>
        <w:t> </w:t>
      </w:r>
      <w:r>
        <w:rPr>
          <w:spacing w:val="-2"/>
          <w:sz w:val="22"/>
        </w:rPr>
        <w:t>CFA</w:t>
      </w:r>
      <w:r>
        <w:rPr>
          <w:spacing w:val="-9"/>
          <w:sz w:val="22"/>
        </w:rPr>
        <w:t> </w:t>
      </w:r>
      <w:r>
        <w:rPr>
          <w:spacing w:val="-2"/>
          <w:sz w:val="22"/>
        </w:rPr>
        <w:t>Institute</w:t>
      </w:r>
      <w:r>
        <w:rPr>
          <w:spacing w:val="-9"/>
          <w:sz w:val="22"/>
        </w:rPr>
        <w:t> </w:t>
      </w:r>
      <w:r>
        <w:rPr>
          <w:spacing w:val="-2"/>
          <w:sz w:val="22"/>
        </w:rPr>
        <w:t>Career</w:t>
      </w:r>
      <w:r>
        <w:rPr>
          <w:spacing w:val="-9"/>
          <w:sz w:val="22"/>
        </w:rPr>
        <w:t> </w:t>
      </w:r>
      <w:r>
        <w:rPr>
          <w:spacing w:val="-2"/>
          <w:sz w:val="22"/>
        </w:rPr>
        <w:t>Cen- ter, accessed</w:t>
      </w:r>
      <w:r>
        <w:rPr>
          <w:spacing w:val="-4"/>
          <w:sz w:val="22"/>
        </w:rPr>
        <w:t> </w:t>
      </w:r>
      <w:r>
        <w:rPr>
          <w:spacing w:val="-2"/>
          <w:sz w:val="22"/>
        </w:rPr>
        <w:t>April</w:t>
      </w:r>
      <w:r>
        <w:rPr>
          <w:spacing w:val="-4"/>
          <w:sz w:val="22"/>
        </w:rPr>
        <w:t> </w:t>
      </w:r>
      <w:r>
        <w:rPr>
          <w:spacing w:val="-2"/>
          <w:sz w:val="22"/>
        </w:rPr>
        <w:t>23, 2025, </w:t>
      </w:r>
      <w:hyperlink r:id="rId157">
        <w:r>
          <w:rPr>
            <w:color w:val="0000FF"/>
            <w:spacing w:val="-2"/>
            <w:sz w:val="22"/>
          </w:rPr>
          <w:t>https://careers.cfainstitute.org/job/9376735/portfolio-</w:t>
        </w:r>
      </w:hyperlink>
      <w:r>
        <w:rPr>
          <w:color w:val="0000FF"/>
          <w:spacing w:val="-2"/>
          <w:sz w:val="22"/>
        </w:rPr>
        <w:t> </w:t>
      </w:r>
      <w:hyperlink r:id="rId157">
        <w:r>
          <w:rPr>
            <w:color w:val="0000FF"/>
            <w:spacing w:val="-2"/>
            <w:sz w:val="22"/>
          </w:rPr>
          <w:t>manager/</w:t>
        </w:r>
      </w:hyperlink>
    </w:p>
    <w:p>
      <w:pPr>
        <w:pStyle w:val="ListParagraph"/>
        <w:numPr>
          <w:ilvl w:val="0"/>
          <w:numId w:val="10"/>
        </w:numPr>
        <w:tabs>
          <w:tab w:pos="629" w:val="left" w:leader="none"/>
          <w:tab w:pos="631" w:val="left" w:leader="none"/>
        </w:tabs>
        <w:spacing w:line="252" w:lineRule="auto" w:before="167" w:after="0"/>
        <w:ind w:left="631" w:right="1217" w:hanging="186"/>
        <w:jc w:val="both"/>
        <w:rPr>
          <w:sz w:val="22"/>
        </w:rPr>
      </w:pPr>
      <w:r>
        <w:rPr>
          <w:sz w:val="22"/>
        </w:rPr>
        <w:t>Portfolio Manager II - Homebuilder Finance job with Flagstar Bank | </w:t>
      </w:r>
      <w:r>
        <w:rPr>
          <w:sz w:val="22"/>
        </w:rPr>
        <w:t>9391513, accessed April 23, 2025, </w:t>
      </w:r>
      <w:hyperlink r:id="rId158">
        <w:r>
          <w:rPr>
            <w:color w:val="0000FF"/>
            <w:sz w:val="22"/>
          </w:rPr>
          <w:t>https://careers.cfainstitute.org/job/9391513/portfolio-</w:t>
        </w:r>
      </w:hyperlink>
      <w:r>
        <w:rPr>
          <w:color w:val="0000FF"/>
          <w:sz w:val="22"/>
        </w:rPr>
        <w:t> </w:t>
      </w:r>
      <w:hyperlink r:id="rId158">
        <w:r>
          <w:rPr>
            <w:color w:val="0000FF"/>
            <w:spacing w:val="-2"/>
            <w:sz w:val="22"/>
          </w:rPr>
          <w:t>manager-ii-homebuilder-finance/</w:t>
        </w:r>
      </w:hyperlink>
    </w:p>
    <w:p>
      <w:pPr>
        <w:pStyle w:val="ListParagraph"/>
        <w:spacing w:after="0" w:line="252" w:lineRule="auto"/>
        <w:jc w:val="both"/>
        <w:rPr>
          <w:sz w:val="22"/>
        </w:rPr>
        <w:sectPr>
          <w:pgSz w:w="11910" w:h="16840"/>
          <w:pgMar w:header="0" w:footer="2441" w:top="1920" w:bottom="2640" w:left="1700" w:right="566"/>
        </w:sectPr>
      </w:pPr>
    </w:p>
    <w:p>
      <w:pPr>
        <w:pStyle w:val="ListParagraph"/>
        <w:numPr>
          <w:ilvl w:val="0"/>
          <w:numId w:val="10"/>
        </w:numPr>
        <w:tabs>
          <w:tab w:pos="629" w:val="left" w:leader="none"/>
          <w:tab w:pos="631" w:val="left" w:leader="none"/>
          <w:tab w:pos="2146" w:val="left" w:leader="none"/>
          <w:tab w:pos="3307" w:val="left" w:leader="none"/>
          <w:tab w:pos="4300" w:val="left" w:leader="none"/>
          <w:tab w:pos="5287" w:val="left" w:leader="none"/>
          <w:tab w:pos="6497" w:val="left" w:leader="none"/>
          <w:tab w:pos="7225" w:val="left" w:leader="none"/>
          <w:tab w:pos="7873" w:val="left" w:leader="none"/>
        </w:tabs>
        <w:spacing w:line="252" w:lineRule="auto" w:before="95" w:after="0"/>
        <w:ind w:left="631" w:right="1217" w:hanging="186"/>
        <w:jc w:val="left"/>
        <w:rPr>
          <w:sz w:val="22"/>
        </w:rPr>
      </w:pPr>
      <w:r>
        <w:rPr>
          <w:spacing w:val="-2"/>
          <w:sz w:val="22"/>
        </w:rPr>
        <w:t>Investopedia</w:t>
      </w:r>
      <w:r>
        <w:rPr>
          <w:sz w:val="22"/>
        </w:rPr>
        <w:tab/>
      </w:r>
      <w:r>
        <w:rPr>
          <w:spacing w:val="-2"/>
          <w:sz w:val="22"/>
        </w:rPr>
        <w:t>Financial</w:t>
      </w:r>
      <w:r>
        <w:rPr>
          <w:sz w:val="22"/>
        </w:rPr>
        <w:tab/>
      </w:r>
      <w:r>
        <w:rPr>
          <w:spacing w:val="-2"/>
          <w:sz w:val="22"/>
        </w:rPr>
        <w:t>Review</w:t>
      </w:r>
      <w:r>
        <w:rPr>
          <w:sz w:val="22"/>
        </w:rPr>
        <w:tab/>
      </w:r>
      <w:r>
        <w:rPr>
          <w:spacing w:val="-2"/>
          <w:sz w:val="22"/>
        </w:rPr>
        <w:t>Board,</w:t>
      </w:r>
      <w:r>
        <w:rPr>
          <w:sz w:val="22"/>
        </w:rPr>
        <w:tab/>
      </w:r>
      <w:r>
        <w:rPr>
          <w:spacing w:val="-2"/>
          <w:sz w:val="22"/>
        </w:rPr>
        <w:t>accessed</w:t>
      </w:r>
      <w:r>
        <w:rPr>
          <w:sz w:val="22"/>
        </w:rPr>
        <w:tab/>
      </w:r>
      <w:r>
        <w:rPr>
          <w:spacing w:val="-2"/>
          <w:sz w:val="22"/>
        </w:rPr>
        <w:t>April</w:t>
      </w:r>
      <w:r>
        <w:rPr>
          <w:sz w:val="22"/>
        </w:rPr>
        <w:tab/>
      </w:r>
      <w:r>
        <w:rPr>
          <w:spacing w:val="-4"/>
          <w:sz w:val="22"/>
        </w:rPr>
        <w:t>23,</w:t>
      </w:r>
      <w:r>
        <w:rPr>
          <w:sz w:val="22"/>
        </w:rPr>
        <w:tab/>
      </w:r>
      <w:r>
        <w:rPr>
          <w:spacing w:val="-2"/>
          <w:sz w:val="22"/>
        </w:rPr>
        <w:t>2025, </w:t>
      </w:r>
      <w:hyperlink r:id="rId159">
        <w:r>
          <w:rPr>
            <w:color w:val="0000FF"/>
            <w:spacing w:val="-2"/>
            <w:sz w:val="22"/>
          </w:rPr>
          <w:t>https://www.investopedia.com/investopedia-financial-review-board-5076269</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V</w:t>
      </w:r>
      <w:r>
        <w:rPr>
          <w:spacing w:val="76"/>
          <w:sz w:val="22"/>
        </w:rPr>
        <w:t> </w:t>
      </w:r>
      <w:r>
        <w:rPr>
          <w:sz w:val="22"/>
        </w:rPr>
        <w:t>-</w:t>
      </w:r>
      <w:r>
        <w:rPr>
          <w:spacing w:val="76"/>
          <w:sz w:val="22"/>
        </w:rPr>
        <w:t> </w:t>
      </w:r>
      <w:r>
        <w:rPr>
          <w:sz w:val="22"/>
        </w:rPr>
        <w:t>Visa</w:t>
      </w:r>
      <w:r>
        <w:rPr>
          <w:spacing w:val="76"/>
          <w:sz w:val="22"/>
        </w:rPr>
        <w:t> </w:t>
      </w:r>
      <w:r>
        <w:rPr>
          <w:sz w:val="22"/>
        </w:rPr>
        <w:t>Inc</w:t>
      </w:r>
      <w:r>
        <w:rPr>
          <w:spacing w:val="76"/>
          <w:sz w:val="22"/>
        </w:rPr>
        <w:t> </w:t>
      </w:r>
      <w:r>
        <w:rPr>
          <w:sz w:val="22"/>
        </w:rPr>
        <w:t>Class</w:t>
      </w:r>
      <w:r>
        <w:rPr>
          <w:spacing w:val="76"/>
          <w:sz w:val="22"/>
        </w:rPr>
        <w:t> </w:t>
      </w:r>
      <w:r>
        <w:rPr>
          <w:sz w:val="22"/>
        </w:rPr>
        <w:t>A</w:t>
      </w:r>
      <w:r>
        <w:rPr>
          <w:spacing w:val="76"/>
          <w:sz w:val="22"/>
        </w:rPr>
        <w:t> </w:t>
      </w:r>
      <w:r>
        <w:rPr>
          <w:sz w:val="22"/>
        </w:rPr>
        <w:t>Valuation</w:t>
      </w:r>
      <w:r>
        <w:rPr>
          <w:spacing w:val="76"/>
          <w:sz w:val="22"/>
        </w:rPr>
        <w:t> </w:t>
      </w:r>
      <w:r>
        <w:rPr>
          <w:sz w:val="22"/>
        </w:rPr>
        <w:t>|</w:t>
      </w:r>
      <w:r>
        <w:rPr>
          <w:spacing w:val="76"/>
          <w:sz w:val="22"/>
        </w:rPr>
        <w:t> </w:t>
      </w:r>
      <w:r>
        <w:rPr>
          <w:sz w:val="22"/>
        </w:rPr>
        <w:t>Morningstar,</w:t>
      </w:r>
      <w:r>
        <w:rPr>
          <w:spacing w:val="80"/>
          <w:sz w:val="22"/>
        </w:rPr>
        <w:t> </w:t>
      </w:r>
      <w:r>
        <w:rPr>
          <w:sz w:val="22"/>
        </w:rPr>
        <w:t>accessed</w:t>
      </w:r>
      <w:r>
        <w:rPr>
          <w:spacing w:val="76"/>
          <w:sz w:val="22"/>
        </w:rPr>
        <w:t> </w:t>
      </w:r>
      <w:r>
        <w:rPr>
          <w:sz w:val="22"/>
        </w:rPr>
        <w:t>April</w:t>
      </w:r>
      <w:r>
        <w:rPr>
          <w:spacing w:val="76"/>
          <w:sz w:val="22"/>
        </w:rPr>
        <w:t> </w:t>
      </w:r>
      <w:r>
        <w:rPr>
          <w:sz w:val="22"/>
        </w:rPr>
        <w:t>23,</w:t>
      </w:r>
      <w:r>
        <w:rPr>
          <w:spacing w:val="80"/>
          <w:sz w:val="22"/>
        </w:rPr>
        <w:t> </w:t>
      </w:r>
      <w:r>
        <w:rPr>
          <w:sz w:val="22"/>
        </w:rPr>
        <w:t>2025, </w:t>
      </w:r>
      <w:hyperlink r:id="rId160">
        <w:r>
          <w:rPr>
            <w:color w:val="0000FF"/>
            <w:spacing w:val="-2"/>
            <w:sz w:val="22"/>
          </w:rPr>
          <w:t>https://www.morningstar.com/stocks/xnys/v/valuation</w:t>
        </w:r>
      </w:hyperlink>
    </w:p>
    <w:p>
      <w:pPr>
        <w:pStyle w:val="ListParagraph"/>
        <w:numPr>
          <w:ilvl w:val="0"/>
          <w:numId w:val="10"/>
        </w:numPr>
        <w:tabs>
          <w:tab w:pos="629" w:val="left" w:leader="none"/>
          <w:tab w:pos="631" w:val="left" w:leader="none"/>
        </w:tabs>
        <w:spacing w:line="252" w:lineRule="auto" w:before="180" w:after="0"/>
        <w:ind w:left="631" w:right="1217" w:hanging="186"/>
        <w:jc w:val="left"/>
        <w:rPr>
          <w:sz w:val="22"/>
        </w:rPr>
      </w:pPr>
      <w:r>
        <w:rPr>
          <w:sz w:val="22"/>
        </w:rPr>
        <w:t>DuPont Analysis:</w:t>
      </w:r>
      <w:r>
        <w:rPr>
          <w:spacing w:val="26"/>
          <w:sz w:val="22"/>
        </w:rPr>
        <w:t> </w:t>
      </w:r>
      <w:r>
        <w:rPr>
          <w:sz w:val="22"/>
        </w:rPr>
        <w:t>Definition, Uses, Formulas, and Examples - Investopedia, ac- </w:t>
      </w:r>
      <w:r>
        <w:rPr>
          <w:spacing w:val="-2"/>
          <w:sz w:val="22"/>
        </w:rPr>
        <w:t>cessed April 23, 2025, </w:t>
      </w:r>
      <w:hyperlink r:id="rId161">
        <w:r>
          <w:rPr>
            <w:color w:val="0000FF"/>
            <w:spacing w:val="-2"/>
            <w:sz w:val="22"/>
          </w:rPr>
          <w:t>https://www.investopedia.com/terms/d/dupontanalysis.asp</w:t>
        </w:r>
      </w:hyperlink>
    </w:p>
    <w:p>
      <w:pPr>
        <w:pStyle w:val="ListParagraph"/>
        <w:numPr>
          <w:ilvl w:val="0"/>
          <w:numId w:val="10"/>
        </w:numPr>
        <w:tabs>
          <w:tab w:pos="629" w:val="left" w:leader="none"/>
          <w:tab w:pos="631" w:val="left" w:leader="none"/>
          <w:tab w:pos="5604" w:val="left" w:leader="none"/>
          <w:tab w:pos="7873" w:val="left" w:leader="none"/>
        </w:tabs>
        <w:spacing w:line="252" w:lineRule="auto" w:before="179" w:after="0"/>
        <w:ind w:left="631" w:right="1217" w:hanging="186"/>
        <w:jc w:val="left"/>
        <w:rPr>
          <w:sz w:val="22"/>
        </w:rPr>
      </w:pPr>
      <w:r>
        <w:rPr>
          <w:sz w:val="22"/>
        </w:rPr>
        <w:t>Credit</w:t>
      </w:r>
      <w:r>
        <w:rPr>
          <w:spacing w:val="80"/>
          <w:sz w:val="22"/>
        </w:rPr>
        <w:t> </w:t>
      </w:r>
      <w:r>
        <w:rPr>
          <w:sz w:val="22"/>
        </w:rPr>
        <w:t>Rating</w:t>
      </w:r>
      <w:r>
        <w:rPr>
          <w:spacing w:val="80"/>
          <w:sz w:val="22"/>
        </w:rPr>
        <w:t> </w:t>
      </w:r>
      <w:r>
        <w:rPr>
          <w:sz w:val="22"/>
        </w:rPr>
        <w:t>|</w:t>
      </w:r>
      <w:r>
        <w:rPr>
          <w:spacing w:val="80"/>
          <w:sz w:val="22"/>
        </w:rPr>
        <w:t> </w:t>
      </w:r>
      <w:r>
        <w:rPr>
          <w:sz w:val="22"/>
        </w:rPr>
        <w:t>EBSCO</w:t>
      </w:r>
      <w:r>
        <w:rPr>
          <w:spacing w:val="80"/>
          <w:sz w:val="22"/>
        </w:rPr>
        <w:t> </w:t>
      </w:r>
      <w:r>
        <w:rPr>
          <w:sz w:val="22"/>
        </w:rPr>
        <w:t>Research</w:t>
      </w:r>
      <w:r>
        <w:rPr>
          <w:spacing w:val="80"/>
          <w:sz w:val="22"/>
        </w:rPr>
        <w:t> </w:t>
      </w:r>
      <w:r>
        <w:rPr>
          <w:sz w:val="22"/>
        </w:rPr>
        <w:t>Starters,</w:t>
        <w:tab/>
        <w:t>accessed</w:t>
      </w:r>
      <w:r>
        <w:rPr>
          <w:spacing w:val="80"/>
          <w:sz w:val="22"/>
        </w:rPr>
        <w:t> </w:t>
      </w:r>
      <w:r>
        <w:rPr>
          <w:sz w:val="22"/>
        </w:rPr>
        <w:t>April</w:t>
      </w:r>
      <w:r>
        <w:rPr>
          <w:spacing w:val="80"/>
          <w:sz w:val="22"/>
        </w:rPr>
        <w:t> </w:t>
      </w:r>
      <w:r>
        <w:rPr>
          <w:sz w:val="22"/>
        </w:rPr>
        <w:t>23,</w:t>
        <w:tab/>
      </w:r>
      <w:r>
        <w:rPr>
          <w:spacing w:val="-2"/>
          <w:sz w:val="22"/>
        </w:rPr>
        <w:t>2025, </w:t>
      </w:r>
      <w:hyperlink r:id="rId162">
        <w:r>
          <w:rPr>
            <w:color w:val="0000FF"/>
            <w:spacing w:val="-2"/>
            <w:sz w:val="22"/>
          </w:rPr>
          <w:t>https://www.ebsco.com/research-starters/business-and-management/credit-</w:t>
        </w:r>
      </w:hyperlink>
      <w:r>
        <w:rPr>
          <w:color w:val="0000FF"/>
          <w:spacing w:val="-2"/>
          <w:sz w:val="22"/>
        </w:rPr>
        <w:t> </w:t>
      </w:r>
      <w:hyperlink r:id="rId162">
        <w:r>
          <w:rPr>
            <w:color w:val="0000FF"/>
            <w:spacing w:val="-2"/>
            <w:sz w:val="22"/>
          </w:rPr>
          <w:t>rating</w:t>
        </w:r>
      </w:hyperlink>
    </w:p>
    <w:p>
      <w:pPr>
        <w:pStyle w:val="ListParagraph"/>
        <w:numPr>
          <w:ilvl w:val="0"/>
          <w:numId w:val="10"/>
        </w:numPr>
        <w:tabs>
          <w:tab w:pos="629" w:val="left" w:leader="none"/>
          <w:tab w:pos="631" w:val="left" w:leader="none"/>
        </w:tabs>
        <w:spacing w:line="252" w:lineRule="auto" w:before="179" w:after="0"/>
        <w:ind w:left="631" w:right="969" w:hanging="186"/>
        <w:jc w:val="left"/>
        <w:rPr>
          <w:sz w:val="22"/>
        </w:rPr>
      </w:pPr>
      <w:r>
        <w:rPr>
          <w:sz w:val="22"/>
        </w:rPr>
        <w:t>NVDA Morningstar Rating :</w:t>
      </w:r>
      <w:r>
        <w:rPr>
          <w:spacing w:val="40"/>
          <w:sz w:val="22"/>
        </w:rPr>
        <w:t> </w:t>
      </w:r>
      <w:r>
        <w:rPr>
          <w:sz w:val="22"/>
        </w:rPr>
        <w:t>r/ValueInvesting - Reddit, accessed April 23, 2025, </w:t>
      </w:r>
      <w:hyperlink r:id="rId163">
        <w:r>
          <w:rPr>
            <w:color w:val="0000FF"/>
            <w:spacing w:val="-2"/>
            <w:sz w:val="22"/>
          </w:rPr>
          <w:t>https://www.reddit.com/r/ValueInvesting/comments/18vjjfr/nvda_morningstar_rating/</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V</w:t>
      </w:r>
      <w:r>
        <w:rPr>
          <w:spacing w:val="70"/>
          <w:sz w:val="22"/>
        </w:rPr>
        <w:t> </w:t>
      </w:r>
      <w:r>
        <w:rPr>
          <w:sz w:val="22"/>
        </w:rPr>
        <w:t>-</w:t>
      </w:r>
      <w:r>
        <w:rPr>
          <w:spacing w:val="70"/>
          <w:sz w:val="22"/>
        </w:rPr>
        <w:t> </w:t>
      </w:r>
      <w:r>
        <w:rPr>
          <w:sz w:val="22"/>
        </w:rPr>
        <w:t>Visa</w:t>
      </w:r>
      <w:r>
        <w:rPr>
          <w:spacing w:val="70"/>
          <w:sz w:val="22"/>
        </w:rPr>
        <w:t> </w:t>
      </w:r>
      <w:r>
        <w:rPr>
          <w:sz w:val="22"/>
        </w:rPr>
        <w:t>Inc</w:t>
      </w:r>
      <w:r>
        <w:rPr>
          <w:spacing w:val="70"/>
          <w:sz w:val="22"/>
        </w:rPr>
        <w:t> </w:t>
      </w:r>
      <w:r>
        <w:rPr>
          <w:sz w:val="22"/>
        </w:rPr>
        <w:t>Class</w:t>
      </w:r>
      <w:r>
        <w:rPr>
          <w:spacing w:val="70"/>
          <w:sz w:val="22"/>
        </w:rPr>
        <w:t> </w:t>
      </w:r>
      <w:r>
        <w:rPr>
          <w:sz w:val="22"/>
        </w:rPr>
        <w:t>A</w:t>
      </w:r>
      <w:r>
        <w:rPr>
          <w:spacing w:val="70"/>
          <w:sz w:val="22"/>
        </w:rPr>
        <w:t> </w:t>
      </w:r>
      <w:r>
        <w:rPr>
          <w:sz w:val="22"/>
        </w:rPr>
        <w:t>Financials</w:t>
      </w:r>
      <w:r>
        <w:rPr>
          <w:spacing w:val="70"/>
          <w:sz w:val="22"/>
        </w:rPr>
        <w:t> </w:t>
      </w:r>
      <w:r>
        <w:rPr>
          <w:sz w:val="22"/>
        </w:rPr>
        <w:t>|</w:t>
      </w:r>
      <w:r>
        <w:rPr>
          <w:spacing w:val="70"/>
          <w:sz w:val="22"/>
        </w:rPr>
        <w:t> </w:t>
      </w:r>
      <w:r>
        <w:rPr>
          <w:sz w:val="22"/>
        </w:rPr>
        <w:t>Morningstar,</w:t>
      </w:r>
      <w:r>
        <w:rPr>
          <w:spacing w:val="80"/>
          <w:sz w:val="22"/>
        </w:rPr>
        <w:t> </w:t>
      </w:r>
      <w:r>
        <w:rPr>
          <w:sz w:val="22"/>
        </w:rPr>
        <w:t>accessed</w:t>
      </w:r>
      <w:r>
        <w:rPr>
          <w:spacing w:val="70"/>
          <w:sz w:val="22"/>
        </w:rPr>
        <w:t> </w:t>
      </w:r>
      <w:r>
        <w:rPr>
          <w:sz w:val="22"/>
        </w:rPr>
        <w:t>April</w:t>
      </w:r>
      <w:r>
        <w:rPr>
          <w:spacing w:val="70"/>
          <w:sz w:val="22"/>
        </w:rPr>
        <w:t> </w:t>
      </w:r>
      <w:r>
        <w:rPr>
          <w:sz w:val="22"/>
        </w:rPr>
        <w:t>23,</w:t>
      </w:r>
      <w:r>
        <w:rPr>
          <w:spacing w:val="80"/>
          <w:sz w:val="22"/>
        </w:rPr>
        <w:t> </w:t>
      </w:r>
      <w:r>
        <w:rPr>
          <w:sz w:val="22"/>
        </w:rPr>
        <w:t>2025, </w:t>
      </w:r>
      <w:hyperlink r:id="rId164">
        <w:r>
          <w:rPr>
            <w:color w:val="0000FF"/>
            <w:spacing w:val="-2"/>
            <w:sz w:val="22"/>
          </w:rPr>
          <w:t>https://www.morningstar.com/stocks/xnys/v/financials</w:t>
        </w:r>
      </w:hyperlink>
    </w:p>
    <w:p>
      <w:pPr>
        <w:pStyle w:val="ListParagraph"/>
        <w:numPr>
          <w:ilvl w:val="0"/>
          <w:numId w:val="10"/>
        </w:numPr>
        <w:tabs>
          <w:tab w:pos="629" w:val="left" w:leader="none"/>
          <w:tab w:pos="631" w:val="left" w:leader="none"/>
        </w:tabs>
        <w:spacing w:line="252" w:lineRule="auto" w:before="179" w:after="0"/>
        <w:ind w:left="631" w:right="1217" w:hanging="186"/>
        <w:jc w:val="left"/>
        <w:rPr>
          <w:sz w:val="22"/>
        </w:rPr>
      </w:pPr>
      <w:r>
        <w:rPr>
          <w:sz w:val="22"/>
        </w:rPr>
        <w:t>Alphabet</w:t>
      </w:r>
      <w:r>
        <w:rPr>
          <w:spacing w:val="80"/>
          <w:sz w:val="22"/>
        </w:rPr>
        <w:t> </w:t>
      </w:r>
      <w:r>
        <w:rPr>
          <w:sz w:val="22"/>
        </w:rPr>
        <w:t>Inc</w:t>
      </w:r>
      <w:r>
        <w:rPr>
          <w:spacing w:val="80"/>
          <w:sz w:val="22"/>
        </w:rPr>
        <w:t> </w:t>
      </w:r>
      <w:r>
        <w:rPr>
          <w:sz w:val="22"/>
        </w:rPr>
        <w:t>Class</w:t>
      </w:r>
      <w:r>
        <w:rPr>
          <w:spacing w:val="80"/>
          <w:sz w:val="22"/>
        </w:rPr>
        <w:t> </w:t>
      </w:r>
      <w:r>
        <w:rPr>
          <w:sz w:val="22"/>
        </w:rPr>
        <w:t>A</w:t>
      </w:r>
      <w:r>
        <w:rPr>
          <w:spacing w:val="80"/>
          <w:sz w:val="22"/>
        </w:rPr>
        <w:t> </w:t>
      </w:r>
      <w:r>
        <w:rPr>
          <w:sz w:val="22"/>
        </w:rPr>
        <w:t>GOOGL</w:t>
      </w:r>
      <w:r>
        <w:rPr>
          <w:spacing w:val="80"/>
          <w:sz w:val="22"/>
        </w:rPr>
        <w:t> </w:t>
      </w:r>
      <w:r>
        <w:rPr>
          <w:sz w:val="22"/>
        </w:rPr>
        <w:t>-</w:t>
      </w:r>
      <w:r>
        <w:rPr>
          <w:spacing w:val="80"/>
          <w:sz w:val="22"/>
        </w:rPr>
        <w:t> </w:t>
      </w:r>
      <w:r>
        <w:rPr>
          <w:sz w:val="22"/>
        </w:rPr>
        <w:t>Morningstar,</w:t>
      </w:r>
      <w:r>
        <w:rPr>
          <w:spacing w:val="80"/>
          <w:w w:val="150"/>
          <w:sz w:val="22"/>
        </w:rPr>
        <w:t> </w:t>
      </w:r>
      <w:r>
        <w:rPr>
          <w:sz w:val="22"/>
        </w:rPr>
        <w:t>accessed</w:t>
      </w:r>
      <w:r>
        <w:rPr>
          <w:spacing w:val="80"/>
          <w:sz w:val="22"/>
        </w:rPr>
        <w:t> </w:t>
      </w:r>
      <w:r>
        <w:rPr>
          <w:sz w:val="22"/>
        </w:rPr>
        <w:t>April</w:t>
      </w:r>
      <w:r>
        <w:rPr>
          <w:spacing w:val="80"/>
          <w:sz w:val="22"/>
        </w:rPr>
        <w:t> </w:t>
      </w:r>
      <w:r>
        <w:rPr>
          <w:sz w:val="22"/>
        </w:rPr>
        <w:t>23,</w:t>
      </w:r>
      <w:r>
        <w:rPr>
          <w:spacing w:val="80"/>
          <w:w w:val="150"/>
          <w:sz w:val="22"/>
        </w:rPr>
        <w:t> </w:t>
      </w:r>
      <w:r>
        <w:rPr>
          <w:sz w:val="22"/>
        </w:rPr>
        <w:t>2025, </w:t>
      </w:r>
      <w:hyperlink r:id="rId165">
        <w:r>
          <w:rPr>
            <w:color w:val="0000FF"/>
            <w:spacing w:val="-2"/>
            <w:sz w:val="22"/>
          </w:rPr>
          <w:t>https://www.morningstar.ca/ca/report/stocks/quote.aspx?t=0P000002HD</w:t>
        </w:r>
      </w:hyperlink>
    </w:p>
    <w:p>
      <w:pPr>
        <w:pStyle w:val="ListParagraph"/>
        <w:numPr>
          <w:ilvl w:val="0"/>
          <w:numId w:val="10"/>
        </w:numPr>
        <w:tabs>
          <w:tab w:pos="629" w:val="left" w:leader="none"/>
          <w:tab w:pos="631" w:val="left" w:leader="none"/>
          <w:tab w:pos="5633" w:val="left" w:leader="none"/>
          <w:tab w:pos="7873" w:val="left" w:leader="none"/>
        </w:tabs>
        <w:spacing w:line="252" w:lineRule="auto" w:before="180" w:after="0"/>
        <w:ind w:left="631" w:right="1217" w:hanging="186"/>
        <w:jc w:val="left"/>
        <w:rPr>
          <w:sz w:val="22"/>
        </w:rPr>
      </w:pPr>
      <w:r>
        <w:rPr>
          <w:sz w:val="22"/>
        </w:rPr>
        <w:t>NVIDIA</w:t>
      </w:r>
      <w:r>
        <w:rPr>
          <w:spacing w:val="80"/>
          <w:sz w:val="22"/>
        </w:rPr>
        <w:t> </w:t>
      </w:r>
      <w:r>
        <w:rPr>
          <w:sz w:val="22"/>
        </w:rPr>
        <w:t>Corp</w:t>
      </w:r>
      <w:r>
        <w:rPr>
          <w:spacing w:val="80"/>
          <w:sz w:val="22"/>
        </w:rPr>
        <w:t> </w:t>
      </w:r>
      <w:r>
        <w:rPr>
          <w:sz w:val="22"/>
        </w:rPr>
        <w:t>Chart</w:t>
      </w:r>
      <w:r>
        <w:rPr>
          <w:spacing w:val="80"/>
          <w:sz w:val="22"/>
        </w:rPr>
        <w:t> </w:t>
      </w:r>
      <w:r>
        <w:rPr>
          <w:sz w:val="22"/>
        </w:rPr>
        <w:t>-</w:t>
      </w:r>
      <w:r>
        <w:rPr>
          <w:spacing w:val="80"/>
          <w:sz w:val="22"/>
        </w:rPr>
        <w:t> </w:t>
      </w:r>
      <w:r>
        <w:rPr>
          <w:sz w:val="22"/>
        </w:rPr>
        <w:t>NVDA</w:t>
      </w:r>
      <w:r>
        <w:rPr>
          <w:spacing w:val="80"/>
          <w:sz w:val="22"/>
        </w:rPr>
        <w:t> </w:t>
      </w:r>
      <w:r>
        <w:rPr>
          <w:sz w:val="22"/>
        </w:rPr>
        <w:t>-</w:t>
      </w:r>
      <w:r>
        <w:rPr>
          <w:spacing w:val="80"/>
          <w:sz w:val="22"/>
        </w:rPr>
        <w:t> </w:t>
      </w:r>
      <w:r>
        <w:rPr>
          <w:sz w:val="22"/>
        </w:rPr>
        <w:t>Morningstar,</w:t>
        <w:tab/>
        <w:t>accessed</w:t>
      </w:r>
      <w:r>
        <w:rPr>
          <w:spacing w:val="80"/>
          <w:sz w:val="22"/>
        </w:rPr>
        <w:t> </w:t>
      </w:r>
      <w:r>
        <w:rPr>
          <w:sz w:val="22"/>
        </w:rPr>
        <w:t>April</w:t>
      </w:r>
      <w:r>
        <w:rPr>
          <w:spacing w:val="80"/>
          <w:sz w:val="22"/>
        </w:rPr>
        <w:t> </w:t>
      </w:r>
      <w:r>
        <w:rPr>
          <w:sz w:val="22"/>
        </w:rPr>
        <w:t>23,</w:t>
        <w:tab/>
      </w:r>
      <w:r>
        <w:rPr>
          <w:spacing w:val="-2"/>
          <w:sz w:val="22"/>
        </w:rPr>
        <w:t>2025, </w:t>
      </w:r>
      <w:hyperlink r:id="rId166">
        <w:r>
          <w:rPr>
            <w:color w:val="0000FF"/>
            <w:spacing w:val="-2"/>
            <w:sz w:val="22"/>
          </w:rPr>
          <w:t>https://www.morningstar.com/stocks/xnas/nvda/chart</w:t>
        </w:r>
      </w:hyperlink>
    </w:p>
    <w:sectPr>
      <w:pgSz w:w="11910" w:h="16840"/>
      <w:pgMar w:header="0" w:footer="2441" w:top="1920" w:bottom="2640" w:left="170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Leelawadee UI Semilight">
    <w:altName w:val="Leelawadee UI Semilight"/>
    <w:charset w:val="1"/>
    <w:family w:val="swiss"/>
    <w:pitch w:val="variable"/>
  </w:font>
  <w:font w:name="Candara">
    <w:altName w:val="Candar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rPr>
        <w:sz w:val="20"/>
      </w:rPr>
    </w:pPr>
    <w:r>
      <w:rPr>
        <w:sz w:val="20"/>
      </w:rPr>
      <mc:AlternateContent>
        <mc:Choice Requires="wps">
          <w:drawing>
            <wp:anchor distT="0" distB="0" distL="0" distR="0" allowOverlap="1" layoutInCell="1" locked="0" behindDoc="1" simplePos="0" relativeHeight="486977024">
              <wp:simplePos x="0" y="0"/>
              <wp:positionH relativeFrom="page">
                <wp:posOffset>3690264</wp:posOffset>
              </wp:positionH>
              <wp:positionV relativeFrom="page">
                <wp:posOffset>9002263</wp:posOffset>
              </wp:positionV>
              <wp:extent cx="179705" cy="1974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9705" cy="197485"/>
                      </a:xfrm>
                      <a:prstGeom prst="rect">
                        <a:avLst/>
                      </a:prstGeom>
                    </wps:spPr>
                    <wps:txbx>
                      <w:txbxContent>
                        <w:p>
                          <w:pPr>
                            <w:pStyle w:val="BodyText"/>
                            <w:spacing w:before="21"/>
                            <w:ind w:left="20" w:right="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571991pt;margin-top:708.839661pt;width:14.15pt;height:15.55pt;mso-position-horizontal-relative:page;mso-position-vertical-relative:page;z-index:-16339456" type="#_x0000_t202" id="docshape1" filled="false" stroked="false">
              <v:textbox inset="0,0,0,0">
                <w:txbxContent>
                  <w:p>
                    <w:pPr>
                      <w:pStyle w:val="BodyText"/>
                      <w:spacing w:before="21"/>
                      <w:ind w:left="20" w:right="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rPr>
        <w:sz w:val="20"/>
      </w:rPr>
    </w:pPr>
    <w:r>
      <w:rPr>
        <w:sz w:val="20"/>
      </w:rPr>
      <mc:AlternateContent>
        <mc:Choice Requires="wps">
          <w:drawing>
            <wp:anchor distT="0" distB="0" distL="0" distR="0" allowOverlap="1" layoutInCell="1" locked="0" behindDoc="1" simplePos="0" relativeHeight="486977536">
              <wp:simplePos x="0" y="0"/>
              <wp:positionH relativeFrom="page">
                <wp:posOffset>3664864</wp:posOffset>
              </wp:positionH>
              <wp:positionV relativeFrom="page">
                <wp:posOffset>9002263</wp:posOffset>
              </wp:positionV>
              <wp:extent cx="243204" cy="19748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3204" cy="197485"/>
                      </a:xfrm>
                      <a:prstGeom prst="rect">
                        <a:avLst/>
                      </a:prstGeom>
                    </wps:spPr>
                    <wps:txbx>
                      <w:txbxContent>
                        <w:p>
                          <w:pPr>
                            <w:pStyle w:val="BodyText"/>
                            <w:spacing w:before="21"/>
                            <w:ind w:left="60" w:right="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288.571991pt;margin-top:708.839661pt;width:19.150pt;height:15.55pt;mso-position-horizontal-relative:page;mso-position-vertical-relative:page;z-index:-16338944" type="#_x0000_t202" id="docshape5" filled="false" stroked="false">
              <v:textbox inset="0,0,0,0">
                <w:txbxContent>
                  <w:p>
                    <w:pPr>
                      <w:pStyle w:val="BodyText"/>
                      <w:spacing w:before="21"/>
                      <w:ind w:left="60" w:right="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235"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335" w:hanging="186"/>
      </w:pPr>
      <w:rPr>
        <w:rFonts w:hint="default"/>
        <w:lang w:val="en-US" w:eastAsia="en-US" w:bidi="ar-SA"/>
      </w:rPr>
    </w:lvl>
    <w:lvl w:ilvl="2">
      <w:start w:val="0"/>
      <w:numFmt w:val="bullet"/>
      <w:lvlText w:val="•"/>
      <w:lvlJc w:val="left"/>
      <w:pPr>
        <w:ind w:left="431" w:hanging="186"/>
      </w:pPr>
      <w:rPr>
        <w:rFonts w:hint="default"/>
        <w:lang w:val="en-US" w:eastAsia="en-US" w:bidi="ar-SA"/>
      </w:rPr>
    </w:lvl>
    <w:lvl w:ilvl="3">
      <w:start w:val="0"/>
      <w:numFmt w:val="bullet"/>
      <w:lvlText w:val="•"/>
      <w:lvlJc w:val="left"/>
      <w:pPr>
        <w:ind w:left="527" w:hanging="186"/>
      </w:pPr>
      <w:rPr>
        <w:rFonts w:hint="default"/>
        <w:lang w:val="en-US" w:eastAsia="en-US" w:bidi="ar-SA"/>
      </w:rPr>
    </w:lvl>
    <w:lvl w:ilvl="4">
      <w:start w:val="0"/>
      <w:numFmt w:val="bullet"/>
      <w:lvlText w:val="•"/>
      <w:lvlJc w:val="left"/>
      <w:pPr>
        <w:ind w:left="623" w:hanging="186"/>
      </w:pPr>
      <w:rPr>
        <w:rFonts w:hint="default"/>
        <w:lang w:val="en-US" w:eastAsia="en-US" w:bidi="ar-SA"/>
      </w:rPr>
    </w:lvl>
    <w:lvl w:ilvl="5">
      <w:start w:val="0"/>
      <w:numFmt w:val="bullet"/>
      <w:lvlText w:val="•"/>
      <w:lvlJc w:val="left"/>
      <w:pPr>
        <w:ind w:left="719" w:hanging="186"/>
      </w:pPr>
      <w:rPr>
        <w:rFonts w:hint="default"/>
        <w:lang w:val="en-US" w:eastAsia="en-US" w:bidi="ar-SA"/>
      </w:rPr>
    </w:lvl>
    <w:lvl w:ilvl="6">
      <w:start w:val="0"/>
      <w:numFmt w:val="bullet"/>
      <w:lvlText w:val="•"/>
      <w:lvlJc w:val="left"/>
      <w:pPr>
        <w:ind w:left="815" w:hanging="186"/>
      </w:pPr>
      <w:rPr>
        <w:rFonts w:hint="default"/>
        <w:lang w:val="en-US" w:eastAsia="en-US" w:bidi="ar-SA"/>
      </w:rPr>
    </w:lvl>
    <w:lvl w:ilvl="7">
      <w:start w:val="0"/>
      <w:numFmt w:val="bullet"/>
      <w:lvlText w:val="•"/>
      <w:lvlJc w:val="left"/>
      <w:pPr>
        <w:ind w:left="911" w:hanging="186"/>
      </w:pPr>
      <w:rPr>
        <w:rFonts w:hint="default"/>
        <w:lang w:val="en-US" w:eastAsia="en-US" w:bidi="ar-SA"/>
      </w:rPr>
    </w:lvl>
    <w:lvl w:ilvl="8">
      <w:start w:val="0"/>
      <w:numFmt w:val="bullet"/>
      <w:lvlText w:val="•"/>
      <w:lvlJc w:val="left"/>
      <w:pPr>
        <w:ind w:left="1007" w:hanging="186"/>
      </w:pPr>
      <w:rPr>
        <w:rFonts w:hint="default"/>
        <w:lang w:val="en-US" w:eastAsia="en-US" w:bidi="ar-SA"/>
      </w:rPr>
    </w:lvl>
  </w:abstractNum>
  <w:abstractNum w:abstractNumId="10">
    <w:multiLevelType w:val="hybridMultilevel"/>
    <w:lvl w:ilvl="0">
      <w:start w:val="0"/>
      <w:numFmt w:val="bullet"/>
      <w:lvlText w:val="•"/>
      <w:lvlJc w:val="left"/>
      <w:pPr>
        <w:ind w:left="235"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295" w:hanging="186"/>
      </w:pPr>
      <w:rPr>
        <w:rFonts w:hint="default"/>
        <w:lang w:val="en-US" w:eastAsia="en-US" w:bidi="ar-SA"/>
      </w:rPr>
    </w:lvl>
    <w:lvl w:ilvl="2">
      <w:start w:val="0"/>
      <w:numFmt w:val="bullet"/>
      <w:lvlText w:val="•"/>
      <w:lvlJc w:val="left"/>
      <w:pPr>
        <w:ind w:left="350" w:hanging="186"/>
      </w:pPr>
      <w:rPr>
        <w:rFonts w:hint="default"/>
        <w:lang w:val="en-US" w:eastAsia="en-US" w:bidi="ar-SA"/>
      </w:rPr>
    </w:lvl>
    <w:lvl w:ilvl="3">
      <w:start w:val="0"/>
      <w:numFmt w:val="bullet"/>
      <w:lvlText w:val="•"/>
      <w:lvlJc w:val="left"/>
      <w:pPr>
        <w:ind w:left="405" w:hanging="186"/>
      </w:pPr>
      <w:rPr>
        <w:rFonts w:hint="default"/>
        <w:lang w:val="en-US" w:eastAsia="en-US" w:bidi="ar-SA"/>
      </w:rPr>
    </w:lvl>
    <w:lvl w:ilvl="4">
      <w:start w:val="0"/>
      <w:numFmt w:val="bullet"/>
      <w:lvlText w:val="•"/>
      <w:lvlJc w:val="left"/>
      <w:pPr>
        <w:ind w:left="460" w:hanging="186"/>
      </w:pPr>
      <w:rPr>
        <w:rFonts w:hint="default"/>
        <w:lang w:val="en-US" w:eastAsia="en-US" w:bidi="ar-SA"/>
      </w:rPr>
    </w:lvl>
    <w:lvl w:ilvl="5">
      <w:start w:val="0"/>
      <w:numFmt w:val="bullet"/>
      <w:lvlText w:val="•"/>
      <w:lvlJc w:val="left"/>
      <w:pPr>
        <w:ind w:left="515" w:hanging="186"/>
      </w:pPr>
      <w:rPr>
        <w:rFonts w:hint="default"/>
        <w:lang w:val="en-US" w:eastAsia="en-US" w:bidi="ar-SA"/>
      </w:rPr>
    </w:lvl>
    <w:lvl w:ilvl="6">
      <w:start w:val="0"/>
      <w:numFmt w:val="bullet"/>
      <w:lvlText w:val="•"/>
      <w:lvlJc w:val="left"/>
      <w:pPr>
        <w:ind w:left="570" w:hanging="186"/>
      </w:pPr>
      <w:rPr>
        <w:rFonts w:hint="default"/>
        <w:lang w:val="en-US" w:eastAsia="en-US" w:bidi="ar-SA"/>
      </w:rPr>
    </w:lvl>
    <w:lvl w:ilvl="7">
      <w:start w:val="0"/>
      <w:numFmt w:val="bullet"/>
      <w:lvlText w:val="•"/>
      <w:lvlJc w:val="left"/>
      <w:pPr>
        <w:ind w:left="625" w:hanging="186"/>
      </w:pPr>
      <w:rPr>
        <w:rFonts w:hint="default"/>
        <w:lang w:val="en-US" w:eastAsia="en-US" w:bidi="ar-SA"/>
      </w:rPr>
    </w:lvl>
    <w:lvl w:ilvl="8">
      <w:start w:val="0"/>
      <w:numFmt w:val="bullet"/>
      <w:lvlText w:val="•"/>
      <w:lvlJc w:val="left"/>
      <w:pPr>
        <w:ind w:left="680" w:hanging="186"/>
      </w:pPr>
      <w:rPr>
        <w:rFonts w:hint="default"/>
        <w:lang w:val="en-US" w:eastAsia="en-US" w:bidi="ar-SA"/>
      </w:rPr>
    </w:lvl>
  </w:abstractNum>
  <w:abstractNum w:abstractNumId="9">
    <w:multiLevelType w:val="hybridMultilevel"/>
    <w:lvl w:ilvl="0">
      <w:start w:val="0"/>
      <w:numFmt w:val="bullet"/>
      <w:lvlText w:val="•"/>
      <w:lvlJc w:val="left"/>
      <w:pPr>
        <w:ind w:left="631"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539" w:hanging="186"/>
      </w:pPr>
      <w:rPr>
        <w:rFonts w:hint="default"/>
        <w:lang w:val="en-US" w:eastAsia="en-US" w:bidi="ar-SA"/>
      </w:rPr>
    </w:lvl>
    <w:lvl w:ilvl="2">
      <w:start w:val="0"/>
      <w:numFmt w:val="bullet"/>
      <w:lvlText w:val="•"/>
      <w:lvlJc w:val="left"/>
      <w:pPr>
        <w:ind w:left="2439" w:hanging="186"/>
      </w:pPr>
      <w:rPr>
        <w:rFonts w:hint="default"/>
        <w:lang w:val="en-US" w:eastAsia="en-US" w:bidi="ar-SA"/>
      </w:rPr>
    </w:lvl>
    <w:lvl w:ilvl="3">
      <w:start w:val="0"/>
      <w:numFmt w:val="bullet"/>
      <w:lvlText w:val="•"/>
      <w:lvlJc w:val="left"/>
      <w:pPr>
        <w:ind w:left="3339" w:hanging="186"/>
      </w:pPr>
      <w:rPr>
        <w:rFonts w:hint="default"/>
        <w:lang w:val="en-US" w:eastAsia="en-US" w:bidi="ar-SA"/>
      </w:rPr>
    </w:lvl>
    <w:lvl w:ilvl="4">
      <w:start w:val="0"/>
      <w:numFmt w:val="bullet"/>
      <w:lvlText w:val="•"/>
      <w:lvlJc w:val="left"/>
      <w:pPr>
        <w:ind w:left="4239" w:hanging="186"/>
      </w:pPr>
      <w:rPr>
        <w:rFonts w:hint="default"/>
        <w:lang w:val="en-US" w:eastAsia="en-US" w:bidi="ar-SA"/>
      </w:rPr>
    </w:lvl>
    <w:lvl w:ilvl="5">
      <w:start w:val="0"/>
      <w:numFmt w:val="bullet"/>
      <w:lvlText w:val="•"/>
      <w:lvlJc w:val="left"/>
      <w:pPr>
        <w:ind w:left="5139" w:hanging="186"/>
      </w:pPr>
      <w:rPr>
        <w:rFonts w:hint="default"/>
        <w:lang w:val="en-US" w:eastAsia="en-US" w:bidi="ar-SA"/>
      </w:rPr>
    </w:lvl>
    <w:lvl w:ilvl="6">
      <w:start w:val="0"/>
      <w:numFmt w:val="bullet"/>
      <w:lvlText w:val="•"/>
      <w:lvlJc w:val="left"/>
      <w:pPr>
        <w:ind w:left="6039" w:hanging="186"/>
      </w:pPr>
      <w:rPr>
        <w:rFonts w:hint="default"/>
        <w:lang w:val="en-US" w:eastAsia="en-US" w:bidi="ar-SA"/>
      </w:rPr>
    </w:lvl>
    <w:lvl w:ilvl="7">
      <w:start w:val="0"/>
      <w:numFmt w:val="bullet"/>
      <w:lvlText w:val="•"/>
      <w:lvlJc w:val="left"/>
      <w:pPr>
        <w:ind w:left="6939" w:hanging="186"/>
      </w:pPr>
      <w:rPr>
        <w:rFonts w:hint="default"/>
        <w:lang w:val="en-US" w:eastAsia="en-US" w:bidi="ar-SA"/>
      </w:rPr>
    </w:lvl>
    <w:lvl w:ilvl="8">
      <w:start w:val="0"/>
      <w:numFmt w:val="bullet"/>
      <w:lvlText w:val="•"/>
      <w:lvlJc w:val="left"/>
      <w:pPr>
        <w:ind w:left="7839" w:hanging="186"/>
      </w:pPr>
      <w:rPr>
        <w:rFonts w:hint="default"/>
        <w:lang w:val="en-US" w:eastAsia="en-US" w:bidi="ar-SA"/>
      </w:rPr>
    </w:lvl>
  </w:abstractNum>
  <w:abstractNum w:abstractNumId="8">
    <w:multiLevelType w:val="hybridMultilevel"/>
    <w:lvl w:ilvl="0">
      <w:start w:val="0"/>
      <w:numFmt w:val="bullet"/>
      <w:lvlText w:val="•"/>
      <w:lvlJc w:val="left"/>
      <w:pPr>
        <w:ind w:left="631"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539" w:hanging="186"/>
      </w:pPr>
      <w:rPr>
        <w:rFonts w:hint="default"/>
        <w:lang w:val="en-US" w:eastAsia="en-US" w:bidi="ar-SA"/>
      </w:rPr>
    </w:lvl>
    <w:lvl w:ilvl="2">
      <w:start w:val="0"/>
      <w:numFmt w:val="bullet"/>
      <w:lvlText w:val="•"/>
      <w:lvlJc w:val="left"/>
      <w:pPr>
        <w:ind w:left="2439" w:hanging="186"/>
      </w:pPr>
      <w:rPr>
        <w:rFonts w:hint="default"/>
        <w:lang w:val="en-US" w:eastAsia="en-US" w:bidi="ar-SA"/>
      </w:rPr>
    </w:lvl>
    <w:lvl w:ilvl="3">
      <w:start w:val="0"/>
      <w:numFmt w:val="bullet"/>
      <w:lvlText w:val="•"/>
      <w:lvlJc w:val="left"/>
      <w:pPr>
        <w:ind w:left="3339" w:hanging="186"/>
      </w:pPr>
      <w:rPr>
        <w:rFonts w:hint="default"/>
        <w:lang w:val="en-US" w:eastAsia="en-US" w:bidi="ar-SA"/>
      </w:rPr>
    </w:lvl>
    <w:lvl w:ilvl="4">
      <w:start w:val="0"/>
      <w:numFmt w:val="bullet"/>
      <w:lvlText w:val="•"/>
      <w:lvlJc w:val="left"/>
      <w:pPr>
        <w:ind w:left="4239" w:hanging="186"/>
      </w:pPr>
      <w:rPr>
        <w:rFonts w:hint="default"/>
        <w:lang w:val="en-US" w:eastAsia="en-US" w:bidi="ar-SA"/>
      </w:rPr>
    </w:lvl>
    <w:lvl w:ilvl="5">
      <w:start w:val="0"/>
      <w:numFmt w:val="bullet"/>
      <w:lvlText w:val="•"/>
      <w:lvlJc w:val="left"/>
      <w:pPr>
        <w:ind w:left="5139" w:hanging="186"/>
      </w:pPr>
      <w:rPr>
        <w:rFonts w:hint="default"/>
        <w:lang w:val="en-US" w:eastAsia="en-US" w:bidi="ar-SA"/>
      </w:rPr>
    </w:lvl>
    <w:lvl w:ilvl="6">
      <w:start w:val="0"/>
      <w:numFmt w:val="bullet"/>
      <w:lvlText w:val="•"/>
      <w:lvlJc w:val="left"/>
      <w:pPr>
        <w:ind w:left="6039" w:hanging="186"/>
      </w:pPr>
      <w:rPr>
        <w:rFonts w:hint="default"/>
        <w:lang w:val="en-US" w:eastAsia="en-US" w:bidi="ar-SA"/>
      </w:rPr>
    </w:lvl>
    <w:lvl w:ilvl="7">
      <w:start w:val="0"/>
      <w:numFmt w:val="bullet"/>
      <w:lvlText w:val="•"/>
      <w:lvlJc w:val="left"/>
      <w:pPr>
        <w:ind w:left="6939" w:hanging="186"/>
      </w:pPr>
      <w:rPr>
        <w:rFonts w:hint="default"/>
        <w:lang w:val="en-US" w:eastAsia="en-US" w:bidi="ar-SA"/>
      </w:rPr>
    </w:lvl>
    <w:lvl w:ilvl="8">
      <w:start w:val="0"/>
      <w:numFmt w:val="bullet"/>
      <w:lvlText w:val="•"/>
      <w:lvlJc w:val="left"/>
      <w:pPr>
        <w:ind w:left="7839" w:hanging="186"/>
      </w:pPr>
      <w:rPr>
        <w:rFonts w:hint="default"/>
        <w:lang w:val="en-US" w:eastAsia="en-US" w:bidi="ar-SA"/>
      </w:rPr>
    </w:lvl>
  </w:abstractNum>
  <w:abstractNum w:abstractNumId="7">
    <w:multiLevelType w:val="hybridMultilevel"/>
    <w:lvl w:ilvl="0">
      <w:start w:val="1"/>
      <w:numFmt w:val="upperLetter"/>
      <w:lvlText w:val="%1"/>
      <w:lvlJc w:val="left"/>
      <w:pPr>
        <w:ind w:left="579" w:hanging="495"/>
        <w:jc w:val="left"/>
      </w:pPr>
      <w:rPr>
        <w:rFonts w:hint="default" w:ascii="Arial" w:hAnsi="Arial" w:eastAsia="Arial" w:cs="Arial"/>
        <w:b/>
        <w:bCs/>
        <w:i w:val="0"/>
        <w:iCs w:val="0"/>
        <w:spacing w:val="0"/>
        <w:w w:val="102"/>
        <w:sz w:val="28"/>
        <w:szCs w:val="28"/>
        <w:lang w:val="en-US" w:eastAsia="en-US" w:bidi="ar-SA"/>
      </w:rPr>
    </w:lvl>
    <w:lvl w:ilvl="1">
      <w:start w:val="1"/>
      <w:numFmt w:val="decimal"/>
      <w:lvlText w:val="%1.%2"/>
      <w:lvlJc w:val="left"/>
      <w:pPr>
        <w:ind w:left="696" w:hanging="612"/>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1693" w:hanging="612"/>
      </w:pPr>
      <w:rPr>
        <w:rFonts w:hint="default"/>
        <w:lang w:val="en-US" w:eastAsia="en-US" w:bidi="ar-SA"/>
      </w:rPr>
    </w:lvl>
    <w:lvl w:ilvl="3">
      <w:start w:val="0"/>
      <w:numFmt w:val="bullet"/>
      <w:lvlText w:val="•"/>
      <w:lvlJc w:val="left"/>
      <w:pPr>
        <w:ind w:left="2686" w:hanging="612"/>
      </w:pPr>
      <w:rPr>
        <w:rFonts w:hint="default"/>
        <w:lang w:val="en-US" w:eastAsia="en-US" w:bidi="ar-SA"/>
      </w:rPr>
    </w:lvl>
    <w:lvl w:ilvl="4">
      <w:start w:val="0"/>
      <w:numFmt w:val="bullet"/>
      <w:lvlText w:val="•"/>
      <w:lvlJc w:val="left"/>
      <w:pPr>
        <w:ind w:left="3679" w:hanging="612"/>
      </w:pPr>
      <w:rPr>
        <w:rFonts w:hint="default"/>
        <w:lang w:val="en-US" w:eastAsia="en-US" w:bidi="ar-SA"/>
      </w:rPr>
    </w:lvl>
    <w:lvl w:ilvl="5">
      <w:start w:val="0"/>
      <w:numFmt w:val="bullet"/>
      <w:lvlText w:val="•"/>
      <w:lvlJc w:val="left"/>
      <w:pPr>
        <w:ind w:left="4673" w:hanging="612"/>
      </w:pPr>
      <w:rPr>
        <w:rFonts w:hint="default"/>
        <w:lang w:val="en-US" w:eastAsia="en-US" w:bidi="ar-SA"/>
      </w:rPr>
    </w:lvl>
    <w:lvl w:ilvl="6">
      <w:start w:val="0"/>
      <w:numFmt w:val="bullet"/>
      <w:lvlText w:val="•"/>
      <w:lvlJc w:val="left"/>
      <w:pPr>
        <w:ind w:left="5666" w:hanging="612"/>
      </w:pPr>
      <w:rPr>
        <w:rFonts w:hint="default"/>
        <w:lang w:val="en-US" w:eastAsia="en-US" w:bidi="ar-SA"/>
      </w:rPr>
    </w:lvl>
    <w:lvl w:ilvl="7">
      <w:start w:val="0"/>
      <w:numFmt w:val="bullet"/>
      <w:lvlText w:val="•"/>
      <w:lvlJc w:val="left"/>
      <w:pPr>
        <w:ind w:left="6659" w:hanging="612"/>
      </w:pPr>
      <w:rPr>
        <w:rFonts w:hint="default"/>
        <w:lang w:val="en-US" w:eastAsia="en-US" w:bidi="ar-SA"/>
      </w:rPr>
    </w:lvl>
    <w:lvl w:ilvl="8">
      <w:start w:val="0"/>
      <w:numFmt w:val="bullet"/>
      <w:lvlText w:val="•"/>
      <w:lvlJc w:val="left"/>
      <w:pPr>
        <w:ind w:left="7652" w:hanging="612"/>
      </w:pPr>
      <w:rPr>
        <w:rFonts w:hint="default"/>
        <w:lang w:val="en-US" w:eastAsia="en-US" w:bidi="ar-SA"/>
      </w:rPr>
    </w:lvl>
  </w:abstractNum>
  <w:abstractNum w:abstractNumId="6">
    <w:multiLevelType w:val="hybridMultilevel"/>
    <w:lvl w:ilvl="0">
      <w:start w:val="0"/>
      <w:numFmt w:val="bullet"/>
      <w:lvlText w:val="•"/>
      <w:lvlJc w:val="left"/>
      <w:pPr>
        <w:ind w:left="631"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539" w:hanging="186"/>
      </w:pPr>
      <w:rPr>
        <w:rFonts w:hint="default"/>
        <w:lang w:val="en-US" w:eastAsia="en-US" w:bidi="ar-SA"/>
      </w:rPr>
    </w:lvl>
    <w:lvl w:ilvl="2">
      <w:start w:val="0"/>
      <w:numFmt w:val="bullet"/>
      <w:lvlText w:val="•"/>
      <w:lvlJc w:val="left"/>
      <w:pPr>
        <w:ind w:left="2439" w:hanging="186"/>
      </w:pPr>
      <w:rPr>
        <w:rFonts w:hint="default"/>
        <w:lang w:val="en-US" w:eastAsia="en-US" w:bidi="ar-SA"/>
      </w:rPr>
    </w:lvl>
    <w:lvl w:ilvl="3">
      <w:start w:val="0"/>
      <w:numFmt w:val="bullet"/>
      <w:lvlText w:val="•"/>
      <w:lvlJc w:val="left"/>
      <w:pPr>
        <w:ind w:left="3339" w:hanging="186"/>
      </w:pPr>
      <w:rPr>
        <w:rFonts w:hint="default"/>
        <w:lang w:val="en-US" w:eastAsia="en-US" w:bidi="ar-SA"/>
      </w:rPr>
    </w:lvl>
    <w:lvl w:ilvl="4">
      <w:start w:val="0"/>
      <w:numFmt w:val="bullet"/>
      <w:lvlText w:val="•"/>
      <w:lvlJc w:val="left"/>
      <w:pPr>
        <w:ind w:left="4239" w:hanging="186"/>
      </w:pPr>
      <w:rPr>
        <w:rFonts w:hint="default"/>
        <w:lang w:val="en-US" w:eastAsia="en-US" w:bidi="ar-SA"/>
      </w:rPr>
    </w:lvl>
    <w:lvl w:ilvl="5">
      <w:start w:val="0"/>
      <w:numFmt w:val="bullet"/>
      <w:lvlText w:val="•"/>
      <w:lvlJc w:val="left"/>
      <w:pPr>
        <w:ind w:left="5139" w:hanging="186"/>
      </w:pPr>
      <w:rPr>
        <w:rFonts w:hint="default"/>
        <w:lang w:val="en-US" w:eastAsia="en-US" w:bidi="ar-SA"/>
      </w:rPr>
    </w:lvl>
    <w:lvl w:ilvl="6">
      <w:start w:val="0"/>
      <w:numFmt w:val="bullet"/>
      <w:lvlText w:val="•"/>
      <w:lvlJc w:val="left"/>
      <w:pPr>
        <w:ind w:left="6039" w:hanging="186"/>
      </w:pPr>
      <w:rPr>
        <w:rFonts w:hint="default"/>
        <w:lang w:val="en-US" w:eastAsia="en-US" w:bidi="ar-SA"/>
      </w:rPr>
    </w:lvl>
    <w:lvl w:ilvl="7">
      <w:start w:val="0"/>
      <w:numFmt w:val="bullet"/>
      <w:lvlText w:val="•"/>
      <w:lvlJc w:val="left"/>
      <w:pPr>
        <w:ind w:left="6939" w:hanging="186"/>
      </w:pPr>
      <w:rPr>
        <w:rFonts w:hint="default"/>
        <w:lang w:val="en-US" w:eastAsia="en-US" w:bidi="ar-SA"/>
      </w:rPr>
    </w:lvl>
    <w:lvl w:ilvl="8">
      <w:start w:val="0"/>
      <w:numFmt w:val="bullet"/>
      <w:lvlText w:val="•"/>
      <w:lvlJc w:val="left"/>
      <w:pPr>
        <w:ind w:left="7839" w:hanging="186"/>
      </w:pPr>
      <w:rPr>
        <w:rFonts w:hint="default"/>
        <w:lang w:val="en-US" w:eastAsia="en-US" w:bidi="ar-SA"/>
      </w:rPr>
    </w:lvl>
  </w:abstractNum>
  <w:abstractNum w:abstractNumId="5">
    <w:multiLevelType w:val="hybridMultilevel"/>
    <w:lvl w:ilvl="0">
      <w:start w:val="0"/>
      <w:numFmt w:val="bullet"/>
      <w:lvlText w:val="•"/>
      <w:lvlJc w:val="left"/>
      <w:pPr>
        <w:ind w:left="631"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539" w:hanging="186"/>
      </w:pPr>
      <w:rPr>
        <w:rFonts w:hint="default"/>
        <w:lang w:val="en-US" w:eastAsia="en-US" w:bidi="ar-SA"/>
      </w:rPr>
    </w:lvl>
    <w:lvl w:ilvl="2">
      <w:start w:val="0"/>
      <w:numFmt w:val="bullet"/>
      <w:lvlText w:val="•"/>
      <w:lvlJc w:val="left"/>
      <w:pPr>
        <w:ind w:left="2439" w:hanging="186"/>
      </w:pPr>
      <w:rPr>
        <w:rFonts w:hint="default"/>
        <w:lang w:val="en-US" w:eastAsia="en-US" w:bidi="ar-SA"/>
      </w:rPr>
    </w:lvl>
    <w:lvl w:ilvl="3">
      <w:start w:val="0"/>
      <w:numFmt w:val="bullet"/>
      <w:lvlText w:val="•"/>
      <w:lvlJc w:val="left"/>
      <w:pPr>
        <w:ind w:left="3339" w:hanging="186"/>
      </w:pPr>
      <w:rPr>
        <w:rFonts w:hint="default"/>
        <w:lang w:val="en-US" w:eastAsia="en-US" w:bidi="ar-SA"/>
      </w:rPr>
    </w:lvl>
    <w:lvl w:ilvl="4">
      <w:start w:val="0"/>
      <w:numFmt w:val="bullet"/>
      <w:lvlText w:val="•"/>
      <w:lvlJc w:val="left"/>
      <w:pPr>
        <w:ind w:left="4239" w:hanging="186"/>
      </w:pPr>
      <w:rPr>
        <w:rFonts w:hint="default"/>
        <w:lang w:val="en-US" w:eastAsia="en-US" w:bidi="ar-SA"/>
      </w:rPr>
    </w:lvl>
    <w:lvl w:ilvl="5">
      <w:start w:val="0"/>
      <w:numFmt w:val="bullet"/>
      <w:lvlText w:val="•"/>
      <w:lvlJc w:val="left"/>
      <w:pPr>
        <w:ind w:left="5139" w:hanging="186"/>
      </w:pPr>
      <w:rPr>
        <w:rFonts w:hint="default"/>
        <w:lang w:val="en-US" w:eastAsia="en-US" w:bidi="ar-SA"/>
      </w:rPr>
    </w:lvl>
    <w:lvl w:ilvl="6">
      <w:start w:val="0"/>
      <w:numFmt w:val="bullet"/>
      <w:lvlText w:val="•"/>
      <w:lvlJc w:val="left"/>
      <w:pPr>
        <w:ind w:left="6039" w:hanging="186"/>
      </w:pPr>
      <w:rPr>
        <w:rFonts w:hint="default"/>
        <w:lang w:val="en-US" w:eastAsia="en-US" w:bidi="ar-SA"/>
      </w:rPr>
    </w:lvl>
    <w:lvl w:ilvl="7">
      <w:start w:val="0"/>
      <w:numFmt w:val="bullet"/>
      <w:lvlText w:val="•"/>
      <w:lvlJc w:val="left"/>
      <w:pPr>
        <w:ind w:left="6939" w:hanging="186"/>
      </w:pPr>
      <w:rPr>
        <w:rFonts w:hint="default"/>
        <w:lang w:val="en-US" w:eastAsia="en-US" w:bidi="ar-SA"/>
      </w:rPr>
    </w:lvl>
    <w:lvl w:ilvl="8">
      <w:start w:val="0"/>
      <w:numFmt w:val="bullet"/>
      <w:lvlText w:val="•"/>
      <w:lvlJc w:val="left"/>
      <w:pPr>
        <w:ind w:left="7839" w:hanging="186"/>
      </w:pPr>
      <w:rPr>
        <w:rFonts w:hint="default"/>
        <w:lang w:val="en-US" w:eastAsia="en-US" w:bidi="ar-SA"/>
      </w:rPr>
    </w:lvl>
  </w:abstractNum>
  <w:abstractNum w:abstractNumId="4">
    <w:multiLevelType w:val="hybridMultilevel"/>
    <w:lvl w:ilvl="0">
      <w:start w:val="0"/>
      <w:numFmt w:val="bullet"/>
      <w:lvlText w:val="•"/>
      <w:lvlJc w:val="left"/>
      <w:pPr>
        <w:ind w:left="631"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539" w:hanging="186"/>
      </w:pPr>
      <w:rPr>
        <w:rFonts w:hint="default"/>
        <w:lang w:val="en-US" w:eastAsia="en-US" w:bidi="ar-SA"/>
      </w:rPr>
    </w:lvl>
    <w:lvl w:ilvl="2">
      <w:start w:val="0"/>
      <w:numFmt w:val="bullet"/>
      <w:lvlText w:val="•"/>
      <w:lvlJc w:val="left"/>
      <w:pPr>
        <w:ind w:left="2439" w:hanging="186"/>
      </w:pPr>
      <w:rPr>
        <w:rFonts w:hint="default"/>
        <w:lang w:val="en-US" w:eastAsia="en-US" w:bidi="ar-SA"/>
      </w:rPr>
    </w:lvl>
    <w:lvl w:ilvl="3">
      <w:start w:val="0"/>
      <w:numFmt w:val="bullet"/>
      <w:lvlText w:val="•"/>
      <w:lvlJc w:val="left"/>
      <w:pPr>
        <w:ind w:left="3339" w:hanging="186"/>
      </w:pPr>
      <w:rPr>
        <w:rFonts w:hint="default"/>
        <w:lang w:val="en-US" w:eastAsia="en-US" w:bidi="ar-SA"/>
      </w:rPr>
    </w:lvl>
    <w:lvl w:ilvl="4">
      <w:start w:val="0"/>
      <w:numFmt w:val="bullet"/>
      <w:lvlText w:val="•"/>
      <w:lvlJc w:val="left"/>
      <w:pPr>
        <w:ind w:left="4239" w:hanging="186"/>
      </w:pPr>
      <w:rPr>
        <w:rFonts w:hint="default"/>
        <w:lang w:val="en-US" w:eastAsia="en-US" w:bidi="ar-SA"/>
      </w:rPr>
    </w:lvl>
    <w:lvl w:ilvl="5">
      <w:start w:val="0"/>
      <w:numFmt w:val="bullet"/>
      <w:lvlText w:val="•"/>
      <w:lvlJc w:val="left"/>
      <w:pPr>
        <w:ind w:left="5139" w:hanging="186"/>
      </w:pPr>
      <w:rPr>
        <w:rFonts w:hint="default"/>
        <w:lang w:val="en-US" w:eastAsia="en-US" w:bidi="ar-SA"/>
      </w:rPr>
    </w:lvl>
    <w:lvl w:ilvl="6">
      <w:start w:val="0"/>
      <w:numFmt w:val="bullet"/>
      <w:lvlText w:val="•"/>
      <w:lvlJc w:val="left"/>
      <w:pPr>
        <w:ind w:left="6039" w:hanging="186"/>
      </w:pPr>
      <w:rPr>
        <w:rFonts w:hint="default"/>
        <w:lang w:val="en-US" w:eastAsia="en-US" w:bidi="ar-SA"/>
      </w:rPr>
    </w:lvl>
    <w:lvl w:ilvl="7">
      <w:start w:val="0"/>
      <w:numFmt w:val="bullet"/>
      <w:lvlText w:val="•"/>
      <w:lvlJc w:val="left"/>
      <w:pPr>
        <w:ind w:left="6939" w:hanging="186"/>
      </w:pPr>
      <w:rPr>
        <w:rFonts w:hint="default"/>
        <w:lang w:val="en-US" w:eastAsia="en-US" w:bidi="ar-SA"/>
      </w:rPr>
    </w:lvl>
    <w:lvl w:ilvl="8">
      <w:start w:val="0"/>
      <w:numFmt w:val="bullet"/>
      <w:lvlText w:val="•"/>
      <w:lvlJc w:val="left"/>
      <w:pPr>
        <w:ind w:left="7839" w:hanging="186"/>
      </w:pPr>
      <w:rPr>
        <w:rFonts w:hint="default"/>
        <w:lang w:val="en-US" w:eastAsia="en-US" w:bidi="ar-SA"/>
      </w:rPr>
    </w:lvl>
  </w:abstractNum>
  <w:abstractNum w:abstractNumId="3">
    <w:multiLevelType w:val="hybridMultilevel"/>
    <w:lvl w:ilvl="0">
      <w:start w:val="0"/>
      <w:numFmt w:val="bullet"/>
      <w:lvlText w:val="•"/>
      <w:lvlJc w:val="left"/>
      <w:pPr>
        <w:ind w:left="631" w:hanging="186"/>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539" w:hanging="186"/>
      </w:pPr>
      <w:rPr>
        <w:rFonts w:hint="default"/>
        <w:lang w:val="en-US" w:eastAsia="en-US" w:bidi="ar-SA"/>
      </w:rPr>
    </w:lvl>
    <w:lvl w:ilvl="2">
      <w:start w:val="0"/>
      <w:numFmt w:val="bullet"/>
      <w:lvlText w:val="•"/>
      <w:lvlJc w:val="left"/>
      <w:pPr>
        <w:ind w:left="2439" w:hanging="186"/>
      </w:pPr>
      <w:rPr>
        <w:rFonts w:hint="default"/>
        <w:lang w:val="en-US" w:eastAsia="en-US" w:bidi="ar-SA"/>
      </w:rPr>
    </w:lvl>
    <w:lvl w:ilvl="3">
      <w:start w:val="0"/>
      <w:numFmt w:val="bullet"/>
      <w:lvlText w:val="•"/>
      <w:lvlJc w:val="left"/>
      <w:pPr>
        <w:ind w:left="3339" w:hanging="186"/>
      </w:pPr>
      <w:rPr>
        <w:rFonts w:hint="default"/>
        <w:lang w:val="en-US" w:eastAsia="en-US" w:bidi="ar-SA"/>
      </w:rPr>
    </w:lvl>
    <w:lvl w:ilvl="4">
      <w:start w:val="0"/>
      <w:numFmt w:val="bullet"/>
      <w:lvlText w:val="•"/>
      <w:lvlJc w:val="left"/>
      <w:pPr>
        <w:ind w:left="4239" w:hanging="186"/>
      </w:pPr>
      <w:rPr>
        <w:rFonts w:hint="default"/>
        <w:lang w:val="en-US" w:eastAsia="en-US" w:bidi="ar-SA"/>
      </w:rPr>
    </w:lvl>
    <w:lvl w:ilvl="5">
      <w:start w:val="0"/>
      <w:numFmt w:val="bullet"/>
      <w:lvlText w:val="•"/>
      <w:lvlJc w:val="left"/>
      <w:pPr>
        <w:ind w:left="5139" w:hanging="186"/>
      </w:pPr>
      <w:rPr>
        <w:rFonts w:hint="default"/>
        <w:lang w:val="en-US" w:eastAsia="en-US" w:bidi="ar-SA"/>
      </w:rPr>
    </w:lvl>
    <w:lvl w:ilvl="6">
      <w:start w:val="0"/>
      <w:numFmt w:val="bullet"/>
      <w:lvlText w:val="•"/>
      <w:lvlJc w:val="left"/>
      <w:pPr>
        <w:ind w:left="6039" w:hanging="186"/>
      </w:pPr>
      <w:rPr>
        <w:rFonts w:hint="default"/>
        <w:lang w:val="en-US" w:eastAsia="en-US" w:bidi="ar-SA"/>
      </w:rPr>
    </w:lvl>
    <w:lvl w:ilvl="7">
      <w:start w:val="0"/>
      <w:numFmt w:val="bullet"/>
      <w:lvlText w:val="•"/>
      <w:lvlJc w:val="left"/>
      <w:pPr>
        <w:ind w:left="6939" w:hanging="186"/>
      </w:pPr>
      <w:rPr>
        <w:rFonts w:hint="default"/>
        <w:lang w:val="en-US" w:eastAsia="en-US" w:bidi="ar-SA"/>
      </w:rPr>
    </w:lvl>
    <w:lvl w:ilvl="8">
      <w:start w:val="0"/>
      <w:numFmt w:val="bullet"/>
      <w:lvlText w:val="•"/>
      <w:lvlJc w:val="left"/>
      <w:pPr>
        <w:ind w:left="7839" w:hanging="186"/>
      </w:pPr>
      <w:rPr>
        <w:rFonts w:hint="default"/>
        <w:lang w:val="en-US" w:eastAsia="en-US" w:bidi="ar-SA"/>
      </w:rPr>
    </w:lvl>
  </w:abstractNum>
  <w:abstractNum w:abstractNumId="2">
    <w:multiLevelType w:val="hybridMultilevel"/>
    <w:lvl w:ilvl="0">
      <w:start w:val="1"/>
      <w:numFmt w:val="decimal"/>
      <w:lvlText w:val="%1"/>
      <w:lvlJc w:val="left"/>
      <w:pPr>
        <w:ind w:left="532" w:hanging="447"/>
        <w:jc w:val="left"/>
      </w:pPr>
      <w:rPr>
        <w:rFonts w:hint="default" w:ascii="Arial" w:hAnsi="Arial" w:eastAsia="Arial" w:cs="Arial"/>
        <w:b/>
        <w:bCs/>
        <w:i w:val="0"/>
        <w:iCs w:val="0"/>
        <w:spacing w:val="0"/>
        <w:w w:val="102"/>
        <w:sz w:val="28"/>
        <w:szCs w:val="28"/>
        <w:lang w:val="en-US" w:eastAsia="en-US" w:bidi="ar-SA"/>
      </w:rPr>
    </w:lvl>
    <w:lvl w:ilvl="1">
      <w:start w:val="1"/>
      <w:numFmt w:val="decimal"/>
      <w:lvlText w:val="%1.%2"/>
      <w:lvlJc w:val="left"/>
      <w:pPr>
        <w:ind w:left="657" w:hanging="572"/>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789" w:hanging="704"/>
        <w:jc w:val="left"/>
      </w:pPr>
      <w:rPr>
        <w:rFonts w:hint="default" w:ascii="Arial" w:hAnsi="Arial" w:eastAsia="Arial" w:cs="Arial"/>
        <w:b/>
        <w:bCs/>
        <w:i w:val="0"/>
        <w:iCs w:val="0"/>
        <w:spacing w:val="0"/>
        <w:w w:val="99"/>
        <w:sz w:val="22"/>
        <w:szCs w:val="22"/>
        <w:lang w:val="en-US" w:eastAsia="en-US" w:bidi="ar-SA"/>
      </w:rPr>
    </w:lvl>
    <w:lvl w:ilvl="3">
      <w:start w:val="0"/>
      <w:numFmt w:val="bullet"/>
      <w:lvlText w:val="•"/>
      <w:lvlJc w:val="left"/>
      <w:pPr>
        <w:ind w:left="1887" w:hanging="704"/>
      </w:pPr>
      <w:rPr>
        <w:rFonts w:hint="default"/>
        <w:lang w:val="en-US" w:eastAsia="en-US" w:bidi="ar-SA"/>
      </w:rPr>
    </w:lvl>
    <w:lvl w:ilvl="4">
      <w:start w:val="0"/>
      <w:numFmt w:val="bullet"/>
      <w:lvlText w:val="•"/>
      <w:lvlJc w:val="left"/>
      <w:pPr>
        <w:ind w:left="2994" w:hanging="704"/>
      </w:pPr>
      <w:rPr>
        <w:rFonts w:hint="default"/>
        <w:lang w:val="en-US" w:eastAsia="en-US" w:bidi="ar-SA"/>
      </w:rPr>
    </w:lvl>
    <w:lvl w:ilvl="5">
      <w:start w:val="0"/>
      <w:numFmt w:val="bullet"/>
      <w:lvlText w:val="•"/>
      <w:lvlJc w:val="left"/>
      <w:pPr>
        <w:ind w:left="4102" w:hanging="704"/>
      </w:pPr>
      <w:rPr>
        <w:rFonts w:hint="default"/>
        <w:lang w:val="en-US" w:eastAsia="en-US" w:bidi="ar-SA"/>
      </w:rPr>
    </w:lvl>
    <w:lvl w:ilvl="6">
      <w:start w:val="0"/>
      <w:numFmt w:val="bullet"/>
      <w:lvlText w:val="•"/>
      <w:lvlJc w:val="left"/>
      <w:pPr>
        <w:ind w:left="5209" w:hanging="704"/>
      </w:pPr>
      <w:rPr>
        <w:rFonts w:hint="default"/>
        <w:lang w:val="en-US" w:eastAsia="en-US" w:bidi="ar-SA"/>
      </w:rPr>
    </w:lvl>
    <w:lvl w:ilvl="7">
      <w:start w:val="0"/>
      <w:numFmt w:val="bullet"/>
      <w:lvlText w:val="•"/>
      <w:lvlJc w:val="left"/>
      <w:pPr>
        <w:ind w:left="6317" w:hanging="704"/>
      </w:pPr>
      <w:rPr>
        <w:rFonts w:hint="default"/>
        <w:lang w:val="en-US" w:eastAsia="en-US" w:bidi="ar-SA"/>
      </w:rPr>
    </w:lvl>
    <w:lvl w:ilvl="8">
      <w:start w:val="0"/>
      <w:numFmt w:val="bullet"/>
      <w:lvlText w:val="•"/>
      <w:lvlJc w:val="left"/>
      <w:pPr>
        <w:ind w:left="7424" w:hanging="704"/>
      </w:pPr>
      <w:rPr>
        <w:rFonts w:hint="default"/>
        <w:lang w:val="en-US" w:eastAsia="en-US" w:bidi="ar-SA"/>
      </w:rPr>
    </w:lvl>
  </w:abstractNum>
  <w:abstractNum w:abstractNumId="1">
    <w:multiLevelType w:val="hybridMultilevel"/>
    <w:lvl w:ilvl="0">
      <w:start w:val="1"/>
      <w:numFmt w:val="upperLetter"/>
      <w:lvlText w:val="%1"/>
      <w:lvlJc w:val="left"/>
      <w:pPr>
        <w:ind w:left="413" w:hanging="328"/>
        <w:jc w:val="left"/>
      </w:pPr>
      <w:rPr>
        <w:rFonts w:hint="default" w:ascii="Arial" w:hAnsi="Arial" w:eastAsia="Arial" w:cs="Arial"/>
        <w:b/>
        <w:bCs/>
        <w:i w:val="0"/>
        <w:iCs w:val="0"/>
        <w:color w:val="0000FF"/>
        <w:spacing w:val="0"/>
        <w:w w:val="99"/>
        <w:sz w:val="22"/>
        <w:szCs w:val="22"/>
        <w:lang w:val="en-US" w:eastAsia="en-US" w:bidi="ar-SA"/>
      </w:rPr>
    </w:lvl>
    <w:lvl w:ilvl="1">
      <w:start w:val="1"/>
      <w:numFmt w:val="decimal"/>
      <w:lvlText w:val="%1.%2"/>
      <w:lvlJc w:val="left"/>
      <w:pPr>
        <w:ind w:left="914" w:hanging="502"/>
        <w:jc w:val="left"/>
      </w:pPr>
      <w:rPr>
        <w:rFonts w:hint="default" w:ascii="Arial MT" w:hAnsi="Arial MT" w:eastAsia="Arial MT" w:cs="Arial MT"/>
        <w:b w:val="0"/>
        <w:bCs w:val="0"/>
        <w:i w:val="0"/>
        <w:iCs w:val="0"/>
        <w:color w:val="0000FF"/>
        <w:spacing w:val="0"/>
        <w:w w:val="99"/>
        <w:sz w:val="22"/>
        <w:szCs w:val="22"/>
        <w:lang w:val="en-US" w:eastAsia="en-US" w:bidi="ar-SA"/>
      </w:rPr>
    </w:lvl>
    <w:lvl w:ilvl="2">
      <w:start w:val="0"/>
      <w:numFmt w:val="bullet"/>
      <w:lvlText w:val="•"/>
      <w:lvlJc w:val="left"/>
      <w:pPr>
        <w:ind w:left="1888" w:hanging="502"/>
      </w:pPr>
      <w:rPr>
        <w:rFonts w:hint="default"/>
        <w:lang w:val="en-US" w:eastAsia="en-US" w:bidi="ar-SA"/>
      </w:rPr>
    </w:lvl>
    <w:lvl w:ilvl="3">
      <w:start w:val="0"/>
      <w:numFmt w:val="bullet"/>
      <w:lvlText w:val="•"/>
      <w:lvlJc w:val="left"/>
      <w:pPr>
        <w:ind w:left="2857" w:hanging="502"/>
      </w:pPr>
      <w:rPr>
        <w:rFonts w:hint="default"/>
        <w:lang w:val="en-US" w:eastAsia="en-US" w:bidi="ar-SA"/>
      </w:rPr>
    </w:lvl>
    <w:lvl w:ilvl="4">
      <w:start w:val="0"/>
      <w:numFmt w:val="bullet"/>
      <w:lvlText w:val="•"/>
      <w:lvlJc w:val="left"/>
      <w:pPr>
        <w:ind w:left="3826" w:hanging="502"/>
      </w:pPr>
      <w:rPr>
        <w:rFonts w:hint="default"/>
        <w:lang w:val="en-US" w:eastAsia="en-US" w:bidi="ar-SA"/>
      </w:rPr>
    </w:lvl>
    <w:lvl w:ilvl="5">
      <w:start w:val="0"/>
      <w:numFmt w:val="bullet"/>
      <w:lvlText w:val="•"/>
      <w:lvlJc w:val="left"/>
      <w:pPr>
        <w:ind w:left="4795" w:hanging="502"/>
      </w:pPr>
      <w:rPr>
        <w:rFonts w:hint="default"/>
        <w:lang w:val="en-US" w:eastAsia="en-US" w:bidi="ar-SA"/>
      </w:rPr>
    </w:lvl>
    <w:lvl w:ilvl="6">
      <w:start w:val="0"/>
      <w:numFmt w:val="bullet"/>
      <w:lvlText w:val="•"/>
      <w:lvlJc w:val="left"/>
      <w:pPr>
        <w:ind w:left="5764" w:hanging="502"/>
      </w:pPr>
      <w:rPr>
        <w:rFonts w:hint="default"/>
        <w:lang w:val="en-US" w:eastAsia="en-US" w:bidi="ar-SA"/>
      </w:rPr>
    </w:lvl>
    <w:lvl w:ilvl="7">
      <w:start w:val="0"/>
      <w:numFmt w:val="bullet"/>
      <w:lvlText w:val="•"/>
      <w:lvlJc w:val="left"/>
      <w:pPr>
        <w:ind w:left="6733" w:hanging="502"/>
      </w:pPr>
      <w:rPr>
        <w:rFonts w:hint="default"/>
        <w:lang w:val="en-US" w:eastAsia="en-US" w:bidi="ar-SA"/>
      </w:rPr>
    </w:lvl>
    <w:lvl w:ilvl="8">
      <w:start w:val="0"/>
      <w:numFmt w:val="bullet"/>
      <w:lvlText w:val="•"/>
      <w:lvlJc w:val="left"/>
      <w:pPr>
        <w:ind w:left="7701" w:hanging="502"/>
      </w:pPr>
      <w:rPr>
        <w:rFonts w:hint="default"/>
        <w:lang w:val="en-US" w:eastAsia="en-US" w:bidi="ar-SA"/>
      </w:rPr>
    </w:lvl>
  </w:abstractNum>
  <w:abstractNum w:abstractNumId="0">
    <w:multiLevelType w:val="hybridMultilevel"/>
    <w:lvl w:ilvl="0">
      <w:start w:val="1"/>
      <w:numFmt w:val="decimal"/>
      <w:lvlText w:val="%1"/>
      <w:lvlJc w:val="left"/>
      <w:pPr>
        <w:ind w:left="413" w:hanging="328"/>
        <w:jc w:val="left"/>
      </w:pPr>
      <w:rPr>
        <w:rFonts w:hint="default" w:ascii="Arial" w:hAnsi="Arial" w:eastAsia="Arial" w:cs="Arial"/>
        <w:b/>
        <w:bCs/>
        <w:i w:val="0"/>
        <w:iCs w:val="0"/>
        <w:color w:val="0000FF"/>
        <w:spacing w:val="0"/>
        <w:w w:val="99"/>
        <w:sz w:val="22"/>
        <w:szCs w:val="22"/>
        <w:lang w:val="en-US" w:eastAsia="en-US" w:bidi="ar-SA"/>
      </w:rPr>
    </w:lvl>
    <w:lvl w:ilvl="1">
      <w:start w:val="1"/>
      <w:numFmt w:val="decimal"/>
      <w:lvlText w:val="%1.%2"/>
      <w:lvlJc w:val="left"/>
      <w:pPr>
        <w:ind w:left="914" w:hanging="502"/>
        <w:jc w:val="left"/>
      </w:pPr>
      <w:rPr>
        <w:rFonts w:hint="default" w:ascii="Arial MT" w:hAnsi="Arial MT" w:eastAsia="Arial MT" w:cs="Arial MT"/>
        <w:b w:val="0"/>
        <w:bCs w:val="0"/>
        <w:i w:val="0"/>
        <w:iCs w:val="0"/>
        <w:color w:val="0000FF"/>
        <w:spacing w:val="0"/>
        <w:w w:val="99"/>
        <w:sz w:val="22"/>
        <w:szCs w:val="22"/>
        <w:lang w:val="en-US" w:eastAsia="en-US" w:bidi="ar-SA"/>
      </w:rPr>
    </w:lvl>
    <w:lvl w:ilvl="2">
      <w:start w:val="1"/>
      <w:numFmt w:val="decimal"/>
      <w:lvlText w:val="%1.%2.%3"/>
      <w:lvlJc w:val="left"/>
      <w:pPr>
        <w:ind w:left="1613" w:hanging="699"/>
        <w:jc w:val="left"/>
      </w:pPr>
      <w:rPr>
        <w:rFonts w:hint="default" w:ascii="Arial MT" w:hAnsi="Arial MT" w:eastAsia="Arial MT" w:cs="Arial MT"/>
        <w:b w:val="0"/>
        <w:bCs w:val="0"/>
        <w:i w:val="0"/>
        <w:iCs w:val="0"/>
        <w:color w:val="0000FF"/>
        <w:spacing w:val="0"/>
        <w:w w:val="99"/>
        <w:sz w:val="22"/>
        <w:szCs w:val="22"/>
        <w:lang w:val="en-US" w:eastAsia="en-US" w:bidi="ar-SA"/>
      </w:rPr>
    </w:lvl>
    <w:lvl w:ilvl="3">
      <w:start w:val="0"/>
      <w:numFmt w:val="bullet"/>
      <w:lvlText w:val="•"/>
      <w:lvlJc w:val="left"/>
      <w:pPr>
        <w:ind w:left="2622" w:hanging="699"/>
      </w:pPr>
      <w:rPr>
        <w:rFonts w:hint="default"/>
        <w:lang w:val="en-US" w:eastAsia="en-US" w:bidi="ar-SA"/>
      </w:rPr>
    </w:lvl>
    <w:lvl w:ilvl="4">
      <w:start w:val="0"/>
      <w:numFmt w:val="bullet"/>
      <w:lvlText w:val="•"/>
      <w:lvlJc w:val="left"/>
      <w:pPr>
        <w:ind w:left="3624" w:hanging="699"/>
      </w:pPr>
      <w:rPr>
        <w:rFonts w:hint="default"/>
        <w:lang w:val="en-US" w:eastAsia="en-US" w:bidi="ar-SA"/>
      </w:rPr>
    </w:lvl>
    <w:lvl w:ilvl="5">
      <w:start w:val="0"/>
      <w:numFmt w:val="bullet"/>
      <w:lvlText w:val="•"/>
      <w:lvlJc w:val="left"/>
      <w:pPr>
        <w:ind w:left="4627" w:hanging="699"/>
      </w:pPr>
      <w:rPr>
        <w:rFonts w:hint="default"/>
        <w:lang w:val="en-US" w:eastAsia="en-US" w:bidi="ar-SA"/>
      </w:rPr>
    </w:lvl>
    <w:lvl w:ilvl="6">
      <w:start w:val="0"/>
      <w:numFmt w:val="bullet"/>
      <w:lvlText w:val="•"/>
      <w:lvlJc w:val="left"/>
      <w:pPr>
        <w:ind w:left="5629" w:hanging="699"/>
      </w:pPr>
      <w:rPr>
        <w:rFonts w:hint="default"/>
        <w:lang w:val="en-US" w:eastAsia="en-US" w:bidi="ar-SA"/>
      </w:rPr>
    </w:lvl>
    <w:lvl w:ilvl="7">
      <w:start w:val="0"/>
      <w:numFmt w:val="bullet"/>
      <w:lvlText w:val="•"/>
      <w:lvlJc w:val="left"/>
      <w:pPr>
        <w:ind w:left="6632" w:hanging="699"/>
      </w:pPr>
      <w:rPr>
        <w:rFonts w:hint="default"/>
        <w:lang w:val="en-US" w:eastAsia="en-US" w:bidi="ar-SA"/>
      </w:rPr>
    </w:lvl>
    <w:lvl w:ilvl="8">
      <w:start w:val="0"/>
      <w:numFmt w:val="bullet"/>
      <w:lvlText w:val="•"/>
      <w:lvlJc w:val="left"/>
      <w:pPr>
        <w:ind w:left="7634" w:hanging="699"/>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36"/>
      <w:ind w:left="413" w:hanging="328"/>
    </w:pPr>
    <w:rPr>
      <w:rFonts w:ascii="Arial" w:hAnsi="Arial" w:eastAsia="Arial" w:cs="Arial"/>
      <w:b/>
      <w:bCs/>
      <w:sz w:val="22"/>
      <w:szCs w:val="22"/>
      <w:lang w:val="en-US" w:eastAsia="en-US" w:bidi="ar-SA"/>
    </w:rPr>
  </w:style>
  <w:style w:styleId="TOC2" w:type="paragraph">
    <w:name w:val="TOC 2"/>
    <w:basedOn w:val="Normal"/>
    <w:uiPriority w:val="1"/>
    <w:qFormat/>
    <w:pPr>
      <w:spacing w:before="18"/>
      <w:ind w:left="914" w:hanging="501"/>
    </w:pPr>
    <w:rPr>
      <w:rFonts w:ascii="Arial MT" w:hAnsi="Arial MT" w:eastAsia="Arial MT" w:cs="Arial MT"/>
      <w:sz w:val="22"/>
      <w:szCs w:val="22"/>
      <w:lang w:val="en-US" w:eastAsia="en-US" w:bidi="ar-SA"/>
    </w:rPr>
  </w:style>
  <w:style w:styleId="TOC3" w:type="paragraph">
    <w:name w:val="TOC 3"/>
    <w:basedOn w:val="Normal"/>
    <w:uiPriority w:val="1"/>
    <w:qFormat/>
    <w:pPr>
      <w:spacing w:before="18"/>
      <w:ind w:left="1613" w:hanging="699"/>
    </w:pPr>
    <w:rPr>
      <w:rFonts w:ascii="Arial MT" w:hAnsi="Arial MT" w:eastAsia="Arial MT" w:cs="Arial MT"/>
      <w:sz w:val="22"/>
      <w:szCs w:val="22"/>
      <w:lang w:val="en-US" w:eastAsia="en-US" w:bidi="ar-SA"/>
    </w:rPr>
  </w:style>
  <w:style w:styleId="BodyText" w:type="paragraph">
    <w:name w:val="Body Text"/>
    <w:basedOn w:val="Normal"/>
    <w:uiPriority w:val="1"/>
    <w:qFormat/>
    <w:pPr>
      <w:ind w:left="631" w:right="1217"/>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91"/>
      <w:ind w:left="532" w:hanging="447"/>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77"/>
      <w:ind w:left="657" w:hanging="572"/>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789" w:hanging="704"/>
      <w:outlineLvl w:val="3"/>
    </w:pPr>
    <w:rPr>
      <w:rFonts w:ascii="Arial" w:hAnsi="Arial" w:eastAsia="Arial" w:cs="Arial"/>
      <w:b/>
      <w:bCs/>
      <w:sz w:val="22"/>
      <w:szCs w:val="22"/>
      <w:lang w:val="en-US" w:eastAsia="en-US" w:bidi="ar-SA"/>
    </w:rPr>
  </w:style>
  <w:style w:styleId="Title" w:type="paragraph">
    <w:name w:val="Title"/>
    <w:basedOn w:val="Normal"/>
    <w:uiPriority w:val="1"/>
    <w:qFormat/>
    <w:pPr>
      <w:ind w:left="2267" w:right="3399" w:hanging="1"/>
      <w:jc w:val="center"/>
    </w:pPr>
    <w:rPr>
      <w:rFonts w:ascii="Arial" w:hAnsi="Arial" w:eastAsia="Arial" w:cs="Arial"/>
      <w:b/>
      <w:bCs/>
      <w:sz w:val="49"/>
      <w:szCs w:val="49"/>
      <w:lang w:val="en-US" w:eastAsia="en-US" w:bidi="ar-SA"/>
    </w:rPr>
  </w:style>
  <w:style w:styleId="ListParagraph" w:type="paragraph">
    <w:name w:val="List Paragraph"/>
    <w:basedOn w:val="Normal"/>
    <w:uiPriority w:val="1"/>
    <w:qFormat/>
    <w:pPr>
      <w:spacing w:before="179"/>
      <w:ind w:left="631" w:right="1217" w:hanging="186"/>
    </w:pPr>
    <w:rPr>
      <w:rFonts w:ascii="Arial MT" w:hAnsi="Arial MT" w:eastAsia="Arial MT" w:cs="Arial MT"/>
      <w:lang w:val="en-US" w:eastAsia="en-US" w:bidi="ar-SA"/>
    </w:rPr>
  </w:style>
  <w:style w:styleId="TableParagraph" w:type="paragraph">
    <w:name w:val="Table Paragraph"/>
    <w:basedOn w:val="Normal"/>
    <w:uiPriority w:val="1"/>
    <w:qFormat/>
    <w:pPr>
      <w:ind w:left="12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footer" Target="footer2.xml"/><Relationship Id="rId24" Type="http://schemas.openxmlformats.org/officeDocument/2006/relationships/image" Target="media/image18.png"/><Relationship Id="rId25" Type="http://schemas.openxmlformats.org/officeDocument/2006/relationships/footer" Target="footer3.xml"/><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hyperlink" Target="https://corporatefinanceinstitute.com/resources/career-map/sell-side/capital-markets/investment-policy-statement-ips/" TargetMode="External"/><Relationship Id="rId32" Type="http://schemas.openxmlformats.org/officeDocument/2006/relationships/hyperlink" Target="https://www.investopedia.com/terms/i/ips.asp" TargetMode="External"/><Relationship Id="rId33" Type="http://schemas.openxmlformats.org/officeDocument/2006/relationships/hyperlink" Target="https://www.cfainstitute.org/sites/default/files/-/media/documents/article/refresher-readings-free/rr-2018-l2v6r47.pdf" TargetMode="External"/><Relationship Id="rId34" Type="http://schemas.openxmlformats.org/officeDocument/2006/relationships/hyperlink" Target="https://www.investopedia.com/articles/investing/060515/example-investment-policy-statement.asp" TargetMode="External"/><Relationship Id="rId35" Type="http://schemas.openxmlformats.org/officeDocument/2006/relationships/hyperlink" Target="https://www.morganstanley.com/articles/investment-policy-statement" TargetMode="External"/><Relationship Id="rId36" Type="http://schemas.openxmlformats.org/officeDocument/2006/relationships/hyperlink" Target="https://www.whittiertrust.com/investment-policy-statement/" TargetMode="External"/><Relationship Id="rId37" Type="http://schemas.openxmlformats.org/officeDocument/2006/relationships/hyperlink" Target="https://pbigaem.fs.ml.com/articles/the-crucial-role-of-investment-policy-statements.html" TargetMode="External"/><Relationship Id="rId38" Type="http://schemas.openxmlformats.org/officeDocument/2006/relationships/hyperlink" Target="https://cfnorthstate.org/wp-content/uploads/2022/03/CFNS-IPS-approved-03092022.pdf" TargetMode="External"/><Relationship Id="rId39" Type="http://schemas.openxmlformats.org/officeDocument/2006/relationships/hyperlink" Target="https://rpc.cfainstitute.org/sites/default/files/-/media/documents/article/position-paper/investment-policy-statement-individual-investors.pdf" TargetMode="External"/><Relationship Id="rId40" Type="http://schemas.openxmlformats.org/officeDocument/2006/relationships/hyperlink" Target="https://rpc.cfainstitute.org/research/foundation/2017/financial-risk-tolerance" TargetMode="External"/><Relationship Id="rId41" Type="http://schemas.openxmlformats.org/officeDocument/2006/relationships/hyperlink" Target="https://www.wealthspire.com/blog/what-you-should-know-when-creating-investment-policy-statements/" TargetMode="External"/><Relationship Id="rId42" Type="http://schemas.openxmlformats.org/officeDocument/2006/relationships/hyperlink" Target="https://www.cfainstitute.org/programs/cfa-program/careers/portfolio-manager" TargetMode="External"/><Relationship Id="rId43" Type="http://schemas.openxmlformats.org/officeDocument/2006/relationships/hyperlink" Target="https://analystprep.com/cfa-level-1-exam/portfolio-management/components-of-the-ips/" TargetMode="External"/><Relationship Id="rId44" Type="http://schemas.openxmlformats.org/officeDocument/2006/relationships/hyperlink" Target="https://www.wisconsin.edu/regents/policies/investment-policy-statement-key-elements-and-review-process/" TargetMode="External"/><Relationship Id="rId45" Type="http://schemas.openxmlformats.org/officeDocument/2006/relationships/hyperlink" Target="https://regents.universityofcalifornia.edu/regmeet/feb16/i3attach.pdf" TargetMode="External"/><Relationship Id="rId46" Type="http://schemas.openxmlformats.org/officeDocument/2006/relationships/hyperlink" Target="https://www.kroll.com/en/insights/publications/cost-of-capital/us-equity-risk-premium-recommendation-2017" TargetMode="External"/><Relationship Id="rId47" Type="http://schemas.openxmlformats.org/officeDocument/2006/relationships/hyperlink" Target="https://www.kroll.com/en/insights/publications/cost-of-capital/recommended-us-equity-risk-premium-and-corresponding-risk-free-rates" TargetMode="External"/><Relationship Id="rId48" Type="http://schemas.openxmlformats.org/officeDocument/2006/relationships/hyperlink" Target="https://www.bvresources.com/blogs/bvwire-news/2024/01/19/coe-estimates-from-leading-data-sets-are-all-very-close" TargetMode="External"/><Relationship Id="rId49" Type="http://schemas.openxmlformats.org/officeDocument/2006/relationships/hyperlink" Target="https://edocs.puc.state.or.us/efdocs/HTB/ug519htb335267115.pdf" TargetMode="External"/><Relationship Id="rId50" Type="http://schemas.openxmlformats.org/officeDocument/2006/relationships/hyperlink" Target="https://blog.massmutual.com/retiring-investing/what-is-risk-tolerance-in-investing" TargetMode="External"/><Relationship Id="rId51" Type="http://schemas.openxmlformats.org/officeDocument/2006/relationships/hyperlink" Target="https://analystnotes.com/cfa-study-notes-risk-aversion-and-portfolio-selection.html" TargetMode="External"/><Relationship Id="rId52" Type="http://schemas.openxmlformats.org/officeDocument/2006/relationships/hyperlink" Target="https://analystprep.com/cfa-level-1-exam/portfolio-management/risk-aversion/" TargetMode="External"/><Relationship Id="rId53" Type="http://schemas.openxmlformats.org/officeDocument/2006/relationships/hyperlink" Target="https://www.investopedia.com/terms/c/capm.asp" TargetMode="External"/><Relationship Id="rId54" Type="http://schemas.openxmlformats.org/officeDocument/2006/relationships/hyperlink" Target="https://analystprep.com/cfa-level-1-exam/portfolio-management/optimal-portfolios/" TargetMode="External"/><Relationship Id="rId55" Type="http://schemas.openxmlformats.org/officeDocument/2006/relationships/hyperlink" Target="https://soleadea.org/cfa-level-1/utility-theory" TargetMode="External"/><Relationship Id="rId56" Type="http://schemas.openxmlformats.org/officeDocument/2006/relationships/hyperlink" Target="https://www.cfainstitute.org/insights/professional-learning/refresher-readings/2025/portfolio-risk-return-part-1" TargetMode="External"/><Relationship Id="rId57" Type="http://schemas.openxmlformats.org/officeDocument/2006/relationships/hyperlink" Target="https://www.disnat.com/en/learning/trading-basics/dbulletin/the-risk-aversion-coefficient" TargetMode="External"/><Relationship Id="rId58" Type="http://schemas.openxmlformats.org/officeDocument/2006/relationships/hyperlink" Target="https://www.investopedia.com/terms/c/coefficientofvariation.asp" TargetMode="External"/><Relationship Id="rId59" Type="http://schemas.openxmlformats.org/officeDocument/2006/relationships/hyperlink" Target="https://www.investopedia.com/terms/c/certaintyequivalent.asp" TargetMode="External"/><Relationship Id="rId60" Type="http://schemas.openxmlformats.org/officeDocument/2006/relationships/hyperlink" Target="https://digitalcommons.montclair.edu/cgi/viewcontent.cgi?article=1017&amp;context=acctg-finance-facpubs" TargetMode="External"/><Relationship Id="rId61" Type="http://schemas.openxmlformats.org/officeDocument/2006/relationships/hyperlink" Target="https://www.reddit.com/r/CFA/comments/1eldxnt/utility_function_in_portfolio_l1/" TargetMode="External"/><Relationship Id="rId62" Type="http://schemas.openxmlformats.org/officeDocument/2006/relationships/hyperlink" Target="https://www.investopedia.com/ask/answers/041615/how-risk-aversion-measured-modern-portfolio-theory-mpt.asp" TargetMode="External"/><Relationship Id="rId63" Type="http://schemas.openxmlformats.org/officeDocument/2006/relationships/hyperlink" Target="https://rpc.cfainstitute.org/research/financial-analysts-journal/2019/ip-choosing-and-using-utility-functions-in-forming-portfolios" TargetMode="External"/><Relationship Id="rId64" Type="http://schemas.openxmlformats.org/officeDocument/2006/relationships/hyperlink" Target="https://analystprep.com/study-notes/cfa-level-iii/mean-variance-optimization-an-overview/" TargetMode="External"/><Relationship Id="rId65" Type="http://schemas.openxmlformats.org/officeDocument/2006/relationships/hyperlink" Target="https://www.investopedia.com/terms/r/riskaverse.asp" TargetMode="External"/><Relationship Id="rId66" Type="http://schemas.openxmlformats.org/officeDocument/2006/relationships/hyperlink" Target="https://ocw.mit.edu/courses/15-433-investments-spring-2003/d87bfc38cba412a4187bb892a70fe372_154335portfolio3.pdf" TargetMode="External"/><Relationship Id="rId67" Type="http://schemas.openxmlformats.org/officeDocument/2006/relationships/hyperlink" Target="http://mba.tuck.dartmouth.edu/bespeneckbo/default/AFA611-Eckbo%20web%20site/AFA611-S3-Portfolio%20Theory.pdf" TargetMode="External"/><Relationship Id="rId68" Type="http://schemas.openxmlformats.org/officeDocument/2006/relationships/hyperlink" Target="https://corporatefinanceinstitute.com/resources/career-map/sell-side/capital-markets/capital-allocation-line-cal-and-optimal-portfolio/" TargetMode="External"/><Relationship Id="rId69" Type="http://schemas.openxmlformats.org/officeDocument/2006/relationships/hyperlink" Target="https://www.josephfarizo.com/files/FIN366Investments/OptimalRiskyPortfolios.pdf" TargetMode="External"/><Relationship Id="rId70" Type="http://schemas.openxmlformats.org/officeDocument/2006/relationships/hyperlink" Target="https://quant.stackexchange.com/questions/61966/deriving-the-risk-aversion-coefficient" TargetMode="External"/><Relationship Id="rId71" Type="http://schemas.openxmlformats.org/officeDocument/2006/relationships/hyperlink" Target="https://www.under30ceo.com/terms/capital-allocation-line/" TargetMode="External"/><Relationship Id="rId72" Type="http://schemas.openxmlformats.org/officeDocument/2006/relationships/hyperlink" Target="https://www.fe.training/free-resources/portfolio-management/capital-allocation-line-cal-and-optimal-portfolio/" TargetMode="External"/><Relationship Id="rId73" Type="http://schemas.openxmlformats.org/officeDocument/2006/relationships/hyperlink" Target="https://ensign.edtechbooks.org/projectbasedinternship/efficient_frontier" TargetMode="External"/><Relationship Id="rId74" Type="http://schemas.openxmlformats.org/officeDocument/2006/relationships/hyperlink" Target="https://analystprep.com/cfa-level-1-exam/portfolio-management/cal-cml/" TargetMode="External"/><Relationship Id="rId75" Type="http://schemas.openxmlformats.org/officeDocument/2006/relationships/hyperlink" Target="https://corporatefinanceinstitute.com/resources/financial-modeling/efficient-frontier-and-cal-template/" TargetMode="External"/><Relationship Id="rId76" Type="http://schemas.openxmlformats.org/officeDocument/2006/relationships/hyperlink" Target="https://fastercapital.com/topics/how-to-plot-and-interpret-the-efficient-frontier-curve-and-the-capital-allocation-line.html" TargetMode="External"/><Relationship Id="rId77" Type="http://schemas.openxmlformats.org/officeDocument/2006/relationships/hyperlink" Target="https://www.investopedia.com/terms/m/marginal_rate_substitution.asp" TargetMode="External"/><Relationship Id="rId78" Type="http://schemas.openxmlformats.org/officeDocument/2006/relationships/hyperlink" Target="https://corporatefinanceinstitute.com/resources/wealth-management/risk-adjusted-return-ratios/" TargetMode="External"/><Relationship Id="rId79" Type="http://schemas.openxmlformats.org/officeDocument/2006/relationships/hyperlink" Target="https://www.investopedia.com/terms/s/sharperatio.asp" TargetMode="External"/><Relationship Id="rId80" Type="http://schemas.openxmlformats.org/officeDocument/2006/relationships/hyperlink" Target="https://en.wikipedia.org/wiki/Sharpe_ratio" TargetMode="External"/><Relationship Id="rId81" Type="http://schemas.openxmlformats.org/officeDocument/2006/relationships/hyperlink" Target="https://www.investopedia.com/ask/answers/010815/what-good-sharpe-ratio.asp" TargetMode="External"/><Relationship Id="rId82" Type="http://schemas.openxmlformats.org/officeDocument/2006/relationships/hyperlink" Target="https://www.investopedia.com/articles/07/sharpe_ratio.asp" TargetMode="External"/><Relationship Id="rId83" Type="http://schemas.openxmlformats.org/officeDocument/2006/relationships/hyperlink" Target="https://www.financestrategists.com/wealth-management/accounting-ratios/sharpe-ratio/" TargetMode="External"/><Relationship Id="rId84" Type="http://schemas.openxmlformats.org/officeDocument/2006/relationships/hyperlink" Target="https://www.investopedia.com/terms/p/portfoliomanagement.asp" TargetMode="External"/><Relationship Id="rId85" Type="http://schemas.openxmlformats.org/officeDocument/2006/relationships/hyperlink" Target="https://analystprep.com/cfa-level-1-exam/portfolio-management/calculate-and-interpret-the-sharpe-ratio-treynor-ratio-m2-and-jensens-alpha/" TargetMode="External"/><Relationship Id="rId86" Type="http://schemas.openxmlformats.org/officeDocument/2006/relationships/hyperlink" Target="https://www.investopedia.com/terms/m/modernportfoliotheory.asp" TargetMode="External"/><Relationship Id="rId87" Type="http://schemas.openxmlformats.org/officeDocument/2006/relationships/hyperlink" Target="https://www.investopedia.com/articles/financial-theory/09/uncorrelated-assets-diversification.asp" TargetMode="External"/><Relationship Id="rId88" Type="http://schemas.openxmlformats.org/officeDocument/2006/relationships/hyperlink" Target="https://www.investopedia.com/ask/answers/041315/how-covariance-used-portfolio-theory.asp" TargetMode="External"/><Relationship Id="rId89" Type="http://schemas.openxmlformats.org/officeDocument/2006/relationships/hyperlink" Target="https://www.investopedia.com/ask/answers/030515/how-correlation-used-modern-portfolio-theory.asp" TargetMode="External"/><Relationship Id="rId90" Type="http://schemas.openxmlformats.org/officeDocument/2006/relationships/hyperlink" Target="https://www.investopedia.com/terms/i/investment-philosophy.asp" TargetMode="External"/><Relationship Id="rId91" Type="http://schemas.openxmlformats.org/officeDocument/2006/relationships/hyperlink" Target="https://www.investopedia.com/terms/a/attribution-analysis.asp" TargetMode="External"/><Relationship Id="rId92" Type="http://schemas.openxmlformats.org/officeDocument/2006/relationships/hyperlink" Target="https://www.investopedia.com/terms/a/alpha.asp" TargetMode="External"/><Relationship Id="rId93" Type="http://schemas.openxmlformats.org/officeDocument/2006/relationships/hyperlink" Target="https://www.investopedia.com/articles/financial-theory/08/deeper-look-at-alpha.asp" TargetMode="External"/><Relationship Id="rId94" Type="http://schemas.openxmlformats.org/officeDocument/2006/relationships/hyperlink" Target="https://en.wikipedia.org/wiki/Jensen%27s_alpha" TargetMode="External"/><Relationship Id="rId95" Type="http://schemas.openxmlformats.org/officeDocument/2006/relationships/hyperlink" Target="https://www.investopedia.com/terms/g/growthstock.asp" TargetMode="External"/><Relationship Id="rId96" Type="http://schemas.openxmlformats.org/officeDocument/2006/relationships/hyperlink" Target="https://www.investopedia.com/articles/basics/13/introduction-to-growth-investing.asp" TargetMode="External"/><Relationship Id="rId97" Type="http://schemas.openxmlformats.org/officeDocument/2006/relationships/hyperlink" Target="https://www.investopedia.com/articles/basics/13/portfolio-growth-strategies.asp" TargetMode="External"/><Relationship Id="rId98" Type="http://schemas.openxmlformats.org/officeDocument/2006/relationships/hyperlink" Target="https://analystprep.com/study-notes/cfa-level-iii/market-characteristics-not-explained-by-traditional-finance/" TargetMode="External"/><Relationship Id="rId99" Type="http://schemas.openxmlformats.org/officeDocument/2006/relationships/hyperlink" Target="https://analystprep.com/study-notes/cfa-level-iii/value-investing/" TargetMode="External"/><Relationship Id="rId100" Type="http://schemas.openxmlformats.org/officeDocument/2006/relationships/hyperlink" Target="https://www.investopedia.com/terms/g/garp.asp" TargetMode="External"/><Relationship Id="rId101" Type="http://schemas.openxmlformats.org/officeDocument/2006/relationships/hyperlink" Target="https://www.investopedia.com/terms/g/growthinvesting.asp" TargetMode="External"/><Relationship Id="rId102" Type="http://schemas.openxmlformats.org/officeDocument/2006/relationships/hyperlink" Target="https://rpc.cfainstitute.org/research/cfa-digest/2015/11/value-versus-growth-investing-why-do-different-investors-have-different-styles-digest-summary" TargetMode="External"/><Relationship Id="rId103" Type="http://schemas.openxmlformats.org/officeDocument/2006/relationships/hyperlink" Target="https://fastercapital.com/topics/efficient-frontier-and-capital-allocation-line.html" TargetMode="External"/><Relationship Id="rId104" Type="http://schemas.openxmlformats.org/officeDocument/2006/relationships/hyperlink" Target="https://www.morningstar.com/stocks/xnys/v/quote" TargetMode="External"/><Relationship Id="rId105" Type="http://schemas.openxmlformats.org/officeDocument/2006/relationships/hyperlink" Target="https://www.morningstar.com/stocks/after-earnings-is-nvidia-stock-buy-sell-or-fairly-valued-2" TargetMode="External"/><Relationship Id="rId106" Type="http://schemas.openxmlformats.org/officeDocument/2006/relationships/hyperlink" Target="https://www.morningstar.com/stocks/xnas/googl/quote" TargetMode="External"/><Relationship Id="rId107" Type="http://schemas.openxmlformats.org/officeDocument/2006/relationships/hyperlink" Target="https://www.morningstar.com/stocks/xmex/ma/quote" TargetMode="External"/><Relationship Id="rId108" Type="http://schemas.openxmlformats.org/officeDocument/2006/relationships/hyperlink" Target="https://www.morningstar.com/stocks/xnys/ma/quote" TargetMode="External"/><Relationship Id="rId109" Type="http://schemas.openxmlformats.org/officeDocument/2006/relationships/hyperlink" Target="https://www.morningstar.com/stocks/xnys/tsm/quote" TargetMode="External"/><Relationship Id="rId110" Type="http://schemas.openxmlformats.org/officeDocument/2006/relationships/hyperlink" Target="https://www.morningstar.com/stocks/xlim/nvda/quote" TargetMode="External"/><Relationship Id="rId111" Type="http://schemas.openxmlformats.org/officeDocument/2006/relationships/hyperlink" Target="https://www.morningstar.com/stocks/pinx/tsmwf/quote" TargetMode="External"/><Relationship Id="rId112" Type="http://schemas.openxmlformats.org/officeDocument/2006/relationships/hyperlink" Target="https://www.morningstar.com/stocks/tsmc-capital-allocation-rating-downgraded-standard-following-100-billion-investment" TargetMode="External"/><Relationship Id="rId113" Type="http://schemas.openxmlformats.org/officeDocument/2006/relationships/hyperlink" Target="https://www.morningstar.com/stocks/xnas/nvda/quote" TargetMode="External"/><Relationship Id="rId114" Type="http://schemas.openxmlformats.org/officeDocument/2006/relationships/hyperlink" Target="https://www.mfs.com/en-us/individual-investor/product-strategies/mutual-funds/full-holdings/MFEIX-mfs-growth-fund-share-I.html" TargetMode="External"/><Relationship Id="rId115" Type="http://schemas.openxmlformats.org/officeDocument/2006/relationships/hyperlink" Target="https://www.morningstar.com/stocks/mastercard-earnings-growth-picks-up" TargetMode="External"/><Relationship Id="rId116" Type="http://schemas.openxmlformats.org/officeDocument/2006/relationships/hyperlink" Target="https://www.investopedia.com/ask/answers/012615/whats-difference-between-rsquared-and-correlation.asp" TargetMode="External"/><Relationship Id="rId117" Type="http://schemas.openxmlformats.org/officeDocument/2006/relationships/hyperlink" Target="https://www.investopedia.com/articles/investing/092115/alpha-and-beta-beginners.asp" TargetMode="External"/><Relationship Id="rId118" Type="http://schemas.openxmlformats.org/officeDocument/2006/relationships/hyperlink" Target="https://www.investopedia.com/terms/b/beta.asp" TargetMode="External"/><Relationship Id="rId119" Type="http://schemas.openxmlformats.org/officeDocument/2006/relationships/hyperlink" Target="https://www.investopedia.com/terms/j/jensensmeasure.asp" TargetMode="External"/><Relationship Id="rId120" Type="http://schemas.openxmlformats.org/officeDocument/2006/relationships/hyperlink" Target="https://www.investopedia.com/terms/s/systematicrisk.asp" TargetMode="External"/><Relationship Id="rId121" Type="http://schemas.openxmlformats.org/officeDocument/2006/relationships/hyperlink" Target="https://www.investopedia.com/ask/answers/09/systemic-systematic-risk.asp" TargetMode="External"/><Relationship Id="rId122" Type="http://schemas.openxmlformats.org/officeDocument/2006/relationships/hyperlink" Target="https://www.investopedia.com/terms/a/activerisk.asp" TargetMode="External"/><Relationship Id="rId123" Type="http://schemas.openxmlformats.org/officeDocument/2006/relationships/hyperlink" Target="https://corporatefinanceinstitute.com/resources/career-map/sell-side/capital-markets/information-ratio/" TargetMode="External"/><Relationship Id="rId124" Type="http://schemas.openxmlformats.org/officeDocument/2006/relationships/hyperlink" Target="https://www.investopedia.com/terms/i/informationratio.asp" TargetMode="External"/><Relationship Id="rId125" Type="http://schemas.openxmlformats.org/officeDocument/2006/relationships/hyperlink" Target="https://en.wikipedia.org/wiki/Information_ratio" TargetMode="External"/><Relationship Id="rId126" Type="http://schemas.openxmlformats.org/officeDocument/2006/relationships/hyperlink" Target="https://www.morningstar.com/news/business-wire/20250331176525/gartner-forecasts-worldwide-genai-spending-to-reach-644-billion-in-2025" TargetMode="External"/><Relationship Id="rId127" Type="http://schemas.openxmlformats.org/officeDocument/2006/relationships/hyperlink" Target="https://www.vaneck.com/us/en/blogs/rss/" TargetMode="External"/><Relationship Id="rId128" Type="http://schemas.openxmlformats.org/officeDocument/2006/relationships/hyperlink" Target="https://talkmarkets.com/content/stocks--equities/technology-sector-is-set-to-stay-as-safe-haven-in-2025-5-top-picks?post=478164" TargetMode="External"/><Relationship Id="rId129" Type="http://schemas.openxmlformats.org/officeDocument/2006/relationships/hyperlink" Target="https://redcircle.com/investtalk-investment-in-stock-market-financial-planning" TargetMode="External"/><Relationship Id="rId130" Type="http://schemas.openxmlformats.org/officeDocument/2006/relationships/hyperlink" Target="https://www.morningstar.com/news/marketwatch/20250418165/these-15-tech-stocks-could-rocket-up-to-85-in-a-year-and-analysts-love-them" TargetMode="External"/><Relationship Id="rId131" Type="http://schemas.openxmlformats.org/officeDocument/2006/relationships/hyperlink" Target="https://www.globalxetfs.com/funds/xyld/" TargetMode="External"/><Relationship Id="rId132" Type="http://schemas.openxmlformats.org/officeDocument/2006/relationships/hyperlink" Target="https://www.morningstar.com/stocks/technology-stocks-are-selling-off-creating-more-investment-opportunities" TargetMode="External"/><Relationship Id="rId133" Type="http://schemas.openxmlformats.org/officeDocument/2006/relationships/hyperlink" Target="https://www.hangsenginvestment.com/en-hk/individual-investor/our-products/etf-listed-details/?TrustNo=H01396&amp;FundClass=B&amp;FundUnit=NA" TargetMode="External"/><Relationship Id="rId134" Type="http://schemas.openxmlformats.org/officeDocument/2006/relationships/hyperlink" Target="https://www.displayr.com/how-to-create-a-correlation-matrix-in-r/" TargetMode="External"/><Relationship Id="rId135" Type="http://schemas.openxmlformats.org/officeDocument/2006/relationships/hyperlink" Target="https://pmc.ncbi.nlm.nih.gov/articles/PMC10691833/" TargetMode="External"/><Relationship Id="rId136" Type="http://schemas.openxmlformats.org/officeDocument/2006/relationships/hyperlink" Target="https://www.thebricks.com/resources/guide-how-to-make-a-correlation-matrix-in-excel-using-chatgpt" TargetMode="External"/><Relationship Id="rId137" Type="http://schemas.openxmlformats.org/officeDocument/2006/relationships/hyperlink" Target="https://www.luzmo.com/blog/correlation-chart" TargetMode="External"/><Relationship Id="rId138" Type="http://schemas.openxmlformats.org/officeDocument/2006/relationships/hyperlink" Target="https://insightsoftware.com/encyclopedia/correlation-matrix/" TargetMode="External"/><Relationship Id="rId139" Type="http://schemas.openxmlformats.org/officeDocument/2006/relationships/hyperlink" Target="https://corporatefinanceinstitute.com/resources/excel/correlation-matrix/" TargetMode="External"/><Relationship Id="rId140" Type="http://schemas.openxmlformats.org/officeDocument/2006/relationships/hyperlink" Target="https://corporatefinanceinstitute.com/resources/career-map/sell-side/capital-markets/tracking-error/" TargetMode="External"/><Relationship Id="rId141" Type="http://schemas.openxmlformats.org/officeDocument/2006/relationships/hyperlink" Target="https://analystprep.com/cfa-level-1-exam/quantitative-methods/tracking-error-interpretation-example-importance/" TargetMode="External"/><Relationship Id="rId142" Type="http://schemas.openxmlformats.org/officeDocument/2006/relationships/hyperlink" Target="https://www.investopedia.com/terms/t/trackingerror.asp" TargetMode="External"/><Relationship Id="rId143" Type="http://schemas.openxmlformats.org/officeDocument/2006/relationships/hyperlink" Target="https://www.investopedia.com/articles/bonds/08/duration-convexity.asp" TargetMode="External"/><Relationship Id="rId144" Type="http://schemas.openxmlformats.org/officeDocument/2006/relationships/hyperlink" Target="https://www.investopedia.com/terms/c/convexity.asp" TargetMode="External"/><Relationship Id="rId145" Type="http://schemas.openxmlformats.org/officeDocument/2006/relationships/hyperlink" Target="https://www.investopedia.com/terms/c/convexity-adjustment.asp" TargetMode="External"/><Relationship Id="rId146" Type="http://schemas.openxmlformats.org/officeDocument/2006/relationships/hyperlink" Target="https://www.fe.training/free-resources/portfolio-management/convexity/" TargetMode="External"/><Relationship Id="rId147" Type="http://schemas.openxmlformats.org/officeDocument/2006/relationships/hyperlink" Target="https://www.raymondjames.com/wealth-management/advice-products-and-services/investment-solutions/fixed-income/bond-basics/duration-and-convexity" TargetMode="External"/><Relationship Id="rId148" Type="http://schemas.openxmlformats.org/officeDocument/2006/relationships/hyperlink" Target="https://www.investopedia.com/ask/answers/052615/how-can-i-calculate-convexity-excel.asp" TargetMode="External"/><Relationship Id="rId149" Type="http://schemas.openxmlformats.org/officeDocument/2006/relationships/hyperlink" Target="https://analystprep.com/cfa-level-1-exam/fixed-income/duration-and-convexity-of-a-bond-portfolio/" TargetMode="External"/><Relationship Id="rId150" Type="http://schemas.openxmlformats.org/officeDocument/2006/relationships/hyperlink" Target="https://www.breckinridge.com/insights/details/understanding-bond-convexity/" TargetMode="External"/><Relationship Id="rId151" Type="http://schemas.openxmlformats.org/officeDocument/2006/relationships/hyperlink" Target="https://prepnuggets.com/cfa-level-1-study-notes/fixed-income-study-notes/understanding-fixed-income-risk-and-return/approximate-modified-duration-and-convexity-adjustment/" TargetMode="External"/><Relationship Id="rId152" Type="http://schemas.openxmlformats.org/officeDocument/2006/relationships/hyperlink" Target="https://macrohive.com/hive-explainers/duration-and-convexity-in-bond-markets/" TargetMode="External"/><Relationship Id="rId153" Type="http://schemas.openxmlformats.org/officeDocument/2006/relationships/hyperlink" Target="https://www.investopedia.com/terms/t/treynorratio.asp" TargetMode="External"/><Relationship Id="rId154" Type="http://schemas.openxmlformats.org/officeDocument/2006/relationships/hyperlink" Target="https://rpc.cfainstitute.org/sites/default/files/-/media/documents/code/gips/measures-risk-adjusted-return.pdf" TargetMode="External"/><Relationship Id="rId155" Type="http://schemas.openxmlformats.org/officeDocument/2006/relationships/hyperlink" Target="https://www.cfainstitute.org/membership/become-member/application-resources" TargetMode="External"/><Relationship Id="rId156" Type="http://schemas.openxmlformats.org/officeDocument/2006/relationships/hyperlink" Target="https://www.cfainstitute.org/programs/candidate-resources" TargetMode="External"/><Relationship Id="rId157" Type="http://schemas.openxmlformats.org/officeDocument/2006/relationships/hyperlink" Target="https://careers.cfainstitute.org/job/9376735/portfolio-manager/" TargetMode="External"/><Relationship Id="rId158" Type="http://schemas.openxmlformats.org/officeDocument/2006/relationships/hyperlink" Target="https://careers.cfainstitute.org/job/9391513/portfolio-manager-ii-homebuilder-finance/" TargetMode="External"/><Relationship Id="rId159" Type="http://schemas.openxmlformats.org/officeDocument/2006/relationships/hyperlink" Target="https://www.investopedia.com/investopedia-financial-review-board-5076269" TargetMode="External"/><Relationship Id="rId160" Type="http://schemas.openxmlformats.org/officeDocument/2006/relationships/hyperlink" Target="https://www.morningstar.com/stocks/xnys/v/valuation" TargetMode="External"/><Relationship Id="rId161" Type="http://schemas.openxmlformats.org/officeDocument/2006/relationships/hyperlink" Target="https://www.investopedia.com/terms/d/dupontanalysis.asp" TargetMode="External"/><Relationship Id="rId162" Type="http://schemas.openxmlformats.org/officeDocument/2006/relationships/hyperlink" Target="https://www.ebsco.com/research-starters/business-and-management/credit-rating" TargetMode="External"/><Relationship Id="rId163" Type="http://schemas.openxmlformats.org/officeDocument/2006/relationships/hyperlink" Target="https://www.reddit.com/r/ValueInvesting/comments/18vjjfr/nvda_morningstar_rating/" TargetMode="External"/><Relationship Id="rId164" Type="http://schemas.openxmlformats.org/officeDocument/2006/relationships/hyperlink" Target="https://www.morningstar.com/stocks/xnys/v/financials" TargetMode="External"/><Relationship Id="rId165" Type="http://schemas.openxmlformats.org/officeDocument/2006/relationships/hyperlink" Target="https://www.morningstar.ca/ca/report/stocks/quote.aspx?t=0P000002HD" TargetMode="External"/><Relationship Id="rId166" Type="http://schemas.openxmlformats.org/officeDocument/2006/relationships/hyperlink" Target="https://www.morningstar.com/stocks/xnas/nvda/chart" TargetMode="External"/><Relationship Id="rId1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2025-04-27T03:03:15Z</dcterms:created>
  <dcterms:modified xsi:type="dcterms:W3CDTF">2025-04-27T03:03:15Z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LaTeX with hyperref</vt:lpwstr>
  </property>
  <property fmtid="{D5CDD505-2E9C-101B-9397-08002B2CF9AE}" pid="4" name="LastSaved">
    <vt:filetime>2025-04-27T00:00:00Z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