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sette):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bl>
    <w:p/>
    <w:p>
      <w:r>
        <w:rPr>
          <w:b/>
        </w:rPr>
        <w:t>Da fare: dieci</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3</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4</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35</w:t>
            </w:r>
          </w:p>
        </w:tc>
        <w:tc>
          <w:tcPr>
            <w:tcW w:type="dxa" w:w="1904"/>
          </w:tcPr>
          <w:p>
            <w:pPr>
              <w:spacing w:after="40"/>
            </w:pPr>
            <w:r>
              <w:rPr>
                <w:sz w:val="20"/>
              </w:rPr>
            </w:r>
            <w:r>
              <w:rPr>
                <w:sz w:val="20"/>
              </w:rPr>
              <w:t>ECHO-0 è in ginocchio con Ampere al petto; ECHO-1 gliela strappa e sparisce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5</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Si rialza e apre la fenditura su Eclissia: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6</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7</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8</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9</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10</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11</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