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ad Ampere.</w:t>
      </w:r>
      <w:r>
        <w:t xml:space="preserve"> Non la rubano,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b/>
          <w:sz w:val="21"/>
        </w:rPr>
        <w:t>La regola dei Silenti, e vale sempre.</w:t>
      </w:r>
      <w:r>
        <w:rPr>
          <w:sz w:val="21"/>
        </w:rPr>
        <w:t xml:space="preserve"> </w:t>
      </w:r>
      <w:r>
        <w:rPr>
          <w:b/>
          <w:sz w:val="21"/>
        </w:rPr>
        <w:t>Non stanno con nessuno: stanno con chi ha Ampere in mano.</w:t>
      </w:r>
      <w:r>
        <w:rPr>
          <w:sz w:val="21"/>
        </w:rPr>
        <w:t xml:space="preserve"> Al settore 56 Ampere è nel petto di ECHO-1, e loro difendono ECHO-1. Appena la lanterna torna ai Custodi, </w:t>
      </w:r>
      <w:r>
        <w:rPr>
          <w:b/>
          <w:sz w:val="21"/>
        </w:rPr>
        <w:t>smettono di combattere e si voltano verso di loro</w:t>
      </w:r>
      <w:r>
        <w:rPr>
          <w:sz w:val="21"/>
        </w:rPr>
        <w:t>.</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pPr>
        <w:spacing w:before="160" w:after="200"/>
        <w:ind w:left="340"/>
        <w:pBdr>
          <w:left w:val="single" w:sz="18" w:space="10" w:color="7A3FD6"/>
        </w:pBdr>
      </w:pPr>
      <w:r>
        <w:rPr>
          <w:b/>
          <w:sz w:val="21"/>
        </w:rPr>
        <w:t>Il nome è una proposta.</w:t>
      </w:r>
      <w:r>
        <w:rPr>
          <w:sz w:val="21"/>
        </w:rPr>
        <w:t xml:space="preserve"> «Silenti» descrive quello che fanno: guardano e non parlano mai. Se ne salta fuori uno migliore, si cambia qui e in tutti i file — sono l'unica cosa di questo capitolo ancora da approvare.</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otto):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bl>
    <w:p/>
    <w:p>
      <w:r>
        <w:rPr>
          <w:b/>
        </w:rPr>
        <w:t>Da fare: nove</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