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A5183" w14:textId="77777777" w:rsidR="0038268E" w:rsidRDefault="0038268E">
      <w:pPr>
        <w:spacing w:after="1400"/>
      </w:pPr>
    </w:p>
    <w:p w14:paraId="63F5EC53" w14:textId="77777777" w:rsidR="0038268E" w:rsidRDefault="00000000">
      <w:pPr>
        <w:spacing w:after="280"/>
        <w:jc w:val="center"/>
      </w:pPr>
      <w:r>
        <w:rPr>
          <w:b/>
          <w:color w:val="A56A00"/>
          <w:sz w:val="20"/>
        </w:rPr>
        <w:t xml:space="preserve">CẨM NANG SONG NGỮ VIỆT - TRUNG / </w:t>
      </w:r>
      <w:r>
        <w:rPr>
          <w:b/>
          <w:color w:val="A56A00"/>
          <w:sz w:val="20"/>
        </w:rPr>
        <w:t>越中双语指南</w:t>
      </w:r>
    </w:p>
    <w:p w14:paraId="6C780EE8" w14:textId="77777777" w:rsidR="0038268E" w:rsidRDefault="00000000">
      <w:pPr>
        <w:spacing w:after="160"/>
        <w:jc w:val="center"/>
      </w:pPr>
      <w:r>
        <w:rPr>
          <w:b/>
          <w:color w:val="203748"/>
          <w:sz w:val="50"/>
        </w:rPr>
        <w:t>LỘ TRÌNH TRIỂN KHAI MÔ HÌNH QWEN</w:t>
      </w:r>
      <w:r>
        <w:rPr>
          <w:b/>
          <w:color w:val="203748"/>
          <w:sz w:val="50"/>
        </w:rPr>
        <w:br/>
      </w:r>
      <w:r>
        <w:rPr>
          <w:b/>
          <w:color w:val="203748"/>
          <w:sz w:val="44"/>
        </w:rPr>
        <w:t xml:space="preserve">QWEN </w:t>
      </w:r>
      <w:r>
        <w:rPr>
          <w:b/>
          <w:color w:val="203748"/>
          <w:sz w:val="44"/>
        </w:rPr>
        <w:t>模型实施路线图</w:t>
      </w:r>
    </w:p>
    <w:p w14:paraId="54E0C38E" w14:textId="77777777" w:rsidR="0038268E" w:rsidRDefault="00000000">
      <w:pPr>
        <w:spacing w:after="240"/>
        <w:jc w:val="center"/>
      </w:pPr>
      <w:r>
        <w:rPr>
          <w:color w:val="1F4D78"/>
          <w:sz w:val="26"/>
        </w:rPr>
        <w:t>Từ hạ tầng và dữ liệu đến QLoRA, Next.js và production</w:t>
      </w:r>
      <w:r>
        <w:rPr>
          <w:color w:val="1F4D78"/>
          <w:sz w:val="26"/>
        </w:rPr>
        <w:br/>
      </w:r>
      <w:r>
        <w:rPr>
          <w:color w:val="1F4D78"/>
          <w:sz w:val="24"/>
        </w:rPr>
        <w:t>从基础设施与数据到</w:t>
      </w:r>
      <w:r>
        <w:rPr>
          <w:color w:val="1F4D78"/>
          <w:sz w:val="24"/>
        </w:rPr>
        <w:t xml:space="preserve"> QLoRA</w:t>
      </w:r>
      <w:r>
        <w:rPr>
          <w:color w:val="1F4D78"/>
          <w:sz w:val="24"/>
        </w:rPr>
        <w:t>、</w:t>
      </w:r>
      <w:r>
        <w:rPr>
          <w:color w:val="1F4D78"/>
          <w:sz w:val="24"/>
        </w:rPr>
        <w:t xml:space="preserve">Next.js </w:t>
      </w:r>
      <w:r>
        <w:rPr>
          <w:color w:val="1F4D78"/>
          <w:sz w:val="24"/>
        </w:rPr>
        <w:t>和生产部署</w:t>
      </w:r>
    </w:p>
    <w:p w14:paraId="09F22DBD" w14:textId="23F2438A" w:rsidR="0038268E" w:rsidRDefault="00000000" w:rsidP="000648A5">
      <w:pPr>
        <w:spacing w:after="840"/>
        <w:jc w:val="center"/>
      </w:pPr>
      <w:r>
        <w:rPr>
          <w:i/>
          <w:color w:val="66758C"/>
          <w:sz w:val="20"/>
        </w:rPr>
        <w:t xml:space="preserve">Dành cho người mới triển khai LLM self-host / </w:t>
      </w:r>
      <w:r>
        <w:rPr>
          <w:i/>
          <w:color w:val="66758C"/>
          <w:sz w:val="20"/>
        </w:rPr>
        <w:t>面向首次自建部署</w:t>
      </w:r>
      <w:r>
        <w:rPr>
          <w:i/>
          <w:color w:val="66758C"/>
          <w:sz w:val="20"/>
        </w:rPr>
        <w:t xml:space="preserve"> LLM </w:t>
      </w:r>
      <w:r>
        <w:rPr>
          <w:i/>
          <w:color w:val="66758C"/>
          <w:sz w:val="20"/>
        </w:rPr>
        <w:t>的学习者</w:t>
      </w:r>
      <w:r>
        <w:br w:type="page"/>
      </w:r>
    </w:p>
    <w:p w14:paraId="2AD16595" w14:textId="77777777" w:rsidR="0038268E" w:rsidRDefault="00000000">
      <w:pPr>
        <w:pStyle w:val="Heading1"/>
      </w:pPr>
      <w:r>
        <w:rPr>
          <w:rFonts w:ascii="Calibri" w:eastAsia="Microsoft YaHei" w:hAnsi="Calibri"/>
          <w:color w:val="20242A"/>
        </w:rPr>
        <w:lastRenderedPageBreak/>
        <w:t>1. Tìm hiểu model, tham số và chi phí hạ tầng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1. </w:t>
      </w:r>
      <w:r>
        <w:rPr>
          <w:rFonts w:ascii="Calibri" w:eastAsia="Microsoft YaHei" w:hAnsi="Calibri"/>
          <w:color w:val="1F4D78"/>
          <w:sz w:val="25"/>
        </w:rPr>
        <w:t>了解模型、参数与基础设施成本</w:t>
      </w:r>
    </w:p>
    <w:p w14:paraId="3E32C844" w14:textId="77777777" w:rsidR="0038268E" w:rsidRDefault="00000000">
      <w:r>
        <w:rPr>
          <w:i/>
          <w:color w:val="20242A"/>
        </w:rPr>
        <w:t>Mục tiêu của giai đoạn này là hiểu model cần bao nhiêu bộ nhớ, phục vụ được bao nhiêu request và tổng chi phí vận hành thực tế.</w:t>
      </w:r>
      <w:r>
        <w:rPr>
          <w:i/>
          <w:color w:val="20242A"/>
        </w:rPr>
        <w:br/>
      </w:r>
      <w:r>
        <w:rPr>
          <w:i/>
          <w:color w:val="66758C"/>
          <w:sz w:val="20"/>
        </w:rPr>
        <w:t>本阶段的目标是弄清模型需要多少显存、能够处理多少并发请求，以及实际运营总成本。</w:t>
      </w:r>
    </w:p>
    <w:p w14:paraId="3D39A8F4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1.1. Kiến thức về model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1.1. </w:t>
      </w:r>
      <w:r>
        <w:rPr>
          <w:rFonts w:ascii="Calibri" w:eastAsia="Microsoft YaHei" w:hAnsi="Calibri"/>
          <w:color w:val="1F4D78"/>
          <w:sz w:val="21"/>
        </w:rPr>
        <w:t>模型基础知识</w:t>
      </w:r>
    </w:p>
    <w:p w14:paraId="681360B8" w14:textId="77777777" w:rsidR="0038268E" w:rsidRDefault="00000000">
      <w:pPr>
        <w:pStyle w:val="ListBullet"/>
      </w:pPr>
      <w:r>
        <w:t>Phân biệt Base model và Instruct model. Ứng dụng hội thoại hoặc dịch nên bắt đầu từ bản Instruct.</w:t>
      </w:r>
      <w:r>
        <w:br/>
      </w:r>
      <w:r>
        <w:rPr>
          <w:color w:val="66758C"/>
          <w:sz w:val="20"/>
        </w:rPr>
        <w:t>区分基础模型和指令模型。对话或翻译应用应优先从指令模型开始。</w:t>
      </w:r>
    </w:p>
    <w:p w14:paraId="4A726901" w14:textId="77777777" w:rsidR="0038268E" w:rsidRDefault="00000000">
      <w:pPr>
        <w:pStyle w:val="ListBullet"/>
      </w:pPr>
      <w:r>
        <w:t>Hiểu token và tokenizer: model xử lý chuỗi token số, không đọc trực tiếp từ hoặc câu.</w:t>
      </w:r>
      <w:r>
        <w:br/>
      </w:r>
      <w:r>
        <w:rPr>
          <w:color w:val="66758C"/>
          <w:sz w:val="20"/>
        </w:rPr>
        <w:t>理解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与分词器：模型处理的是数字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序列，而不是直接读取单词或句子。</w:t>
      </w:r>
    </w:p>
    <w:p w14:paraId="2233365D" w14:textId="77777777" w:rsidR="0038268E" w:rsidRDefault="00000000">
      <w:pPr>
        <w:pStyle w:val="ListBullet"/>
      </w:pPr>
      <w:r>
        <w:t>Hiểu context length: tổng token đầu vào và đầu ra mà một request có thể sử dụng.</w:t>
      </w:r>
      <w:r>
        <w:br/>
      </w:r>
      <w:r>
        <w:rPr>
          <w:color w:val="66758C"/>
          <w:sz w:val="20"/>
        </w:rPr>
        <w:t>理解上下文长度：一次请求可使用的输入与输出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总量。</w:t>
      </w:r>
    </w:p>
    <w:p w14:paraId="21B94FF3" w14:textId="77777777" w:rsidR="0038268E" w:rsidRDefault="00000000">
      <w:pPr>
        <w:pStyle w:val="ListBullet"/>
      </w:pPr>
      <w:r>
        <w:t>Phân biệt FP32, BF16/FP16, INT8 và INT4; precision càng thấp thường càng tiết kiệm VRAM.</w:t>
      </w:r>
      <w:r>
        <w:br/>
      </w:r>
      <w:r>
        <w:rPr>
          <w:color w:val="66758C"/>
          <w:sz w:val="20"/>
        </w:rPr>
        <w:t>区分</w:t>
      </w:r>
      <w:r>
        <w:rPr>
          <w:color w:val="66758C"/>
          <w:sz w:val="20"/>
        </w:rPr>
        <w:t xml:space="preserve"> FP32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>BF16/FP16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INT8 </w:t>
      </w:r>
      <w:r>
        <w:rPr>
          <w:color w:val="66758C"/>
          <w:sz w:val="20"/>
        </w:rPr>
        <w:t>和</w:t>
      </w:r>
      <w:r>
        <w:rPr>
          <w:color w:val="66758C"/>
          <w:sz w:val="20"/>
        </w:rPr>
        <w:t xml:space="preserve"> INT4</w:t>
      </w:r>
      <w:r>
        <w:rPr>
          <w:color w:val="66758C"/>
          <w:sz w:val="20"/>
        </w:rPr>
        <w:t>；精度越低通常越节省显存。</w:t>
      </w:r>
    </w:p>
    <w:p w14:paraId="5D3CDFAA" w14:textId="77777777" w:rsidR="0038268E" w:rsidRDefault="00000000">
      <w:pPr>
        <w:pStyle w:val="ListBullet"/>
      </w:pPr>
      <w:r>
        <w:t>Phân biệt inference và training. Training phải lưu activation, gradient và optimizer state nên tốn bộ nhớ hơn nhiều.</w:t>
      </w:r>
      <w:r>
        <w:br/>
      </w:r>
      <w:r>
        <w:rPr>
          <w:color w:val="66758C"/>
          <w:sz w:val="20"/>
        </w:rPr>
        <w:t>区分推理与训练。训练还需保存激活值、梯度和优化器状态，因此显存消耗高得多。</w:t>
      </w:r>
    </w:p>
    <w:p w14:paraId="035D540E" w14:textId="77777777" w:rsidR="0038268E" w:rsidRDefault="00000000">
      <w:pPr>
        <w:pStyle w:val="ListBullet"/>
      </w:pPr>
      <w:r>
        <w:t>Theo dõi latency, token/giây, throughput, concurrency, KV cache và tỷ lệ OOM.</w:t>
      </w:r>
      <w:r>
        <w:br/>
      </w:r>
      <w:r>
        <w:rPr>
          <w:color w:val="66758C"/>
          <w:sz w:val="20"/>
        </w:rPr>
        <w:t>关注延迟、每秒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数、吞吐量、并发数、</w:t>
      </w:r>
      <w:r>
        <w:rPr>
          <w:color w:val="66758C"/>
          <w:sz w:val="20"/>
        </w:rPr>
        <w:t xml:space="preserve">KV Cache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OOM </w:t>
      </w:r>
      <w:r>
        <w:rPr>
          <w:color w:val="66758C"/>
          <w:sz w:val="20"/>
        </w:rPr>
        <w:t>比例。</w:t>
      </w:r>
    </w:p>
    <w:p w14:paraId="2E6E41A7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1.2. Cách ước lượng VRAM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1.2. VRAM </w:t>
      </w:r>
      <w:r>
        <w:rPr>
          <w:rFonts w:ascii="Calibri" w:eastAsia="Microsoft YaHei" w:hAnsi="Calibri"/>
          <w:color w:val="1F4D78"/>
          <w:sz w:val="21"/>
        </w:rPr>
        <w:t>估算方法</w:t>
      </w:r>
    </w:p>
    <w:p w14:paraId="56D96FB8" w14:textId="77777777" w:rsidR="0038268E" w:rsidRDefault="00000000">
      <w:pPr>
        <w:rPr>
          <w:lang w:eastAsia="zh-CN"/>
        </w:rPr>
      </w:pPr>
      <w:r>
        <w:rPr>
          <w:color w:val="20242A"/>
        </w:rPr>
        <w:t>Bộ nhớ thô của trọng số = số tham số x số byte cho mỗi tham số. Với model 4B, phép tính chỉ cho biết trọng số; runtime còn cần KV cache, CUDA và tensor trung gian.</w:t>
      </w:r>
      <w:r>
        <w:rPr>
          <w:color w:val="20242A"/>
        </w:rPr>
        <w:br/>
      </w:r>
      <w:r>
        <w:rPr>
          <w:color w:val="66758C"/>
          <w:sz w:val="20"/>
        </w:rPr>
        <w:t>权重的理论显存</w:t>
      </w:r>
      <w:r>
        <w:rPr>
          <w:color w:val="66758C"/>
          <w:sz w:val="20"/>
        </w:rPr>
        <w:t xml:space="preserve"> = </w:t>
      </w:r>
      <w:r>
        <w:rPr>
          <w:color w:val="66758C"/>
          <w:sz w:val="20"/>
        </w:rPr>
        <w:t>参数数量</w:t>
      </w:r>
      <w:r>
        <w:rPr>
          <w:color w:val="66758C"/>
          <w:sz w:val="20"/>
        </w:rPr>
        <w:t xml:space="preserve"> × </w:t>
      </w:r>
      <w:r>
        <w:rPr>
          <w:color w:val="66758C"/>
          <w:sz w:val="20"/>
        </w:rPr>
        <w:t>每个参数占用的字节数。</w:t>
      </w:r>
      <w:r>
        <w:rPr>
          <w:color w:val="66758C"/>
          <w:sz w:val="20"/>
          <w:lang w:eastAsia="zh-CN"/>
        </w:rPr>
        <w:t>对于</w:t>
      </w:r>
      <w:r>
        <w:rPr>
          <w:color w:val="66758C"/>
          <w:sz w:val="20"/>
          <w:lang w:eastAsia="zh-CN"/>
        </w:rPr>
        <w:t xml:space="preserve"> 4B </w:t>
      </w:r>
      <w:r>
        <w:rPr>
          <w:color w:val="66758C"/>
          <w:sz w:val="20"/>
          <w:lang w:eastAsia="zh-CN"/>
        </w:rPr>
        <w:t>模型，该计算仅涵盖权重；运行时还需要</w:t>
      </w:r>
      <w:r>
        <w:rPr>
          <w:color w:val="66758C"/>
          <w:sz w:val="20"/>
          <w:lang w:eastAsia="zh-CN"/>
        </w:rPr>
        <w:t xml:space="preserve"> KV Cache</w:t>
      </w:r>
      <w:r>
        <w:rPr>
          <w:color w:val="66758C"/>
          <w:sz w:val="20"/>
          <w:lang w:eastAsia="zh-CN"/>
        </w:rPr>
        <w:t>、</w:t>
      </w:r>
      <w:r>
        <w:rPr>
          <w:color w:val="66758C"/>
          <w:sz w:val="20"/>
          <w:lang w:eastAsia="zh-CN"/>
        </w:rPr>
        <w:t xml:space="preserve">CUDA </w:t>
      </w:r>
      <w:r>
        <w:rPr>
          <w:color w:val="66758C"/>
          <w:sz w:val="20"/>
          <w:lang w:eastAsia="zh-CN"/>
        </w:rPr>
        <w:t>和中间张量。</w:t>
      </w:r>
    </w:p>
    <w:tbl>
      <w:tblPr>
        <w:tblStyle w:val="TableGrid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38268E" w14:paraId="670B27CE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CDB1" w14:textId="77777777" w:rsidR="0038268E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Định dạng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>格式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F611" w14:textId="77777777" w:rsidR="0038268E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Trọng số thô model 4B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 xml:space="preserve">4B </w:t>
            </w:r>
            <w:r>
              <w:rPr>
                <w:b/>
                <w:color w:val="1F4D78"/>
                <w:sz w:val="17"/>
              </w:rPr>
              <w:t>模型权重理论占用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99E8" w14:textId="77777777" w:rsidR="0038268E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Ghi chú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>说明</w:t>
            </w:r>
          </w:p>
        </w:tc>
      </w:tr>
      <w:tr w:rsidR="0038268E" w14:paraId="348B7B4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F177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FP32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FP32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1DB9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Khoảng 16 GB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约</w:t>
            </w:r>
            <w:r>
              <w:rPr>
                <w:color w:val="66758C"/>
                <w:sz w:val="17"/>
              </w:rPr>
              <w:t xml:space="preserve"> 16 GB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2497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Không phù hợp để tiết kiệm VRAM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不适合节省显存</w:t>
            </w:r>
          </w:p>
        </w:tc>
      </w:tr>
      <w:tr w:rsidR="0038268E" w14:paraId="57338786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95D4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lastRenderedPageBreak/>
              <w:t>BF16 / FP16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BF16 / FP16</w:t>
            </w:r>
          </w:p>
        </w:tc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DEF2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Khoảng 8 GB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约</w:t>
            </w:r>
            <w:r>
              <w:rPr>
                <w:color w:val="66758C"/>
                <w:sz w:val="17"/>
              </w:rPr>
              <w:t xml:space="preserve"> 8 GB</w:t>
            </w:r>
          </w:p>
        </w:tc>
        <w:tc>
          <w:tcPr>
            <w:tcW w:w="4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F090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Phổ biến khi train/inference chất lượng cao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常用于高质量训练或推理</w:t>
            </w:r>
          </w:p>
        </w:tc>
      </w:tr>
      <w:tr w:rsidR="0038268E" w14:paraId="0332C84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F6E5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INT8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INT8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B085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Khoảng 4 GB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约</w:t>
            </w:r>
            <w:r>
              <w:rPr>
                <w:color w:val="66758C"/>
                <w:sz w:val="17"/>
              </w:rPr>
              <w:t xml:space="preserve"> 4 GB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EA593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Giảm bộ nhớ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降低显存占用</w:t>
            </w:r>
          </w:p>
        </w:tc>
      </w:tr>
      <w:tr w:rsidR="0038268E" w14:paraId="780B7988" w14:textId="77777777"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1765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INT4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INT4</w:t>
            </w:r>
          </w:p>
        </w:tc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6219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Khoảng 2 GB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约</w:t>
            </w:r>
            <w:r>
              <w:rPr>
                <w:color w:val="66758C"/>
                <w:sz w:val="17"/>
              </w:rPr>
              <w:t xml:space="preserve"> 2 GB</w:t>
            </w:r>
          </w:p>
        </w:tc>
        <w:tc>
          <w:tcPr>
            <w:tcW w:w="4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32D9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Phù hợp thử nghiệm và QLoRA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适合测试与</w:t>
            </w:r>
            <w:r>
              <w:rPr>
                <w:color w:val="66758C"/>
                <w:sz w:val="17"/>
              </w:rPr>
              <w:t xml:space="preserve"> QLoRA</w:t>
            </w:r>
          </w:p>
        </w:tc>
      </w:tr>
    </w:tbl>
    <w:p w14:paraId="6B425A47" w14:textId="77777777" w:rsidR="0038268E" w:rsidRDefault="0038268E">
      <w:pPr>
        <w:spacing w:after="0"/>
      </w:pPr>
    </w:p>
    <w:p w14:paraId="6B8E4A01" w14:textId="77777777" w:rsidR="0038268E" w:rsidRDefault="00000000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Lưu ý thực tế: </w:t>
      </w:r>
      <w:r>
        <w:rPr>
          <w:color w:val="20242A"/>
        </w:rPr>
        <w:t>Không dùng con số trọng số thô để chọn GPU. Phải cộng thêm KV cache, context length, concurrency, CUDA runtime và khoảng dự phòng chống OOM.</w:t>
      </w:r>
      <w:r>
        <w:rPr>
          <w:color w:val="20242A"/>
        </w:rPr>
        <w:br/>
      </w:r>
      <w:r>
        <w:rPr>
          <w:b/>
          <w:color w:val="1F4D78"/>
          <w:sz w:val="20"/>
        </w:rPr>
        <w:t>实际注意：</w:t>
      </w:r>
      <w:r>
        <w:rPr>
          <w:color w:val="66758C"/>
          <w:sz w:val="20"/>
        </w:rPr>
        <w:t>不能只根据理论权重选择</w:t>
      </w:r>
      <w:r>
        <w:rPr>
          <w:color w:val="66758C"/>
          <w:sz w:val="20"/>
        </w:rPr>
        <w:t xml:space="preserve"> GPU</w:t>
      </w:r>
      <w:r>
        <w:rPr>
          <w:color w:val="66758C"/>
          <w:sz w:val="20"/>
        </w:rPr>
        <w:t>，还必须考虑</w:t>
      </w:r>
      <w:r>
        <w:rPr>
          <w:color w:val="66758C"/>
          <w:sz w:val="20"/>
        </w:rPr>
        <w:t xml:space="preserve"> KV Cache</w:t>
      </w:r>
      <w:r>
        <w:rPr>
          <w:color w:val="66758C"/>
          <w:sz w:val="20"/>
        </w:rPr>
        <w:t>、上下文长度、并发数、</w:t>
      </w:r>
      <w:r>
        <w:rPr>
          <w:color w:val="66758C"/>
          <w:sz w:val="20"/>
        </w:rPr>
        <w:t xml:space="preserve">CUDA </w:t>
      </w:r>
      <w:r>
        <w:rPr>
          <w:color w:val="66758C"/>
          <w:sz w:val="20"/>
        </w:rPr>
        <w:t>运行时以及防止</w:t>
      </w:r>
      <w:r>
        <w:rPr>
          <w:color w:val="66758C"/>
          <w:sz w:val="20"/>
        </w:rPr>
        <w:t xml:space="preserve"> OOM </w:t>
      </w:r>
      <w:r>
        <w:rPr>
          <w:color w:val="66758C"/>
          <w:sz w:val="20"/>
        </w:rPr>
        <w:t>的预留空间。</w:t>
      </w:r>
    </w:p>
    <w:p w14:paraId="4CB9FE13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1.3. Chi phí phải tính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1.3. </w:t>
      </w:r>
      <w:r>
        <w:rPr>
          <w:rFonts w:ascii="Calibri" w:eastAsia="Microsoft YaHei" w:hAnsi="Calibri"/>
          <w:color w:val="1F4D78"/>
          <w:sz w:val="21"/>
        </w:rPr>
        <w:t>需要核算的成本</w:t>
      </w:r>
    </w:p>
    <w:p w14:paraId="16550688" w14:textId="77777777" w:rsidR="0038268E" w:rsidRDefault="00000000">
      <w:r>
        <w:rPr>
          <w:color w:val="20242A"/>
        </w:rPr>
        <w:t>Không chỉ có tiền GPU. Cần xây bảng tổng chi phí sở hữu và vận hành theo tháng.</w:t>
      </w:r>
      <w:r>
        <w:rPr>
          <w:color w:val="20242A"/>
        </w:rPr>
        <w:br/>
      </w:r>
      <w:r>
        <w:rPr>
          <w:color w:val="66758C"/>
          <w:sz w:val="20"/>
        </w:rPr>
        <w:t>成本不仅是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费用，还应建立按月计算的总体拥有成本与运营成本表。</w:t>
      </w:r>
    </w:p>
    <w:p w14:paraId="56E84AE6" w14:textId="77777777" w:rsidR="0038268E" w:rsidRDefault="00000000">
      <w:pPr>
        <w:pStyle w:val="ListBullet"/>
      </w:pPr>
      <w:r>
        <w:t>Máy chủ CPU, RAM và SSD.</w:t>
      </w:r>
      <w:r>
        <w:br/>
      </w:r>
      <w:r>
        <w:rPr>
          <w:color w:val="66758C"/>
          <w:sz w:val="20"/>
        </w:rPr>
        <w:t>服务器</w:t>
      </w:r>
      <w:r>
        <w:rPr>
          <w:color w:val="66758C"/>
          <w:sz w:val="20"/>
        </w:rPr>
        <w:t xml:space="preserve"> CPU</w:t>
      </w:r>
      <w:r>
        <w:rPr>
          <w:color w:val="66758C"/>
          <w:sz w:val="20"/>
        </w:rPr>
        <w:t>、内存与</w:t>
      </w:r>
      <w:r>
        <w:rPr>
          <w:color w:val="66758C"/>
          <w:sz w:val="20"/>
        </w:rPr>
        <w:t xml:space="preserve"> SSD</w:t>
      </w:r>
      <w:r>
        <w:rPr>
          <w:color w:val="66758C"/>
          <w:sz w:val="20"/>
        </w:rPr>
        <w:t>。</w:t>
      </w:r>
    </w:p>
    <w:p w14:paraId="288E3BF0" w14:textId="77777777" w:rsidR="0038268E" w:rsidRDefault="00000000">
      <w:pPr>
        <w:pStyle w:val="ListBullet"/>
      </w:pPr>
      <w:r>
        <w:t>Dung lượng tải model và lưu checkpoint.</w:t>
      </w:r>
      <w:r>
        <w:br/>
      </w:r>
      <w:r>
        <w:rPr>
          <w:color w:val="66758C"/>
          <w:sz w:val="20"/>
        </w:rPr>
        <w:t>下载模型与保存检查点所需的存储空间。</w:t>
      </w:r>
    </w:p>
    <w:p w14:paraId="739E2C9E" w14:textId="77777777" w:rsidR="0038268E" w:rsidRDefault="00000000">
      <w:pPr>
        <w:pStyle w:val="ListBullet"/>
      </w:pPr>
      <w:r>
        <w:t>Điện, làm mát hoặc giá thuê GPU theo giờ.</w:t>
      </w:r>
      <w:r>
        <w:br/>
      </w:r>
      <w:r>
        <w:rPr>
          <w:color w:val="66758C"/>
          <w:sz w:val="20"/>
        </w:rPr>
        <w:t>电力、散热或按小时租用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的费用。</w:t>
      </w:r>
    </w:p>
    <w:p w14:paraId="16229FB7" w14:textId="77777777" w:rsidR="0038268E" w:rsidRDefault="00000000">
      <w:pPr>
        <w:pStyle w:val="ListBullet"/>
      </w:pPr>
      <w:r>
        <w:t>Băng thông mạng và lưu lượng truyền dữ liệu.</w:t>
      </w:r>
      <w:r>
        <w:br/>
      </w:r>
      <w:r>
        <w:rPr>
          <w:color w:val="66758C"/>
          <w:sz w:val="20"/>
        </w:rPr>
        <w:t>网络带宽与数据传输流量。</w:t>
      </w:r>
    </w:p>
    <w:p w14:paraId="4955DBC3" w14:textId="77777777" w:rsidR="0038268E" w:rsidRDefault="00000000">
      <w:pPr>
        <w:pStyle w:val="ListBullet"/>
      </w:pPr>
      <w:r>
        <w:t>Monitoring, cảnh báo và lưu log.</w:t>
      </w:r>
      <w:r>
        <w:br/>
      </w:r>
      <w:r>
        <w:rPr>
          <w:color w:val="66758C"/>
          <w:sz w:val="20"/>
        </w:rPr>
        <w:t>监控、告警与日志存储。</w:t>
      </w:r>
    </w:p>
    <w:p w14:paraId="7DDCAF16" w14:textId="77777777" w:rsidR="0038268E" w:rsidRDefault="00000000">
      <w:pPr>
        <w:pStyle w:val="ListBullet"/>
      </w:pPr>
      <w:r>
        <w:t>Backup dataset, adapter, model card và training config.</w:t>
      </w:r>
      <w:r>
        <w:br/>
      </w:r>
      <w:r>
        <w:rPr>
          <w:color w:val="66758C"/>
          <w:sz w:val="20"/>
        </w:rPr>
        <w:t>备份数据集、</w:t>
      </w:r>
      <w:r>
        <w:rPr>
          <w:color w:val="66758C"/>
          <w:sz w:val="20"/>
        </w:rPr>
        <w:t>Adapter</w:t>
      </w:r>
      <w:r>
        <w:rPr>
          <w:color w:val="66758C"/>
          <w:sz w:val="20"/>
        </w:rPr>
        <w:t>、模型卡与训练配置。</w:t>
      </w:r>
    </w:p>
    <w:p w14:paraId="1635EABD" w14:textId="77777777" w:rsidR="0038268E" w:rsidRDefault="00000000">
      <w:pPr>
        <w:pStyle w:val="ListBullet"/>
      </w:pPr>
      <w:r>
        <w:t>Thời gian kỹ sư triển khai, trực vận hành và xử lý sự cố.</w:t>
      </w:r>
      <w:r>
        <w:br/>
      </w:r>
      <w:r>
        <w:rPr>
          <w:color w:val="66758C"/>
          <w:sz w:val="20"/>
        </w:rPr>
        <w:t>工程师部署、值班运维与故障处理时间。</w:t>
      </w:r>
    </w:p>
    <w:p w14:paraId="2D7AFEFF" w14:textId="77777777" w:rsidR="0038268E" w:rsidRDefault="00000000">
      <w:pPr>
        <w:pStyle w:val="ListBullet"/>
      </w:pPr>
      <w:r>
        <w:t>GPU dự phòng hoặc kế hoạch fallback khi máy chính lỗi.</w:t>
      </w:r>
      <w:r>
        <w:br/>
      </w:r>
      <w:r>
        <w:rPr>
          <w:color w:val="66758C"/>
          <w:sz w:val="20"/>
        </w:rPr>
        <w:t>备用</w:t>
      </w:r>
      <w:r>
        <w:rPr>
          <w:color w:val="66758C"/>
          <w:sz w:val="20"/>
        </w:rPr>
        <w:t xml:space="preserve"> GPU</w:t>
      </w:r>
      <w:r>
        <w:rPr>
          <w:color w:val="66758C"/>
          <w:sz w:val="20"/>
        </w:rPr>
        <w:t>，或主机故障时的回退方案。</w:t>
      </w:r>
    </w:p>
    <w:p w14:paraId="6295482A" w14:textId="77777777" w:rsidR="0038268E" w:rsidRDefault="00000000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lastRenderedPageBreak/>
        <w:t xml:space="preserve">Đầu ra: </w:t>
      </w:r>
      <w:r>
        <w:rPr>
          <w:color w:val="20242A"/>
        </w:rPr>
        <w:t>Bảng capacity planning gồm GPU/VRAM, context, concurrency, P50/P95, token/giây, OOM và chi phí trên 1.000 request.</w:t>
      </w:r>
      <w:r>
        <w:rPr>
          <w:color w:val="20242A"/>
        </w:rPr>
        <w:br/>
      </w:r>
      <w:r>
        <w:rPr>
          <w:b/>
          <w:color w:val="1F4D78"/>
          <w:sz w:val="20"/>
        </w:rPr>
        <w:t>交付物：</w:t>
      </w:r>
      <w:r>
        <w:rPr>
          <w:color w:val="66758C"/>
          <w:sz w:val="20"/>
        </w:rPr>
        <w:t>容量规划表：</w:t>
      </w:r>
      <w:r>
        <w:rPr>
          <w:color w:val="66758C"/>
          <w:sz w:val="20"/>
        </w:rPr>
        <w:t>GPU/</w:t>
      </w:r>
      <w:r>
        <w:rPr>
          <w:color w:val="66758C"/>
          <w:sz w:val="20"/>
        </w:rPr>
        <w:t>显存、上下文长度、并发数、</w:t>
      </w:r>
      <w:r>
        <w:rPr>
          <w:color w:val="66758C"/>
          <w:sz w:val="20"/>
        </w:rPr>
        <w:t>P50/P95</w:t>
      </w:r>
      <w:r>
        <w:rPr>
          <w:color w:val="66758C"/>
          <w:sz w:val="20"/>
        </w:rPr>
        <w:t>、每秒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数、</w:t>
      </w:r>
      <w:r>
        <w:rPr>
          <w:color w:val="66758C"/>
          <w:sz w:val="20"/>
        </w:rPr>
        <w:t xml:space="preserve">OOM </w:t>
      </w:r>
      <w:r>
        <w:rPr>
          <w:color w:val="66758C"/>
          <w:sz w:val="20"/>
        </w:rPr>
        <w:t>率以及每</w:t>
      </w:r>
      <w:r>
        <w:rPr>
          <w:color w:val="66758C"/>
          <w:sz w:val="20"/>
        </w:rPr>
        <w:t xml:space="preserve"> 1,000 </w:t>
      </w:r>
      <w:r>
        <w:rPr>
          <w:color w:val="66758C"/>
          <w:sz w:val="20"/>
        </w:rPr>
        <w:t>次请求的成本。</w:t>
      </w:r>
    </w:p>
    <w:p w14:paraId="13FE50B2" w14:textId="77777777" w:rsidR="0038268E" w:rsidRDefault="00000000">
      <w:pPr>
        <w:pStyle w:val="Heading1"/>
      </w:pPr>
      <w:r>
        <w:rPr>
          <w:rFonts w:ascii="Calibri" w:eastAsia="Microsoft YaHei" w:hAnsi="Calibri"/>
          <w:color w:val="20242A"/>
        </w:rPr>
        <w:t>2. Xác định kiến thức cần học và phần có thể bỏ qua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2. </w:t>
      </w:r>
      <w:r>
        <w:rPr>
          <w:rFonts w:ascii="Calibri" w:eastAsia="Microsoft YaHei" w:hAnsi="Calibri"/>
          <w:color w:val="1F4D78"/>
          <w:sz w:val="25"/>
        </w:rPr>
        <w:t>明确必学知识与可暂缓内容</w:t>
      </w:r>
    </w:p>
    <w:p w14:paraId="1E6A838C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2.1. Linux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>2.1. Linux</w:t>
      </w:r>
    </w:p>
    <w:p w14:paraId="77456540" w14:textId="77777777" w:rsidR="0038268E" w:rsidRDefault="00000000">
      <w:pPr>
        <w:pStyle w:val="ListBullet"/>
      </w:pPr>
      <w:r>
        <w:t>Thao tác file, thư mục, quyền truy cập, process và biến môi trường.</w:t>
      </w:r>
      <w:r>
        <w:br/>
      </w:r>
      <w:r>
        <w:rPr>
          <w:color w:val="66758C"/>
          <w:sz w:val="20"/>
        </w:rPr>
        <w:t>掌握文件、目录、权限、进程和环境变量操作。</w:t>
      </w:r>
    </w:p>
    <w:p w14:paraId="3C4A4ED2" w14:textId="77777777" w:rsidR="0038268E" w:rsidRDefault="00000000">
      <w:pPr>
        <w:pStyle w:val="ListBullet"/>
      </w:pPr>
      <w:r>
        <w:t>Đọc log, kiểm tra port, dung lượng ổ đĩa, RAM và tiến trình đang chạy.</w:t>
      </w:r>
      <w:r>
        <w:br/>
      </w:r>
      <w:r>
        <w:rPr>
          <w:color w:val="66758C"/>
          <w:sz w:val="20"/>
        </w:rPr>
        <w:t>查看日志、端口、磁盘空间、内存与运行中的进程。</w:t>
      </w:r>
    </w:p>
    <w:p w14:paraId="09BEB0D3" w14:textId="77777777" w:rsidR="0038268E" w:rsidRDefault="00000000">
      <w:pPr>
        <w:pStyle w:val="ListBullet"/>
      </w:pPr>
      <w:r>
        <w:t>Dùng nvidia-smi để kiểm tra GPU, VRAM, nhiệt độ và process sử dụng GPU.</w:t>
      </w:r>
      <w:r>
        <w:br/>
      </w:r>
      <w:r>
        <w:rPr>
          <w:color w:val="66758C"/>
          <w:sz w:val="20"/>
        </w:rPr>
        <w:t>使用</w:t>
      </w:r>
      <w:r>
        <w:rPr>
          <w:color w:val="66758C"/>
          <w:sz w:val="20"/>
        </w:rPr>
        <w:t xml:space="preserve"> nvidia-smi </w:t>
      </w:r>
      <w:r>
        <w:rPr>
          <w:color w:val="66758C"/>
          <w:sz w:val="20"/>
        </w:rPr>
        <w:t>检查</w:t>
      </w:r>
      <w:r>
        <w:rPr>
          <w:color w:val="66758C"/>
          <w:sz w:val="20"/>
        </w:rPr>
        <w:t xml:space="preserve"> GPU</w:t>
      </w:r>
      <w:r>
        <w:rPr>
          <w:color w:val="66758C"/>
          <w:sz w:val="20"/>
        </w:rPr>
        <w:t>、显存、温度以及占用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的进程。</w:t>
      </w:r>
    </w:p>
    <w:p w14:paraId="73923CA8" w14:textId="77777777" w:rsidR="0038268E" w:rsidRDefault="00000000">
      <w:pPr>
        <w:pStyle w:val="ListBullet"/>
      </w:pPr>
      <w:r>
        <w:t>Biết SSH, systemd hoặc dịch vụ tương đương để vận hành model server.</w:t>
      </w:r>
      <w:r>
        <w:br/>
      </w:r>
      <w:r>
        <w:rPr>
          <w:color w:val="66758C"/>
          <w:sz w:val="20"/>
        </w:rPr>
        <w:t>掌握</w:t>
      </w:r>
      <w:r>
        <w:rPr>
          <w:color w:val="66758C"/>
          <w:sz w:val="20"/>
        </w:rPr>
        <w:t xml:space="preserve"> SSH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systemd </w:t>
      </w:r>
      <w:r>
        <w:rPr>
          <w:color w:val="66758C"/>
          <w:sz w:val="20"/>
        </w:rPr>
        <w:t>或等效服务，用于运行模型服务器。</w:t>
      </w:r>
    </w:p>
    <w:p w14:paraId="4C2DE71A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2.2. Docker và GPU container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2.2. Docker </w:t>
      </w:r>
      <w:r>
        <w:rPr>
          <w:rFonts w:ascii="Calibri" w:eastAsia="Microsoft YaHei" w:hAnsi="Calibri"/>
          <w:color w:val="1F4D78"/>
          <w:sz w:val="21"/>
        </w:rPr>
        <w:t>与</w:t>
      </w:r>
      <w:r>
        <w:rPr>
          <w:rFonts w:ascii="Calibri" w:eastAsia="Microsoft YaHei" w:hAnsi="Calibri"/>
          <w:color w:val="1F4D78"/>
          <w:sz w:val="21"/>
        </w:rPr>
        <w:t xml:space="preserve"> GPU </w:t>
      </w:r>
      <w:r>
        <w:rPr>
          <w:rFonts w:ascii="Calibri" w:eastAsia="Microsoft YaHei" w:hAnsi="Calibri"/>
          <w:color w:val="1F4D78"/>
          <w:sz w:val="21"/>
        </w:rPr>
        <w:t>容器</w:t>
      </w:r>
    </w:p>
    <w:p w14:paraId="1807A3D8" w14:textId="77777777" w:rsidR="0038268E" w:rsidRDefault="00000000">
      <w:pPr>
        <w:pStyle w:val="ListBullet"/>
      </w:pPr>
      <w:r>
        <w:t>Hiểu image, container, Dockerfile, volume, port, network và health check.</w:t>
      </w:r>
      <w:r>
        <w:br/>
      </w:r>
      <w:r>
        <w:rPr>
          <w:color w:val="66758C"/>
          <w:sz w:val="20"/>
        </w:rPr>
        <w:t>理解镜像、容器、</w:t>
      </w:r>
      <w:r>
        <w:rPr>
          <w:color w:val="66758C"/>
          <w:sz w:val="20"/>
        </w:rPr>
        <w:t>Dockerfile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>Volume</w:t>
      </w:r>
      <w:r>
        <w:rPr>
          <w:color w:val="66758C"/>
          <w:sz w:val="20"/>
        </w:rPr>
        <w:t>、端口、网络与健康检查。</w:t>
      </w:r>
    </w:p>
    <w:p w14:paraId="78254F4F" w14:textId="77777777" w:rsidR="0038268E" w:rsidRDefault="00000000">
      <w:pPr>
        <w:pStyle w:val="ListBullet"/>
      </w:pPr>
      <w:r>
        <w:t>Cài NVIDIA driver và NVIDIA Container Toolkit đúng phiên bản.</w:t>
      </w:r>
      <w:r>
        <w:br/>
      </w:r>
      <w:r>
        <w:rPr>
          <w:color w:val="66758C"/>
          <w:sz w:val="20"/>
        </w:rPr>
        <w:t>安装版本匹配的</w:t>
      </w:r>
      <w:r>
        <w:rPr>
          <w:color w:val="66758C"/>
          <w:sz w:val="20"/>
        </w:rPr>
        <w:t xml:space="preserve"> NVIDIA </w:t>
      </w:r>
      <w:r>
        <w:rPr>
          <w:color w:val="66758C"/>
          <w:sz w:val="20"/>
        </w:rPr>
        <w:t>驱动与</w:t>
      </w:r>
      <w:r>
        <w:rPr>
          <w:color w:val="66758C"/>
          <w:sz w:val="20"/>
        </w:rPr>
        <w:t xml:space="preserve"> NVIDIA Container Toolkit</w:t>
      </w:r>
      <w:r>
        <w:rPr>
          <w:color w:val="66758C"/>
          <w:sz w:val="20"/>
        </w:rPr>
        <w:t>。</w:t>
      </w:r>
    </w:p>
    <w:p w14:paraId="4A609298" w14:textId="77777777" w:rsidR="0038268E" w:rsidRDefault="00000000">
      <w:pPr>
        <w:pStyle w:val="ListBullet"/>
      </w:pPr>
      <w:r>
        <w:t>Chạy container với GPU và kiểm tra torch.cuda.is_available().</w:t>
      </w:r>
      <w:r>
        <w:br/>
      </w:r>
      <w:r>
        <w:rPr>
          <w:color w:val="66758C"/>
          <w:sz w:val="20"/>
        </w:rPr>
        <w:t>使用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启动容器，并检查</w:t>
      </w:r>
      <w:r>
        <w:rPr>
          <w:color w:val="66758C"/>
          <w:sz w:val="20"/>
        </w:rPr>
        <w:t xml:space="preserve"> torch.cuda.is_available()</w:t>
      </w:r>
      <w:r>
        <w:rPr>
          <w:color w:val="66758C"/>
          <w:sz w:val="20"/>
        </w:rPr>
        <w:t>。</w:t>
      </w:r>
    </w:p>
    <w:p w14:paraId="75E4A5A9" w14:textId="77777777" w:rsidR="0038268E" w:rsidRDefault="00000000">
      <w:pPr>
        <w:pStyle w:val="ListBullet"/>
      </w:pPr>
      <w:r>
        <w:t>Mount cache/model vào volume để không tải lại model mỗi lần tạo container.</w:t>
      </w:r>
      <w:r>
        <w:br/>
      </w:r>
      <w:r>
        <w:rPr>
          <w:color w:val="66758C"/>
          <w:sz w:val="20"/>
        </w:rPr>
        <w:t>将缓存和模型挂载到</w:t>
      </w:r>
      <w:r>
        <w:rPr>
          <w:color w:val="66758C"/>
          <w:sz w:val="20"/>
        </w:rPr>
        <w:t xml:space="preserve"> Volume</w:t>
      </w:r>
      <w:r>
        <w:rPr>
          <w:color w:val="66758C"/>
          <w:sz w:val="20"/>
        </w:rPr>
        <w:t>，避免每次创建容器都重新下载。</w:t>
      </w:r>
    </w:p>
    <w:p w14:paraId="5FB4396E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2.3. Chạy model Hugging Face bằng Python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2.3. </w:t>
      </w:r>
      <w:r>
        <w:rPr>
          <w:rFonts w:ascii="Calibri" w:eastAsia="Microsoft YaHei" w:hAnsi="Calibri"/>
          <w:color w:val="1F4D78"/>
          <w:sz w:val="21"/>
        </w:rPr>
        <w:t>使用</w:t>
      </w:r>
      <w:r>
        <w:rPr>
          <w:rFonts w:ascii="Calibri" w:eastAsia="Microsoft YaHei" w:hAnsi="Calibri"/>
          <w:color w:val="1F4D78"/>
          <w:sz w:val="21"/>
        </w:rPr>
        <w:t xml:space="preserve"> Python </w:t>
      </w:r>
      <w:r>
        <w:rPr>
          <w:rFonts w:ascii="Calibri" w:eastAsia="Microsoft YaHei" w:hAnsi="Calibri"/>
          <w:color w:val="1F4D78"/>
          <w:sz w:val="21"/>
        </w:rPr>
        <w:t>运行</w:t>
      </w:r>
      <w:r>
        <w:rPr>
          <w:rFonts w:ascii="Calibri" w:eastAsia="Microsoft YaHei" w:hAnsi="Calibri"/>
          <w:color w:val="1F4D78"/>
          <w:sz w:val="21"/>
        </w:rPr>
        <w:t xml:space="preserve"> Hugging Face </w:t>
      </w:r>
      <w:r>
        <w:rPr>
          <w:rFonts w:ascii="Calibri" w:eastAsia="Microsoft YaHei" w:hAnsi="Calibri"/>
          <w:color w:val="1F4D78"/>
          <w:sz w:val="21"/>
        </w:rPr>
        <w:t>模型</w:t>
      </w:r>
    </w:p>
    <w:p w14:paraId="200C26AD" w14:textId="77777777" w:rsidR="0038268E" w:rsidRDefault="00000000">
      <w:pPr>
        <w:pStyle w:val="ListBullet"/>
      </w:pPr>
      <w:r>
        <w:t>Tạo virtual environment và khóa phiên bản transformers, torch, tokenizer.</w:t>
      </w:r>
      <w:r>
        <w:br/>
      </w:r>
      <w:r>
        <w:rPr>
          <w:color w:val="66758C"/>
          <w:sz w:val="20"/>
        </w:rPr>
        <w:t>创建虚拟环境，并锁定</w:t>
      </w:r>
      <w:r>
        <w:rPr>
          <w:color w:val="66758C"/>
          <w:sz w:val="20"/>
        </w:rPr>
        <w:t xml:space="preserve"> transformers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torch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tokenizer </w:t>
      </w:r>
      <w:r>
        <w:rPr>
          <w:color w:val="66758C"/>
          <w:sz w:val="20"/>
        </w:rPr>
        <w:t>的版本。</w:t>
      </w:r>
    </w:p>
    <w:p w14:paraId="0D347C0A" w14:textId="77777777" w:rsidR="0038268E" w:rsidRDefault="00000000">
      <w:pPr>
        <w:pStyle w:val="ListBullet"/>
      </w:pPr>
      <w:r>
        <w:lastRenderedPageBreak/>
        <w:t>Tải tokenizer và model; hiểu torch_dtype, device_map và quantization config.</w:t>
      </w:r>
      <w:r>
        <w:br/>
      </w:r>
      <w:r>
        <w:rPr>
          <w:color w:val="66758C"/>
          <w:sz w:val="20"/>
        </w:rPr>
        <w:t>加载分词器与模型，并理解</w:t>
      </w:r>
      <w:r>
        <w:rPr>
          <w:color w:val="66758C"/>
          <w:sz w:val="20"/>
        </w:rPr>
        <w:t xml:space="preserve"> torch_dtype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device_map </w:t>
      </w:r>
      <w:r>
        <w:rPr>
          <w:color w:val="66758C"/>
          <w:sz w:val="20"/>
        </w:rPr>
        <w:t>与量化配置。</w:t>
      </w:r>
    </w:p>
    <w:p w14:paraId="31874029" w14:textId="77777777" w:rsidR="0038268E" w:rsidRDefault="00000000">
      <w:pPr>
        <w:pStyle w:val="ListBullet"/>
      </w:pPr>
      <w:r>
        <w:t>Áp dụng đúng chat template và kiểm soát max_new_tokens, temperature, top_p.</w:t>
      </w:r>
      <w:r>
        <w:br/>
      </w:r>
      <w:r>
        <w:rPr>
          <w:color w:val="66758C"/>
          <w:sz w:val="20"/>
        </w:rPr>
        <w:t>正确应用聊天模板，并控制</w:t>
      </w:r>
      <w:r>
        <w:rPr>
          <w:color w:val="66758C"/>
          <w:sz w:val="20"/>
        </w:rPr>
        <w:t xml:space="preserve"> max_new_tokens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temperature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top_p</w:t>
      </w:r>
      <w:r>
        <w:rPr>
          <w:color w:val="66758C"/>
          <w:sz w:val="20"/>
        </w:rPr>
        <w:t>。</w:t>
      </w:r>
    </w:p>
    <w:p w14:paraId="2CB52509" w14:textId="77777777" w:rsidR="0038268E" w:rsidRDefault="00000000">
      <w:pPr>
        <w:pStyle w:val="ListBullet"/>
      </w:pPr>
      <w:r>
        <w:t>Đo thời gian tải model, VRAM sau khi tải và tốc độ sinh token.</w:t>
      </w:r>
      <w:r>
        <w:br/>
      </w:r>
      <w:r>
        <w:rPr>
          <w:color w:val="66758C"/>
          <w:sz w:val="20"/>
        </w:rPr>
        <w:t>测量模型加载时间、加载后的显存占用与生成速度。</w:t>
      </w:r>
    </w:p>
    <w:p w14:paraId="3C5A9054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2.4. Những gì có thể tạm bỏ qua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2.4. </w:t>
      </w:r>
      <w:r>
        <w:rPr>
          <w:rFonts w:ascii="Calibri" w:eastAsia="Microsoft YaHei" w:hAnsi="Calibri"/>
          <w:color w:val="1F4D78"/>
          <w:sz w:val="21"/>
        </w:rPr>
        <w:t>可暂时不学的内容</w:t>
      </w:r>
    </w:p>
    <w:p w14:paraId="795FB9FC" w14:textId="77777777" w:rsidR="0038268E" w:rsidRDefault="00000000">
      <w:pPr>
        <w:pStyle w:val="ListBullet"/>
      </w:pPr>
      <w:r>
        <w:t>Pretraining model và tokenizer từ đầu.</w:t>
      </w:r>
      <w:r>
        <w:br/>
      </w:r>
      <w:r>
        <w:rPr>
          <w:color w:val="66758C"/>
          <w:sz w:val="20"/>
        </w:rPr>
        <w:t>从零开始预训练模型与分词器。</w:t>
      </w:r>
    </w:p>
    <w:p w14:paraId="686EDFB9" w14:textId="77777777" w:rsidR="0038268E" w:rsidRDefault="00000000">
      <w:pPr>
        <w:pStyle w:val="ListBullet"/>
      </w:pPr>
      <w:r>
        <w:t>Tự viết CUDA kernel hoặc tối ưu compiler.</w:t>
      </w:r>
      <w:r>
        <w:br/>
      </w:r>
      <w:r>
        <w:rPr>
          <w:color w:val="66758C"/>
          <w:sz w:val="20"/>
        </w:rPr>
        <w:t>自行编写</w:t>
      </w:r>
      <w:r>
        <w:rPr>
          <w:color w:val="66758C"/>
          <w:sz w:val="20"/>
        </w:rPr>
        <w:t xml:space="preserve"> CUDA Kernel </w:t>
      </w:r>
      <w:r>
        <w:rPr>
          <w:color w:val="66758C"/>
          <w:sz w:val="20"/>
        </w:rPr>
        <w:t>或优化编译器。</w:t>
      </w:r>
    </w:p>
    <w:p w14:paraId="00899AB2" w14:textId="77777777" w:rsidR="0038268E" w:rsidRDefault="00000000">
      <w:pPr>
        <w:pStyle w:val="ListBullet"/>
      </w:pPr>
      <w:r>
        <w:t>Distributed training nhiều node, NVLink và InfiniBand.</w:t>
      </w:r>
      <w:r>
        <w:br/>
      </w:r>
      <w:r>
        <w:rPr>
          <w:color w:val="66758C"/>
          <w:sz w:val="20"/>
        </w:rPr>
        <w:t>多节点分布式训练、</w:t>
      </w:r>
      <w:r>
        <w:rPr>
          <w:color w:val="66758C"/>
          <w:sz w:val="20"/>
        </w:rPr>
        <w:t xml:space="preserve">NVLink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InfiniBand</w:t>
      </w:r>
      <w:r>
        <w:rPr>
          <w:color w:val="66758C"/>
          <w:sz w:val="20"/>
        </w:rPr>
        <w:t>。</w:t>
      </w:r>
    </w:p>
    <w:p w14:paraId="3A005404" w14:textId="77777777" w:rsidR="0038268E" w:rsidRDefault="00000000">
      <w:pPr>
        <w:pStyle w:val="ListBullet"/>
      </w:pPr>
      <w:r>
        <w:t>RLHF, reward model, DPO hoặc GRPO.</w:t>
      </w:r>
      <w:r>
        <w:br/>
      </w:r>
      <w:r>
        <w:rPr>
          <w:color w:val="66758C"/>
          <w:sz w:val="20"/>
        </w:rPr>
        <w:t>RLHF</w:t>
      </w:r>
      <w:r>
        <w:rPr>
          <w:color w:val="66758C"/>
          <w:sz w:val="20"/>
        </w:rPr>
        <w:t>、奖励模型、</w:t>
      </w:r>
      <w:r>
        <w:rPr>
          <w:color w:val="66758C"/>
          <w:sz w:val="20"/>
        </w:rPr>
        <w:t xml:space="preserve">DPO </w:t>
      </w:r>
      <w:r>
        <w:rPr>
          <w:color w:val="66758C"/>
          <w:sz w:val="20"/>
        </w:rPr>
        <w:t>或</w:t>
      </w:r>
      <w:r>
        <w:rPr>
          <w:color w:val="66758C"/>
          <w:sz w:val="20"/>
        </w:rPr>
        <w:t xml:space="preserve"> GRPO</w:t>
      </w:r>
      <w:r>
        <w:rPr>
          <w:color w:val="66758C"/>
          <w:sz w:val="20"/>
        </w:rPr>
        <w:t>。</w:t>
      </w:r>
    </w:p>
    <w:p w14:paraId="39A3DD85" w14:textId="77777777" w:rsidR="0038268E" w:rsidRDefault="00000000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Đầu ra: </w:t>
      </w:r>
      <w:r>
        <w:rPr>
          <w:color w:val="20242A"/>
        </w:rPr>
        <w:t>Chạy được Qwen bằng Python và dựng được một Docker container sử dụng GPU, có log và health check cơ bản.</w:t>
      </w:r>
      <w:r>
        <w:rPr>
          <w:color w:val="20242A"/>
        </w:rPr>
        <w:br/>
      </w:r>
      <w:r>
        <w:rPr>
          <w:b/>
          <w:color w:val="1F4D78"/>
          <w:sz w:val="20"/>
        </w:rPr>
        <w:t>交付物：</w:t>
      </w:r>
      <w:r>
        <w:rPr>
          <w:color w:val="66758C"/>
          <w:sz w:val="20"/>
        </w:rPr>
        <w:t>能够使用</w:t>
      </w:r>
      <w:r>
        <w:rPr>
          <w:color w:val="66758C"/>
          <w:sz w:val="20"/>
        </w:rPr>
        <w:t xml:space="preserve"> Python </w:t>
      </w:r>
      <w:r>
        <w:rPr>
          <w:color w:val="66758C"/>
          <w:sz w:val="20"/>
        </w:rPr>
        <w:t>运行</w:t>
      </w:r>
      <w:r>
        <w:rPr>
          <w:color w:val="66758C"/>
          <w:sz w:val="20"/>
        </w:rPr>
        <w:t xml:space="preserve"> Qwen</w:t>
      </w:r>
      <w:r>
        <w:rPr>
          <w:color w:val="66758C"/>
          <w:sz w:val="20"/>
        </w:rPr>
        <w:t>，并搭建可使用</w:t>
      </w:r>
      <w:r>
        <w:rPr>
          <w:color w:val="66758C"/>
          <w:sz w:val="20"/>
        </w:rPr>
        <w:t xml:space="preserve"> GPU</w:t>
      </w:r>
      <w:r>
        <w:rPr>
          <w:color w:val="66758C"/>
          <w:sz w:val="20"/>
        </w:rPr>
        <w:t>、具备基本日志与健康检查的</w:t>
      </w:r>
      <w:r>
        <w:rPr>
          <w:color w:val="66758C"/>
          <w:sz w:val="20"/>
        </w:rPr>
        <w:t xml:space="preserve"> Docker </w:t>
      </w:r>
      <w:r>
        <w:rPr>
          <w:color w:val="66758C"/>
          <w:sz w:val="20"/>
        </w:rPr>
        <w:t>容器。</w:t>
      </w:r>
    </w:p>
    <w:p w14:paraId="5E7601DE" w14:textId="77777777" w:rsidR="0038268E" w:rsidRDefault="00000000">
      <w:pPr>
        <w:pStyle w:val="Heading1"/>
      </w:pPr>
      <w:r>
        <w:rPr>
          <w:rFonts w:ascii="Calibri" w:eastAsia="Microsoft YaHei" w:hAnsi="Calibri"/>
          <w:color w:val="20242A"/>
        </w:rPr>
        <w:t>3. Xây kho dữ liệu Việt-Anh có kiểm duyệt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3. </w:t>
      </w:r>
      <w:r>
        <w:rPr>
          <w:rFonts w:ascii="Calibri" w:eastAsia="Microsoft YaHei" w:hAnsi="Calibri"/>
          <w:color w:val="1F4D78"/>
          <w:sz w:val="25"/>
        </w:rPr>
        <w:t>建设经审核的越英数据集</w:t>
      </w:r>
    </w:p>
    <w:p w14:paraId="70329795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3.1. File hướng dẫn gán nhãn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3.1. </w:t>
      </w:r>
      <w:r>
        <w:rPr>
          <w:rFonts w:ascii="Calibri" w:eastAsia="Microsoft YaHei" w:hAnsi="Calibri"/>
          <w:color w:val="1F4D78"/>
          <w:sz w:val="21"/>
        </w:rPr>
        <w:t>标注指南文件</w:t>
      </w:r>
    </w:p>
    <w:p w14:paraId="5FEE2B95" w14:textId="77777777" w:rsidR="0038268E" w:rsidRDefault="00000000">
      <w:r>
        <w:rPr>
          <w:color w:val="20242A"/>
        </w:rPr>
        <w:t>Guideline phải đủ rõ để hai người khác nhau tạo ra nhãn tương đương. Mỗi thay đổi cần có version và ngày hiệu lực.</w:t>
      </w:r>
      <w:r>
        <w:rPr>
          <w:color w:val="20242A"/>
        </w:rPr>
        <w:br/>
      </w:r>
      <w:r>
        <w:rPr>
          <w:color w:val="66758C"/>
          <w:sz w:val="20"/>
        </w:rPr>
        <w:t>标注指南必须足够清晰，使不同标注人员能够给出一致结果。每次修改都应记录版本与生效日期。</w:t>
      </w:r>
    </w:p>
    <w:p w14:paraId="4F0AE817" w14:textId="77777777" w:rsidR="0038268E" w:rsidRDefault="00000000">
      <w:pPr>
        <w:pStyle w:val="ListBullet"/>
      </w:pPr>
      <w:r>
        <w:t>Mục tiêu dataset và phạm vi câu được chấp nhận.</w:t>
      </w:r>
      <w:r>
        <w:br/>
      </w:r>
      <w:r>
        <w:rPr>
          <w:color w:val="66758C"/>
          <w:sz w:val="20"/>
        </w:rPr>
        <w:t>数据集目标与可接受句子的范围。</w:t>
      </w:r>
    </w:p>
    <w:p w14:paraId="7076A8F2" w14:textId="77777777" w:rsidR="0038268E" w:rsidRDefault="00000000">
      <w:pPr>
        <w:pStyle w:val="ListBullet"/>
      </w:pPr>
      <w:r>
        <w:t>Schema bắt buộc: id, câu Việt, bản dịch Anh, ngữ cảnh, vùng miền, reviewer và trạng thái duyệt.</w:t>
      </w:r>
      <w:r>
        <w:br/>
      </w:r>
      <w:r>
        <w:rPr>
          <w:color w:val="66758C"/>
          <w:sz w:val="20"/>
        </w:rPr>
        <w:t>必填</w:t>
      </w:r>
      <w:r>
        <w:rPr>
          <w:color w:val="66758C"/>
          <w:sz w:val="20"/>
        </w:rPr>
        <w:t xml:space="preserve"> Schema</w:t>
      </w:r>
      <w:r>
        <w:rPr>
          <w:color w:val="66758C"/>
          <w:sz w:val="20"/>
        </w:rPr>
        <w:t>：</w:t>
      </w:r>
      <w:r>
        <w:rPr>
          <w:color w:val="66758C"/>
          <w:sz w:val="20"/>
        </w:rPr>
        <w:t>ID</w:t>
      </w:r>
      <w:r>
        <w:rPr>
          <w:color w:val="66758C"/>
          <w:sz w:val="20"/>
        </w:rPr>
        <w:t>、越南语句子、英语译文、语境、地区、审核人和审核状态。</w:t>
      </w:r>
    </w:p>
    <w:p w14:paraId="133C5004" w14:textId="77777777" w:rsidR="0038268E" w:rsidRDefault="00000000">
      <w:pPr>
        <w:pStyle w:val="ListBullet"/>
      </w:pPr>
      <w:r>
        <w:lastRenderedPageBreak/>
        <w:t>Quy tắc dịch phủ định, chủ thể, người nghe, màu sắc, số lượng, thời gian và địa điểm.</w:t>
      </w:r>
      <w:r>
        <w:br/>
      </w:r>
      <w:r>
        <w:rPr>
          <w:color w:val="66758C"/>
          <w:sz w:val="20"/>
        </w:rPr>
        <w:t>关于否定、主语、听话人、颜色、数量、时间和地点的翻译规则。</w:t>
      </w:r>
    </w:p>
    <w:p w14:paraId="0BD665EC" w14:textId="77777777" w:rsidR="0038268E" w:rsidRDefault="00000000">
      <w:pPr>
        <w:pStyle w:val="ListBullet"/>
      </w:pPr>
      <w:r>
        <w:t>Cách xử lý câu thiếu, nói lắp, từ địa phương và câu chưa hoàn chỉnh.</w:t>
      </w:r>
      <w:r>
        <w:br/>
      </w:r>
      <w:r>
        <w:rPr>
          <w:color w:val="66758C"/>
          <w:sz w:val="20"/>
        </w:rPr>
        <w:t>处理残句、口吃、方言和未完成句子的方式。</w:t>
      </w:r>
    </w:p>
    <w:p w14:paraId="3B10D89D" w14:textId="77777777" w:rsidR="0038268E" w:rsidRDefault="00000000">
      <w:pPr>
        <w:pStyle w:val="ListBullet"/>
      </w:pPr>
      <w:r>
        <w:t>Tiêu chí loại bỏ mẫu sai, nhiễu, trùng lặp hoặc không có quyền sử dụng.</w:t>
      </w:r>
      <w:r>
        <w:br/>
      </w:r>
      <w:r>
        <w:rPr>
          <w:color w:val="66758C"/>
          <w:sz w:val="20"/>
        </w:rPr>
        <w:t>剔除错误、噪声、重复或无使用授权样本的标准。</w:t>
      </w:r>
    </w:p>
    <w:p w14:paraId="1052DCA0" w14:textId="77777777" w:rsidR="0038268E" w:rsidRDefault="00000000">
      <w:pPr>
        <w:pStyle w:val="ListBullet"/>
      </w:pPr>
      <w:r>
        <w:t>Quy trình người gán nhãn, người review và người phân xử bất đồng.</w:t>
      </w:r>
      <w:r>
        <w:br/>
      </w:r>
      <w:r>
        <w:rPr>
          <w:color w:val="66758C"/>
          <w:sz w:val="20"/>
        </w:rPr>
        <w:t>标注员、审核员以及争议裁决人的工作流程。</w:t>
      </w:r>
    </w:p>
    <w:p w14:paraId="55E69494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3.2. Quy trình dữ liệu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3.2. </w:t>
      </w:r>
      <w:r>
        <w:rPr>
          <w:rFonts w:ascii="Calibri" w:eastAsia="Microsoft YaHei" w:hAnsi="Calibri"/>
          <w:color w:val="1F4D78"/>
          <w:sz w:val="21"/>
        </w:rPr>
        <w:t>数据处理流程</w:t>
      </w:r>
    </w:p>
    <w:p w14:paraId="09DEE349" w14:textId="77777777" w:rsidR="0038268E" w:rsidRDefault="00000000">
      <w:pPr>
        <w:pStyle w:val="ListNumber"/>
        <w:numPr>
          <w:ilvl w:val="0"/>
          <w:numId w:val="10"/>
        </w:numPr>
      </w:pPr>
      <w:r>
        <w:t>Thu thập dữ liệu và ghi nguồn/consent.</w:t>
      </w:r>
      <w:r>
        <w:br/>
      </w:r>
      <w:r>
        <w:rPr>
          <w:color w:val="66758C"/>
          <w:sz w:val="20"/>
        </w:rPr>
        <w:t>收集数据，并记录来源与授权信息。</w:t>
      </w:r>
    </w:p>
    <w:p w14:paraId="46C2221D" w14:textId="77777777" w:rsidR="0038268E" w:rsidRDefault="00000000">
      <w:pPr>
        <w:pStyle w:val="ListNumber"/>
        <w:numPr>
          <w:ilvl w:val="0"/>
          <w:numId w:val="10"/>
        </w:numPr>
      </w:pPr>
      <w:r>
        <w:t>Ẩn danh và loại thông tin nhận dạng cá nhân.</w:t>
      </w:r>
      <w:r>
        <w:br/>
      </w:r>
      <w:r>
        <w:rPr>
          <w:color w:val="66758C"/>
          <w:sz w:val="20"/>
        </w:rPr>
        <w:t>匿名化并删除个人身份信息。</w:t>
      </w:r>
    </w:p>
    <w:p w14:paraId="20A38E06" w14:textId="77777777" w:rsidR="0038268E" w:rsidRDefault="00000000">
      <w:pPr>
        <w:pStyle w:val="ListNumber"/>
        <w:numPr>
          <w:ilvl w:val="0"/>
          <w:numId w:val="10"/>
        </w:numPr>
      </w:pPr>
      <w:r>
        <w:t>Gán nhãn theo guideline.</w:t>
      </w:r>
      <w:r>
        <w:br/>
      </w:r>
      <w:r>
        <w:rPr>
          <w:color w:val="66758C"/>
          <w:sz w:val="20"/>
        </w:rPr>
        <w:t>按照标注指南进行标注。</w:t>
      </w:r>
    </w:p>
    <w:p w14:paraId="3D8C4DB4" w14:textId="77777777" w:rsidR="0038268E" w:rsidRDefault="00000000">
      <w:pPr>
        <w:pStyle w:val="ListNumber"/>
        <w:numPr>
          <w:ilvl w:val="0"/>
          <w:numId w:val="10"/>
        </w:numPr>
      </w:pPr>
      <w:r>
        <w:t>Review độc lập và xử lý bất đồng.</w:t>
      </w:r>
      <w:r>
        <w:br/>
      </w:r>
      <w:r>
        <w:rPr>
          <w:color w:val="66758C"/>
          <w:sz w:val="20"/>
        </w:rPr>
        <w:t>独立审核并处理分歧。</w:t>
      </w:r>
    </w:p>
    <w:p w14:paraId="4A8DBDD8" w14:textId="77777777" w:rsidR="0038268E" w:rsidRDefault="00000000">
      <w:pPr>
        <w:pStyle w:val="ListNumber"/>
        <w:numPr>
          <w:ilvl w:val="0"/>
          <w:numId w:val="10"/>
        </w:numPr>
      </w:pPr>
      <w:r>
        <w:t>Deduplicate và kiểm tra chất lượng.</w:t>
      </w:r>
      <w:r>
        <w:br/>
      </w:r>
      <w:r>
        <w:rPr>
          <w:color w:val="66758C"/>
          <w:sz w:val="20"/>
        </w:rPr>
        <w:t>去重并进行质量检查。</w:t>
      </w:r>
    </w:p>
    <w:p w14:paraId="3AB8DDF0" w14:textId="77777777" w:rsidR="0038268E" w:rsidRDefault="00000000">
      <w:pPr>
        <w:pStyle w:val="ListNumber"/>
        <w:numPr>
          <w:ilvl w:val="0"/>
          <w:numId w:val="10"/>
        </w:numPr>
      </w:pPr>
      <w:r>
        <w:t>Chia train/validation/test theo người nói hoặc cụm ngữ nghĩa.</w:t>
      </w:r>
      <w:r>
        <w:br/>
      </w:r>
      <w:r>
        <w:rPr>
          <w:color w:val="66758C"/>
          <w:sz w:val="20"/>
        </w:rPr>
        <w:t>按说话人或语义簇划分训练、验证与测试集。</w:t>
      </w:r>
    </w:p>
    <w:p w14:paraId="61270B30" w14:textId="77777777" w:rsidR="0038268E" w:rsidRDefault="00000000">
      <w:pPr>
        <w:pStyle w:val="ListNumber"/>
        <w:numPr>
          <w:ilvl w:val="0"/>
          <w:numId w:val="10"/>
        </w:numPr>
      </w:pPr>
      <w:r>
        <w:t>Version dataset và khóa test set.</w:t>
      </w:r>
      <w:r>
        <w:br/>
      </w:r>
      <w:r>
        <w:rPr>
          <w:color w:val="66758C"/>
          <w:sz w:val="20"/>
        </w:rPr>
        <w:t>对数据集进行版本管理并锁定测试集。</w:t>
      </w:r>
    </w:p>
    <w:p w14:paraId="31E529D3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3.3. Dữ liệu trẻ em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3.3. </w:t>
      </w:r>
      <w:r>
        <w:rPr>
          <w:rFonts w:ascii="Calibri" w:eastAsia="Microsoft YaHei" w:hAnsi="Calibri"/>
          <w:color w:val="1F4D78"/>
          <w:sz w:val="21"/>
        </w:rPr>
        <w:t>儿童数据</w:t>
      </w:r>
    </w:p>
    <w:p w14:paraId="3F824105" w14:textId="77777777" w:rsidR="0038268E" w:rsidRDefault="00000000">
      <w:pPr>
        <w:pStyle w:val="ListBullet"/>
      </w:pPr>
      <w:r>
        <w:t>Có sự đồng ý phù hợp của phụ huynh hoặc người giám hộ.</w:t>
      </w:r>
      <w:r>
        <w:br/>
      </w:r>
      <w:r>
        <w:rPr>
          <w:color w:val="66758C"/>
          <w:sz w:val="20"/>
        </w:rPr>
        <w:t>取得家长或监护人的适当同意。</w:t>
      </w:r>
    </w:p>
    <w:p w14:paraId="03052D98" w14:textId="77777777" w:rsidR="0038268E" w:rsidRDefault="00000000">
      <w:pPr>
        <w:pStyle w:val="ListBullet"/>
      </w:pPr>
      <w:r>
        <w:t>Nêu rõ mục đích sử dụng, thời gian lưu trữ và quyền yêu cầu xóa.</w:t>
      </w:r>
      <w:r>
        <w:br/>
      </w:r>
      <w:r>
        <w:rPr>
          <w:color w:val="66758C"/>
          <w:sz w:val="20"/>
        </w:rPr>
        <w:t>明确使用目的、保存期限以及删除请求权。</w:t>
      </w:r>
    </w:p>
    <w:p w14:paraId="78B2CC59" w14:textId="77777777" w:rsidR="0038268E" w:rsidRDefault="00000000">
      <w:pPr>
        <w:pStyle w:val="ListBullet"/>
      </w:pPr>
      <w:r>
        <w:t>Dùng speaker_id ẩn danh; không dùng tên thật trong dataset.</w:t>
      </w:r>
      <w:r>
        <w:br/>
      </w:r>
      <w:r>
        <w:rPr>
          <w:color w:val="66758C"/>
          <w:sz w:val="20"/>
        </w:rPr>
        <w:t>使用匿名</w:t>
      </w:r>
      <w:r>
        <w:rPr>
          <w:color w:val="66758C"/>
          <w:sz w:val="20"/>
        </w:rPr>
        <w:t xml:space="preserve"> speaker_id</w:t>
      </w:r>
      <w:r>
        <w:rPr>
          <w:color w:val="66758C"/>
          <w:sz w:val="20"/>
        </w:rPr>
        <w:t>，不在数据集中保存真实姓名。</w:t>
      </w:r>
    </w:p>
    <w:p w14:paraId="7E567202" w14:textId="77777777" w:rsidR="0038268E" w:rsidRDefault="00000000">
      <w:pPr>
        <w:pStyle w:val="ListBullet"/>
      </w:pPr>
      <w:r>
        <w:lastRenderedPageBreak/>
        <w:t>Loại số điện thoại, địa chỉ, trường học, tài khoản và thông tin nhận dạng.</w:t>
      </w:r>
      <w:r>
        <w:br/>
      </w:r>
      <w:r>
        <w:rPr>
          <w:color w:val="66758C"/>
          <w:sz w:val="20"/>
        </w:rPr>
        <w:t>删除电话号码、地址、学校、账号及其他身份信息。</w:t>
      </w:r>
    </w:p>
    <w:p w14:paraId="5560BB6C" w14:textId="77777777" w:rsidR="0038268E" w:rsidRDefault="00000000">
      <w:pPr>
        <w:pStyle w:val="ListBullet"/>
      </w:pPr>
      <w:r>
        <w:t>Mã hóa dữ liệu, phân quyền tối thiểu và ghi audit log.</w:t>
      </w:r>
      <w:r>
        <w:br/>
      </w:r>
      <w:r>
        <w:rPr>
          <w:color w:val="66758C"/>
          <w:sz w:val="20"/>
        </w:rPr>
        <w:t>加密数据、实施最小权限并记录审计日志。</w:t>
      </w:r>
    </w:p>
    <w:p w14:paraId="7B031272" w14:textId="77777777" w:rsidR="0038268E" w:rsidRDefault="00000000">
      <w:pPr>
        <w:pStyle w:val="ListBullet"/>
      </w:pPr>
      <w:r>
        <w:t>Không đưa dataset riêng tư lên Hugging Face Hub hoặc kho công khai.</w:t>
      </w:r>
      <w:r>
        <w:br/>
      </w:r>
      <w:r>
        <w:rPr>
          <w:color w:val="66758C"/>
          <w:sz w:val="20"/>
        </w:rPr>
        <w:t>不得将私有数据集上传到</w:t>
      </w:r>
      <w:r>
        <w:rPr>
          <w:color w:val="66758C"/>
          <w:sz w:val="20"/>
        </w:rPr>
        <w:t xml:space="preserve"> Hugging Face Hub </w:t>
      </w:r>
      <w:r>
        <w:rPr>
          <w:color w:val="66758C"/>
          <w:sz w:val="20"/>
        </w:rPr>
        <w:t>或公开仓库。</w:t>
      </w:r>
    </w:p>
    <w:p w14:paraId="3FE7950D" w14:textId="77777777" w:rsidR="0038268E" w:rsidRDefault="00000000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Đầu ra: </w:t>
      </w:r>
      <w:r>
        <w:rPr>
          <w:color w:val="20242A"/>
        </w:rPr>
        <w:t>Guideline có version, dataset đã ẩn danh, golden test được khóa và hồ sơ consent/nguồn dữ liệu.</w:t>
      </w:r>
      <w:r>
        <w:rPr>
          <w:color w:val="20242A"/>
        </w:rPr>
        <w:br/>
      </w:r>
      <w:r>
        <w:rPr>
          <w:b/>
          <w:color w:val="1F4D78"/>
          <w:sz w:val="20"/>
        </w:rPr>
        <w:t>交付物：</w:t>
      </w:r>
      <w:r>
        <w:rPr>
          <w:color w:val="66758C"/>
          <w:sz w:val="20"/>
        </w:rPr>
        <w:t>具备版本号的标注指南、已匿名化的数据集、锁定的</w:t>
      </w:r>
      <w:r>
        <w:rPr>
          <w:color w:val="66758C"/>
          <w:sz w:val="20"/>
        </w:rPr>
        <w:t xml:space="preserve"> Golden Test</w:t>
      </w:r>
      <w:r>
        <w:rPr>
          <w:color w:val="66758C"/>
          <w:sz w:val="20"/>
        </w:rPr>
        <w:t>，以及授权与数据来源记录。</w:t>
      </w:r>
    </w:p>
    <w:p w14:paraId="324DF475" w14:textId="77777777" w:rsidR="0038268E" w:rsidRDefault="00000000">
      <w:pPr>
        <w:pStyle w:val="Heading1"/>
      </w:pPr>
      <w:r>
        <w:rPr>
          <w:rFonts w:ascii="Calibri" w:eastAsia="Microsoft YaHei" w:hAnsi="Calibri"/>
          <w:color w:val="20242A"/>
        </w:rPr>
        <w:t>4. Chạy Qwen self-host và benchmark trước khi train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4. </w:t>
      </w:r>
      <w:r>
        <w:rPr>
          <w:rFonts w:ascii="Calibri" w:eastAsia="Microsoft YaHei" w:hAnsi="Calibri"/>
          <w:color w:val="1F4D78"/>
          <w:sz w:val="25"/>
        </w:rPr>
        <w:t>在训练前自建部署</w:t>
      </w:r>
      <w:r>
        <w:rPr>
          <w:rFonts w:ascii="Calibri" w:eastAsia="Microsoft YaHei" w:hAnsi="Calibri"/>
          <w:color w:val="1F4D78"/>
          <w:sz w:val="25"/>
        </w:rPr>
        <w:t xml:space="preserve"> Qwen </w:t>
      </w:r>
      <w:r>
        <w:rPr>
          <w:rFonts w:ascii="Calibri" w:eastAsia="Microsoft YaHei" w:hAnsi="Calibri"/>
          <w:color w:val="1F4D78"/>
          <w:sz w:val="25"/>
        </w:rPr>
        <w:t>并进行基准测试</w:t>
      </w:r>
    </w:p>
    <w:p w14:paraId="73A7F315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4.1. Kiến trúc pilot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4.1. </w:t>
      </w:r>
      <w:r>
        <w:rPr>
          <w:rFonts w:ascii="Calibri" w:eastAsia="Microsoft YaHei" w:hAnsi="Calibri"/>
          <w:color w:val="1F4D78"/>
          <w:sz w:val="21"/>
        </w:rPr>
        <w:t>试点架构</w:t>
      </w:r>
    </w:p>
    <w:p w14:paraId="0D2570E1" w14:textId="77777777" w:rsidR="0038268E" w:rsidRDefault="00000000">
      <w:pPr>
        <w:pStyle w:val="CodeBlock"/>
        <w:shd w:val="clear" w:color="auto" w:fill="F2F4F7"/>
      </w:pPr>
      <w:r>
        <w:t xml:space="preserve">Ứng dụng / </w:t>
      </w:r>
      <w:r>
        <w:t>应用</w:t>
      </w:r>
      <w:r>
        <w:br/>
        <w:t xml:space="preserve">    ↓ HTTPS + API key</w:t>
      </w:r>
      <w:r>
        <w:br/>
        <w:t xml:space="preserve">Next.js backend / Next.js </w:t>
      </w:r>
      <w:r>
        <w:t>后端</w:t>
      </w:r>
      <w:r>
        <w:br/>
        <w:t xml:space="preserve">    ↓ OpenAI-compatible API</w:t>
      </w:r>
      <w:r>
        <w:br/>
        <w:t xml:space="preserve">Qwen model server / Qwen </w:t>
      </w:r>
      <w:r>
        <w:t>模型服务器</w:t>
      </w:r>
      <w:r>
        <w:br/>
        <w:t xml:space="preserve">    ↓</w:t>
      </w:r>
      <w:r>
        <w:br/>
        <w:t>vLLM + GPU + Qwen</w:t>
      </w:r>
    </w:p>
    <w:p w14:paraId="70683224" w14:textId="77777777" w:rsidR="0038268E" w:rsidRDefault="00000000">
      <w:pPr>
        <w:pStyle w:val="ListBullet"/>
      </w:pPr>
      <w:r>
        <w:t>Model chạy trên GPU service riêng, không nạp trực tiếp vào tiến trình Next.js.</w:t>
      </w:r>
      <w:r>
        <w:br/>
      </w:r>
      <w:r>
        <w:rPr>
          <w:color w:val="66758C"/>
          <w:sz w:val="20"/>
        </w:rPr>
        <w:t>模型运行在独立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服务中，不直接加载进</w:t>
      </w:r>
      <w:r>
        <w:rPr>
          <w:color w:val="66758C"/>
          <w:sz w:val="20"/>
        </w:rPr>
        <w:t xml:space="preserve"> Next.js </w:t>
      </w:r>
      <w:r>
        <w:rPr>
          <w:color w:val="66758C"/>
          <w:sz w:val="20"/>
        </w:rPr>
        <w:t>进程。</w:t>
      </w:r>
    </w:p>
    <w:p w14:paraId="68587714" w14:textId="77777777" w:rsidR="0038268E" w:rsidRDefault="00000000">
      <w:pPr>
        <w:pStyle w:val="ListBullet"/>
        <w:rPr>
          <w:lang w:eastAsia="zh-CN"/>
        </w:rPr>
      </w:pPr>
      <w:r>
        <w:t>Next.js chỉ gửi request, kiểm tra response và thực hiện fallback.</w:t>
      </w:r>
      <w:r>
        <w:br/>
      </w:r>
      <w:r>
        <w:rPr>
          <w:color w:val="66758C"/>
          <w:sz w:val="20"/>
          <w:lang w:eastAsia="zh-CN"/>
        </w:rPr>
        <w:t xml:space="preserve">Next.js </w:t>
      </w:r>
      <w:r>
        <w:rPr>
          <w:color w:val="66758C"/>
          <w:sz w:val="20"/>
          <w:lang w:eastAsia="zh-CN"/>
        </w:rPr>
        <w:t>只负责发送请求、校验响应与执行回退。</w:t>
      </w:r>
    </w:p>
    <w:p w14:paraId="24DD189A" w14:textId="77777777" w:rsidR="0038268E" w:rsidRDefault="00000000">
      <w:pPr>
        <w:pStyle w:val="ListBullet"/>
        <w:rPr>
          <w:lang w:eastAsia="zh-CN"/>
        </w:rPr>
      </w:pPr>
      <w:r>
        <w:t>ASR, LLM và TTS nên là các service độc lập để dễ mở rộng và xử lý lỗi.</w:t>
      </w:r>
      <w:r>
        <w:br/>
      </w:r>
      <w:r>
        <w:rPr>
          <w:color w:val="66758C"/>
          <w:sz w:val="20"/>
          <w:lang w:eastAsia="zh-CN"/>
        </w:rPr>
        <w:t>ASR</w:t>
      </w:r>
      <w:r>
        <w:rPr>
          <w:color w:val="66758C"/>
          <w:sz w:val="20"/>
          <w:lang w:eastAsia="zh-CN"/>
        </w:rPr>
        <w:t>、</w:t>
      </w:r>
      <w:r>
        <w:rPr>
          <w:color w:val="66758C"/>
          <w:sz w:val="20"/>
          <w:lang w:eastAsia="zh-CN"/>
        </w:rPr>
        <w:t xml:space="preserve">LLM </w:t>
      </w:r>
      <w:r>
        <w:rPr>
          <w:color w:val="66758C"/>
          <w:sz w:val="20"/>
          <w:lang w:eastAsia="zh-CN"/>
        </w:rPr>
        <w:t>与</w:t>
      </w:r>
      <w:r>
        <w:rPr>
          <w:color w:val="66758C"/>
          <w:sz w:val="20"/>
          <w:lang w:eastAsia="zh-CN"/>
        </w:rPr>
        <w:t xml:space="preserve"> TTS </w:t>
      </w:r>
      <w:r>
        <w:rPr>
          <w:color w:val="66758C"/>
          <w:sz w:val="20"/>
          <w:lang w:eastAsia="zh-CN"/>
        </w:rPr>
        <w:t>应拆分为独立服务，便于扩展和故障处理。</w:t>
      </w:r>
    </w:p>
    <w:p w14:paraId="510599B8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4.2. Dựng model server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4.2. </w:t>
      </w:r>
      <w:r>
        <w:rPr>
          <w:rFonts w:ascii="Calibri" w:eastAsia="Microsoft YaHei" w:hAnsi="Calibri"/>
          <w:color w:val="1F4D78"/>
          <w:sz w:val="21"/>
        </w:rPr>
        <w:t>搭建模型服务器</w:t>
      </w:r>
    </w:p>
    <w:p w14:paraId="5EE71683" w14:textId="77777777" w:rsidR="0038268E" w:rsidRDefault="00000000">
      <w:pPr>
        <w:pStyle w:val="ListNumber"/>
        <w:numPr>
          <w:ilvl w:val="0"/>
          <w:numId w:val="11"/>
        </w:numPr>
      </w:pPr>
      <w:r>
        <w:t>Chuẩn bị Linux GPU host, NVIDIA driver và Container Toolkit.</w:t>
      </w:r>
      <w:r>
        <w:br/>
      </w:r>
      <w:r>
        <w:rPr>
          <w:color w:val="66758C"/>
          <w:sz w:val="20"/>
        </w:rPr>
        <w:t>准备</w:t>
      </w:r>
      <w:r>
        <w:rPr>
          <w:color w:val="66758C"/>
          <w:sz w:val="20"/>
        </w:rPr>
        <w:t xml:space="preserve"> Linux GPU </w:t>
      </w:r>
      <w:r>
        <w:rPr>
          <w:color w:val="66758C"/>
          <w:sz w:val="20"/>
        </w:rPr>
        <w:t>主机、</w:t>
      </w:r>
      <w:r>
        <w:rPr>
          <w:color w:val="66758C"/>
          <w:sz w:val="20"/>
        </w:rPr>
        <w:t xml:space="preserve">NVIDIA </w:t>
      </w:r>
      <w:r>
        <w:rPr>
          <w:color w:val="66758C"/>
          <w:sz w:val="20"/>
        </w:rPr>
        <w:t>驱动与</w:t>
      </w:r>
      <w:r>
        <w:rPr>
          <w:color w:val="66758C"/>
          <w:sz w:val="20"/>
        </w:rPr>
        <w:t xml:space="preserve"> Container Toolkit</w:t>
      </w:r>
      <w:r>
        <w:rPr>
          <w:color w:val="66758C"/>
          <w:sz w:val="20"/>
        </w:rPr>
        <w:t>。</w:t>
      </w:r>
    </w:p>
    <w:p w14:paraId="6257844B" w14:textId="77777777" w:rsidR="0038268E" w:rsidRDefault="00000000">
      <w:pPr>
        <w:pStyle w:val="ListNumber"/>
        <w:numPr>
          <w:ilvl w:val="0"/>
          <w:numId w:val="11"/>
        </w:numPr>
      </w:pPr>
      <w:r>
        <w:lastRenderedPageBreak/>
        <w:t>Dựng vLLM và khóa version model, CUDA, PyTorch và Docker image.</w:t>
      </w:r>
      <w:r>
        <w:br/>
      </w:r>
      <w:r>
        <w:rPr>
          <w:color w:val="66758C"/>
          <w:sz w:val="20"/>
        </w:rPr>
        <w:t>部署</w:t>
      </w:r>
      <w:r>
        <w:rPr>
          <w:color w:val="66758C"/>
          <w:sz w:val="20"/>
        </w:rPr>
        <w:t xml:space="preserve"> vLLM</w:t>
      </w:r>
      <w:r>
        <w:rPr>
          <w:color w:val="66758C"/>
          <w:sz w:val="20"/>
        </w:rPr>
        <w:t>，并锁定模型、</w:t>
      </w:r>
      <w:r>
        <w:rPr>
          <w:color w:val="66758C"/>
          <w:sz w:val="20"/>
        </w:rPr>
        <w:t>CUDA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PyTorch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Docker </w:t>
      </w:r>
      <w:r>
        <w:rPr>
          <w:color w:val="66758C"/>
          <w:sz w:val="20"/>
        </w:rPr>
        <w:t>镜像版本。</w:t>
      </w:r>
    </w:p>
    <w:p w14:paraId="527B0FE1" w14:textId="77777777" w:rsidR="0038268E" w:rsidRDefault="00000000">
      <w:pPr>
        <w:pStyle w:val="ListNumber"/>
        <w:numPr>
          <w:ilvl w:val="0"/>
          <w:numId w:val="11"/>
        </w:numPr>
      </w:pPr>
      <w:r>
        <w:t>Khởi chạy OpenAI-compatible endpoint /v1/chat/completions.</w:t>
      </w:r>
      <w:r>
        <w:br/>
      </w:r>
      <w:r>
        <w:rPr>
          <w:color w:val="66758C"/>
          <w:sz w:val="20"/>
        </w:rPr>
        <w:t>启动兼容</w:t>
      </w:r>
      <w:r>
        <w:rPr>
          <w:color w:val="66758C"/>
          <w:sz w:val="20"/>
        </w:rPr>
        <w:t xml:space="preserve"> OpenAI </w:t>
      </w:r>
      <w:r>
        <w:rPr>
          <w:color w:val="66758C"/>
          <w:sz w:val="20"/>
        </w:rPr>
        <w:t>的</w:t>
      </w:r>
      <w:r>
        <w:rPr>
          <w:color w:val="66758C"/>
          <w:sz w:val="20"/>
        </w:rPr>
        <w:t xml:space="preserve"> /v1/chat/completions </w:t>
      </w:r>
      <w:r>
        <w:rPr>
          <w:color w:val="66758C"/>
          <w:sz w:val="20"/>
        </w:rPr>
        <w:t>接口。</w:t>
      </w:r>
    </w:p>
    <w:p w14:paraId="561D1463" w14:textId="77777777" w:rsidR="0038268E" w:rsidRDefault="00000000">
      <w:pPr>
        <w:pStyle w:val="ListNumber"/>
        <w:numPr>
          <w:ilvl w:val="0"/>
          <w:numId w:val="11"/>
        </w:numPr>
      </w:pPr>
      <w:r>
        <w:t>Giới hạn context, max_tokens, concurrency và GPU memory utilization.</w:t>
      </w:r>
      <w:r>
        <w:br/>
      </w:r>
      <w:r>
        <w:rPr>
          <w:color w:val="66758C"/>
          <w:sz w:val="20"/>
        </w:rPr>
        <w:t>限制上下文长度、</w:t>
      </w:r>
      <w:r>
        <w:rPr>
          <w:color w:val="66758C"/>
          <w:sz w:val="20"/>
        </w:rPr>
        <w:t>max_tokens</w:t>
      </w:r>
      <w:r>
        <w:rPr>
          <w:color w:val="66758C"/>
          <w:sz w:val="20"/>
        </w:rPr>
        <w:t>、并发数与</w:t>
      </w:r>
      <w:r>
        <w:rPr>
          <w:color w:val="66758C"/>
          <w:sz w:val="20"/>
        </w:rPr>
        <w:t xml:space="preserve"> GPU </w:t>
      </w:r>
      <w:r>
        <w:rPr>
          <w:color w:val="66758C"/>
          <w:sz w:val="20"/>
        </w:rPr>
        <w:t>显存利用率。</w:t>
      </w:r>
    </w:p>
    <w:p w14:paraId="34A3F827" w14:textId="77777777" w:rsidR="0038268E" w:rsidRDefault="00000000">
      <w:pPr>
        <w:pStyle w:val="ListNumber"/>
        <w:numPr>
          <w:ilvl w:val="0"/>
          <w:numId w:val="11"/>
        </w:numPr>
      </w:pPr>
      <w:r>
        <w:t>Bảo vệ bằng HTTPS, API key, firewall và allowlist.</w:t>
      </w:r>
      <w:r>
        <w:br/>
      </w:r>
      <w:r>
        <w:rPr>
          <w:color w:val="66758C"/>
          <w:sz w:val="20"/>
        </w:rPr>
        <w:t>通过</w:t>
      </w:r>
      <w:r>
        <w:rPr>
          <w:color w:val="66758C"/>
          <w:sz w:val="20"/>
        </w:rPr>
        <w:t xml:space="preserve"> HTTPS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>API Key</w:t>
      </w:r>
      <w:r>
        <w:rPr>
          <w:color w:val="66758C"/>
          <w:sz w:val="20"/>
        </w:rPr>
        <w:t>、防火墙与白名单保护服务。</w:t>
      </w:r>
    </w:p>
    <w:p w14:paraId="1173B003" w14:textId="77777777" w:rsidR="0038268E" w:rsidRDefault="00000000">
      <w:pPr>
        <w:pStyle w:val="ListNumber"/>
        <w:numPr>
          <w:ilvl w:val="0"/>
          <w:numId w:val="11"/>
        </w:numPr>
      </w:pPr>
      <w:r>
        <w:t>Thêm health check, readiness, log, metrics và cảnh báo OOM.</w:t>
      </w:r>
      <w:r>
        <w:br/>
      </w:r>
      <w:r>
        <w:rPr>
          <w:color w:val="66758C"/>
          <w:sz w:val="20"/>
        </w:rPr>
        <w:t>增加健康检查、就绪检查、日志、指标与</w:t>
      </w:r>
      <w:r>
        <w:rPr>
          <w:color w:val="66758C"/>
          <w:sz w:val="20"/>
        </w:rPr>
        <w:t xml:space="preserve"> OOM </w:t>
      </w:r>
      <w:r>
        <w:rPr>
          <w:color w:val="66758C"/>
          <w:sz w:val="20"/>
        </w:rPr>
        <w:t>告警。</w:t>
      </w:r>
    </w:p>
    <w:p w14:paraId="1E340D47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4.3. Benchmark trước khi train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4.3. </w:t>
      </w:r>
      <w:r>
        <w:rPr>
          <w:rFonts w:ascii="Calibri" w:eastAsia="Microsoft YaHei" w:hAnsi="Calibri"/>
          <w:color w:val="1F4D78"/>
          <w:sz w:val="21"/>
        </w:rPr>
        <w:t>训练前基准测试</w:t>
      </w:r>
    </w:p>
    <w:p w14:paraId="4DEE1A62" w14:textId="77777777" w:rsidR="0038268E" w:rsidRDefault="00000000">
      <w:pPr>
        <w:pStyle w:val="ListBullet"/>
      </w:pPr>
      <w:r>
        <w:t>Dùng cùng prompt và golden test để so Cloudflare, Qwen gốc và Qwen đã tối ưu prompt.</w:t>
      </w:r>
      <w:r>
        <w:br/>
      </w:r>
      <w:r>
        <w:rPr>
          <w:color w:val="66758C"/>
          <w:sz w:val="20"/>
        </w:rPr>
        <w:t>使用相同</w:t>
      </w:r>
      <w:r>
        <w:rPr>
          <w:color w:val="66758C"/>
          <w:sz w:val="20"/>
        </w:rPr>
        <w:t xml:space="preserve"> Prompt </w:t>
      </w:r>
      <w:r>
        <w:rPr>
          <w:color w:val="66758C"/>
          <w:sz w:val="20"/>
        </w:rPr>
        <w:t>与</w:t>
      </w:r>
      <w:r>
        <w:rPr>
          <w:color w:val="66758C"/>
          <w:sz w:val="20"/>
        </w:rPr>
        <w:t xml:space="preserve"> Golden Test</w:t>
      </w:r>
      <w:r>
        <w:rPr>
          <w:color w:val="66758C"/>
          <w:sz w:val="20"/>
        </w:rPr>
        <w:t>，对比</w:t>
      </w:r>
      <w:r>
        <w:rPr>
          <w:color w:val="66758C"/>
          <w:sz w:val="20"/>
        </w:rPr>
        <w:t xml:space="preserve"> Cloudflare</w:t>
      </w:r>
      <w:r>
        <w:rPr>
          <w:color w:val="66758C"/>
          <w:sz w:val="20"/>
        </w:rPr>
        <w:t>、原始</w:t>
      </w:r>
      <w:r>
        <w:rPr>
          <w:color w:val="66758C"/>
          <w:sz w:val="20"/>
        </w:rPr>
        <w:t xml:space="preserve"> Qwen </w:t>
      </w:r>
      <w:r>
        <w:rPr>
          <w:color w:val="66758C"/>
          <w:sz w:val="20"/>
        </w:rPr>
        <w:t>与优化</w:t>
      </w:r>
      <w:r>
        <w:rPr>
          <w:color w:val="66758C"/>
          <w:sz w:val="20"/>
        </w:rPr>
        <w:t xml:space="preserve"> Prompt </w:t>
      </w:r>
      <w:r>
        <w:rPr>
          <w:color w:val="66758C"/>
          <w:sz w:val="20"/>
        </w:rPr>
        <w:t>后的</w:t>
      </w:r>
      <w:r>
        <w:rPr>
          <w:color w:val="66758C"/>
          <w:sz w:val="20"/>
        </w:rPr>
        <w:t xml:space="preserve"> Qwen</w:t>
      </w:r>
      <w:r>
        <w:rPr>
          <w:color w:val="66758C"/>
          <w:sz w:val="20"/>
        </w:rPr>
        <w:t>。</w:t>
      </w:r>
    </w:p>
    <w:p w14:paraId="42770748" w14:textId="77777777" w:rsidR="0038268E" w:rsidRDefault="00000000">
      <w:pPr>
        <w:pStyle w:val="ListBullet"/>
      </w:pPr>
      <w:r>
        <w:t>Đo fidelity, lỗi phủ định, format, human acceptance, P50/P95, token/giây, timeout và OOM.</w:t>
      </w:r>
      <w:r>
        <w:br/>
      </w:r>
      <w:r>
        <w:rPr>
          <w:color w:val="66758C"/>
          <w:sz w:val="20"/>
        </w:rPr>
        <w:t>测量忠实度、否定错误、格式、人工接受率、</w:t>
      </w:r>
      <w:r>
        <w:rPr>
          <w:color w:val="66758C"/>
          <w:sz w:val="20"/>
        </w:rPr>
        <w:t>P50/P95</w:t>
      </w:r>
      <w:r>
        <w:rPr>
          <w:color w:val="66758C"/>
          <w:sz w:val="20"/>
        </w:rPr>
        <w:t>、每秒</w:t>
      </w:r>
      <w:r>
        <w:rPr>
          <w:color w:val="66758C"/>
          <w:sz w:val="20"/>
        </w:rPr>
        <w:t xml:space="preserve"> Token </w:t>
      </w:r>
      <w:r>
        <w:rPr>
          <w:color w:val="66758C"/>
          <w:sz w:val="20"/>
        </w:rPr>
        <w:t>数、超时与</w:t>
      </w:r>
      <w:r>
        <w:rPr>
          <w:color w:val="66758C"/>
          <w:sz w:val="20"/>
        </w:rPr>
        <w:t xml:space="preserve"> OOM</w:t>
      </w:r>
      <w:r>
        <w:rPr>
          <w:color w:val="66758C"/>
          <w:sz w:val="20"/>
        </w:rPr>
        <w:t>。</w:t>
      </w:r>
    </w:p>
    <w:p w14:paraId="6B5F1B49" w14:textId="77777777" w:rsidR="0038268E" w:rsidRDefault="00000000">
      <w:pPr>
        <w:pStyle w:val="ListBullet"/>
      </w:pPr>
      <w:r>
        <w:t>Chỉ fine-tune khi lỗi lặp lại và prompt/rule không giải quyết ổn định.</w:t>
      </w:r>
      <w:r>
        <w:br/>
      </w:r>
      <w:r>
        <w:rPr>
          <w:color w:val="66758C"/>
          <w:sz w:val="20"/>
        </w:rPr>
        <w:t>仅当错误反复出现且</w:t>
      </w:r>
      <w:r>
        <w:rPr>
          <w:color w:val="66758C"/>
          <w:sz w:val="20"/>
        </w:rPr>
        <w:t xml:space="preserve"> Prompt/</w:t>
      </w:r>
      <w:r>
        <w:rPr>
          <w:color w:val="66758C"/>
          <w:sz w:val="20"/>
        </w:rPr>
        <w:t>规则无法稳定解决时，才进行微调。</w:t>
      </w:r>
    </w:p>
    <w:p w14:paraId="3AA6C052" w14:textId="77777777" w:rsidR="0038268E" w:rsidRDefault="00000000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Đầu ra: </w:t>
      </w:r>
      <w:r>
        <w:rPr>
          <w:color w:val="20242A"/>
        </w:rPr>
        <w:t>Model server gọi được qua API, có báo cáo benchmark và quyết định go/no-go cho fine-tune.</w:t>
      </w:r>
      <w:r>
        <w:rPr>
          <w:color w:val="20242A"/>
        </w:rPr>
        <w:br/>
      </w:r>
      <w:r>
        <w:rPr>
          <w:b/>
          <w:color w:val="1F4D78"/>
          <w:sz w:val="20"/>
        </w:rPr>
        <w:t>交付物：</w:t>
      </w:r>
      <w:r>
        <w:rPr>
          <w:color w:val="66758C"/>
          <w:sz w:val="20"/>
        </w:rPr>
        <w:t>模型服务器可通过</w:t>
      </w:r>
      <w:r>
        <w:rPr>
          <w:color w:val="66758C"/>
          <w:sz w:val="20"/>
        </w:rPr>
        <w:t xml:space="preserve"> API </w:t>
      </w:r>
      <w:r>
        <w:rPr>
          <w:color w:val="66758C"/>
          <w:sz w:val="20"/>
        </w:rPr>
        <w:t>调用，并形成基准测试报告及是否进行微调的</w:t>
      </w:r>
      <w:r>
        <w:rPr>
          <w:color w:val="66758C"/>
          <w:sz w:val="20"/>
        </w:rPr>
        <w:t xml:space="preserve"> Go/No-Go </w:t>
      </w:r>
      <w:r>
        <w:rPr>
          <w:color w:val="66758C"/>
          <w:sz w:val="20"/>
        </w:rPr>
        <w:t>决策。</w:t>
      </w:r>
    </w:p>
    <w:p w14:paraId="2A2CECEC" w14:textId="77777777" w:rsidR="0038268E" w:rsidRDefault="00000000">
      <w:pPr>
        <w:pStyle w:val="Heading1"/>
      </w:pPr>
      <w:r>
        <w:rPr>
          <w:rFonts w:ascii="Calibri" w:eastAsia="Microsoft YaHei" w:hAnsi="Calibri"/>
          <w:color w:val="20242A"/>
        </w:rPr>
        <w:t>5. Fine-tune bằng SFT + QLoRA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5. </w:t>
      </w:r>
      <w:r>
        <w:rPr>
          <w:rFonts w:ascii="Calibri" w:eastAsia="Microsoft YaHei" w:hAnsi="Calibri"/>
          <w:color w:val="1F4D78"/>
          <w:sz w:val="25"/>
        </w:rPr>
        <w:t>使用</w:t>
      </w:r>
      <w:r>
        <w:rPr>
          <w:rFonts w:ascii="Calibri" w:eastAsia="Microsoft YaHei" w:hAnsi="Calibri"/>
          <w:color w:val="1F4D78"/>
          <w:sz w:val="25"/>
        </w:rPr>
        <w:t xml:space="preserve"> SFT + QLoRA </w:t>
      </w:r>
      <w:r>
        <w:rPr>
          <w:rFonts w:ascii="Calibri" w:eastAsia="Microsoft YaHei" w:hAnsi="Calibri"/>
          <w:color w:val="1F4D78"/>
          <w:sz w:val="25"/>
        </w:rPr>
        <w:t>进行微调</w:t>
      </w:r>
    </w:p>
    <w:p w14:paraId="1889D920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5.1. Cơ chế fine-tune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5.1. </w:t>
      </w:r>
      <w:r>
        <w:rPr>
          <w:rFonts w:ascii="Calibri" w:eastAsia="Microsoft YaHei" w:hAnsi="Calibri"/>
          <w:color w:val="1F4D78"/>
          <w:sz w:val="21"/>
        </w:rPr>
        <w:t>微调机制</w:t>
      </w:r>
    </w:p>
    <w:p w14:paraId="7B5B6DB9" w14:textId="77777777" w:rsidR="0038268E" w:rsidRDefault="00000000">
      <w:pPr>
        <w:pStyle w:val="CodeBlock"/>
        <w:shd w:val="clear" w:color="auto" w:fill="F2F4F7"/>
      </w:pPr>
      <w:r>
        <w:t xml:space="preserve">Base model 4-bit, đóng băng / 4-bit </w:t>
      </w:r>
      <w:r>
        <w:t>基础模型，冻结</w:t>
      </w:r>
      <w:r>
        <w:br/>
        <w:t xml:space="preserve">                 +</w:t>
      </w:r>
      <w:r>
        <w:br/>
        <w:t xml:space="preserve">LoRA adapter được train / </w:t>
      </w:r>
      <w:r>
        <w:t>训练</w:t>
      </w:r>
      <w:r>
        <w:t xml:space="preserve"> LoRA Adapter</w:t>
      </w:r>
      <w:r>
        <w:br/>
        <w:t xml:space="preserve">                 ↓</w:t>
      </w:r>
      <w:r>
        <w:br/>
        <w:t xml:space="preserve">Base model + adapter / </w:t>
      </w:r>
      <w:r>
        <w:t>基础模型</w:t>
      </w:r>
      <w:r>
        <w:t xml:space="preserve"> + Adapter</w:t>
      </w:r>
    </w:p>
    <w:p w14:paraId="7D8D4EE2" w14:textId="77777777" w:rsidR="0038268E" w:rsidRDefault="00000000">
      <w:pPr>
        <w:pStyle w:val="ListBullet"/>
        <w:rPr>
          <w:lang w:eastAsia="zh-CN"/>
        </w:rPr>
      </w:pPr>
      <w:r>
        <w:lastRenderedPageBreak/>
        <w:t>SFT học từ cặp đầu vào và câu trả lời chuẩn do con người kiểm duyệt.</w:t>
      </w:r>
      <w:r>
        <w:br/>
      </w:r>
      <w:r>
        <w:rPr>
          <w:color w:val="66758C"/>
          <w:sz w:val="20"/>
          <w:lang w:eastAsia="zh-CN"/>
        </w:rPr>
        <w:t xml:space="preserve">SFT </w:t>
      </w:r>
      <w:r>
        <w:rPr>
          <w:color w:val="66758C"/>
          <w:sz w:val="20"/>
          <w:lang w:eastAsia="zh-CN"/>
        </w:rPr>
        <w:t>从经人工审核的输入与标准回答对中学习。</w:t>
      </w:r>
    </w:p>
    <w:p w14:paraId="31183DE5" w14:textId="77777777" w:rsidR="0038268E" w:rsidRDefault="00000000">
      <w:pPr>
        <w:pStyle w:val="ListBullet"/>
        <w:rPr>
          <w:lang w:eastAsia="zh-CN"/>
        </w:rPr>
      </w:pPr>
      <w:r>
        <w:t>LoRA giữ nguyên trọng số gốc và chỉ train các ma trận low-rank nhỏ.</w:t>
      </w:r>
      <w:r>
        <w:br/>
      </w:r>
      <w:r>
        <w:rPr>
          <w:color w:val="66758C"/>
          <w:sz w:val="20"/>
          <w:lang w:eastAsia="zh-CN"/>
        </w:rPr>
        <w:t xml:space="preserve">LoRA </w:t>
      </w:r>
      <w:r>
        <w:rPr>
          <w:color w:val="66758C"/>
          <w:sz w:val="20"/>
          <w:lang w:eastAsia="zh-CN"/>
        </w:rPr>
        <w:t>冻结原始权重，只训练小型低秩矩阵。</w:t>
      </w:r>
    </w:p>
    <w:p w14:paraId="0A0B5588" w14:textId="77777777" w:rsidR="0038268E" w:rsidRDefault="00000000">
      <w:pPr>
        <w:pStyle w:val="ListBullet"/>
      </w:pPr>
      <w:r>
        <w:t>QLoRA nạp base model ở 4-bit để giảm VRAM nhưng train adapter ở precision cao hơn.</w:t>
      </w:r>
      <w:r>
        <w:br/>
      </w:r>
      <w:r>
        <w:rPr>
          <w:color w:val="66758C"/>
          <w:sz w:val="20"/>
        </w:rPr>
        <w:t xml:space="preserve">QLoRA </w:t>
      </w:r>
      <w:r>
        <w:rPr>
          <w:color w:val="66758C"/>
          <w:sz w:val="20"/>
        </w:rPr>
        <w:t>以</w:t>
      </w:r>
      <w:r>
        <w:rPr>
          <w:color w:val="66758C"/>
          <w:sz w:val="20"/>
        </w:rPr>
        <w:t xml:space="preserve"> 4-bit </w:t>
      </w:r>
      <w:r>
        <w:rPr>
          <w:color w:val="66758C"/>
          <w:sz w:val="20"/>
        </w:rPr>
        <w:t>加载基础模型以降低显存，同时使用更高精度训练</w:t>
      </w:r>
      <w:r>
        <w:rPr>
          <w:color w:val="66758C"/>
          <w:sz w:val="20"/>
        </w:rPr>
        <w:t xml:space="preserve"> Adapter</w:t>
      </w:r>
      <w:r>
        <w:rPr>
          <w:color w:val="66758C"/>
          <w:sz w:val="20"/>
        </w:rPr>
        <w:t>。</w:t>
      </w:r>
    </w:p>
    <w:p w14:paraId="6FDD05FD" w14:textId="77777777" w:rsidR="0038268E" w:rsidRDefault="00000000">
      <w:pPr>
        <w:pStyle w:val="ListBullet"/>
        <w:rPr>
          <w:lang w:eastAsia="zh-CN"/>
        </w:rPr>
      </w:pPr>
      <w:r>
        <w:t>Adapter phải có version, training config, dataset manifest và model card.</w:t>
      </w:r>
      <w:r>
        <w:br/>
      </w:r>
      <w:r>
        <w:rPr>
          <w:color w:val="66758C"/>
          <w:sz w:val="20"/>
          <w:lang w:eastAsia="zh-CN"/>
        </w:rPr>
        <w:t xml:space="preserve">Adapter </w:t>
      </w:r>
      <w:r>
        <w:rPr>
          <w:color w:val="66758C"/>
          <w:sz w:val="20"/>
          <w:lang w:eastAsia="zh-CN"/>
        </w:rPr>
        <w:t>必须配套版本号、训练配置、数据集清单与模型卡。</w:t>
      </w:r>
    </w:p>
    <w:p w14:paraId="0D3BB4F9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5.2. Định dạng hội thoại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5.2. </w:t>
      </w:r>
      <w:r>
        <w:rPr>
          <w:rFonts w:ascii="Calibri" w:eastAsia="Microsoft YaHei" w:hAnsi="Calibri"/>
          <w:color w:val="1F4D78"/>
          <w:sz w:val="21"/>
        </w:rPr>
        <w:t>对话数据格式</w:t>
      </w:r>
    </w:p>
    <w:p w14:paraId="469A63E3" w14:textId="77777777" w:rsidR="0038268E" w:rsidRDefault="00000000">
      <w:pPr>
        <w:pStyle w:val="CodeBlock"/>
        <w:shd w:val="clear" w:color="auto" w:fill="F2F4F7"/>
      </w:pPr>
      <w:r>
        <w:t>{</w:t>
      </w:r>
      <w:r>
        <w:br/>
        <w:t xml:space="preserve">  "messages": [</w:t>
      </w:r>
      <w:r>
        <w:br/>
        <w:t xml:space="preserve">    {"role": "system", "content": "Translate Vietnamese to English faithfully."},</w:t>
      </w:r>
      <w:r>
        <w:br/>
        <w:t xml:space="preserve">    {"role": "user", "content": "Con không muốn đi học."},</w:t>
      </w:r>
      <w:r>
        <w:br/>
        <w:t xml:space="preserve">    {"role": "assistant", "content": "I don't want to go to school."}</w:t>
      </w:r>
      <w:r>
        <w:br/>
        <w:t xml:space="preserve">  ]</w:t>
      </w:r>
      <w:r>
        <w:br/>
        <w:t>}</w:t>
      </w:r>
    </w:p>
    <w:p w14:paraId="2BF6D47B" w14:textId="77777777" w:rsidR="0038268E" w:rsidRDefault="00000000">
      <w:pPr>
        <w:pStyle w:val="ListBullet"/>
      </w:pPr>
      <w:r>
        <w:t>System định nghĩa nhiệm vụ và quy tắc output.</w:t>
      </w:r>
      <w:r>
        <w:br/>
      </w:r>
      <w:r>
        <w:rPr>
          <w:color w:val="66758C"/>
          <w:sz w:val="20"/>
        </w:rPr>
        <w:t xml:space="preserve">System </w:t>
      </w:r>
      <w:r>
        <w:rPr>
          <w:color w:val="66758C"/>
          <w:sz w:val="20"/>
        </w:rPr>
        <w:t>定义任务与输出规则。</w:t>
      </w:r>
    </w:p>
    <w:p w14:paraId="3742446E" w14:textId="77777777" w:rsidR="0038268E" w:rsidRDefault="00000000">
      <w:pPr>
        <w:pStyle w:val="ListBullet"/>
      </w:pPr>
      <w:r>
        <w:t>User chứa câu tiếng Việt cần xử lý.</w:t>
      </w:r>
      <w:r>
        <w:br/>
      </w:r>
      <w:r>
        <w:rPr>
          <w:color w:val="66758C"/>
          <w:sz w:val="20"/>
        </w:rPr>
        <w:t xml:space="preserve">User </w:t>
      </w:r>
      <w:r>
        <w:rPr>
          <w:color w:val="66758C"/>
          <w:sz w:val="20"/>
        </w:rPr>
        <w:t>包含需要处理的越南语句子。</w:t>
      </w:r>
    </w:p>
    <w:p w14:paraId="04481053" w14:textId="77777777" w:rsidR="0038268E" w:rsidRDefault="00000000">
      <w:pPr>
        <w:pStyle w:val="ListBullet"/>
      </w:pPr>
      <w:r>
        <w:t>Assistant chứa bản dịch tiếng Anh đã được kiểm duyệt.</w:t>
      </w:r>
      <w:r>
        <w:br/>
      </w:r>
      <w:r>
        <w:rPr>
          <w:color w:val="66758C"/>
          <w:sz w:val="20"/>
        </w:rPr>
        <w:t xml:space="preserve">Assistant </w:t>
      </w:r>
      <w:r>
        <w:rPr>
          <w:color w:val="66758C"/>
          <w:sz w:val="20"/>
        </w:rPr>
        <w:t>包含经审核的英语译文。</w:t>
      </w:r>
    </w:p>
    <w:p w14:paraId="5BA6E3E4" w14:textId="77777777" w:rsidR="0038268E" w:rsidRDefault="00000000">
      <w:pPr>
        <w:pStyle w:val="ListBullet"/>
      </w:pPr>
      <w:r>
        <w:t>Ưu tiên tính loss trên phần assistant/completion và kiểm tra đúng chat template.</w:t>
      </w:r>
      <w:r>
        <w:br/>
      </w:r>
      <w:r>
        <w:rPr>
          <w:color w:val="66758C"/>
          <w:sz w:val="20"/>
        </w:rPr>
        <w:t>优先仅对</w:t>
      </w:r>
      <w:r>
        <w:rPr>
          <w:color w:val="66758C"/>
          <w:sz w:val="20"/>
        </w:rPr>
        <w:t xml:space="preserve"> Assistant/Completion </w:t>
      </w:r>
      <w:r>
        <w:rPr>
          <w:color w:val="66758C"/>
          <w:sz w:val="20"/>
        </w:rPr>
        <w:t>部分计算</w:t>
      </w:r>
      <w:r>
        <w:rPr>
          <w:color w:val="66758C"/>
          <w:sz w:val="20"/>
        </w:rPr>
        <w:t xml:space="preserve"> Loss</w:t>
      </w:r>
      <w:r>
        <w:rPr>
          <w:color w:val="66758C"/>
          <w:sz w:val="20"/>
        </w:rPr>
        <w:t>，并确认聊天模板正确。</w:t>
      </w:r>
    </w:p>
    <w:p w14:paraId="2C819452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5.3. Quy trình train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5.3. </w:t>
      </w:r>
      <w:r>
        <w:rPr>
          <w:rFonts w:ascii="Calibri" w:eastAsia="Microsoft YaHei" w:hAnsi="Calibri"/>
          <w:color w:val="1F4D78"/>
          <w:sz w:val="21"/>
        </w:rPr>
        <w:t>训练流程</w:t>
      </w:r>
    </w:p>
    <w:p w14:paraId="0223D640" w14:textId="77777777" w:rsidR="0038268E" w:rsidRDefault="00000000">
      <w:pPr>
        <w:pStyle w:val="ListNumber"/>
        <w:numPr>
          <w:ilvl w:val="0"/>
          <w:numId w:val="12"/>
        </w:numPr>
      </w:pPr>
      <w:r>
        <w:t>Khóa version model, tokenizer, dataset và config.</w:t>
      </w:r>
      <w:r>
        <w:br/>
      </w:r>
      <w:r>
        <w:rPr>
          <w:color w:val="66758C"/>
          <w:sz w:val="20"/>
        </w:rPr>
        <w:t>锁定模型、分词器、数据集与配置版本。</w:t>
      </w:r>
    </w:p>
    <w:p w14:paraId="33DEFB2A" w14:textId="77777777" w:rsidR="0038268E" w:rsidRDefault="00000000">
      <w:pPr>
        <w:pStyle w:val="ListNumber"/>
        <w:numPr>
          <w:ilvl w:val="0"/>
          <w:numId w:val="12"/>
        </w:numPr>
      </w:pPr>
      <w:r>
        <w:t>Chạy baseline trên test set trước khi train.</w:t>
      </w:r>
      <w:r>
        <w:br/>
      </w:r>
      <w:r>
        <w:rPr>
          <w:color w:val="66758C"/>
          <w:sz w:val="20"/>
        </w:rPr>
        <w:t>训练前先在测试集上运行基线。</w:t>
      </w:r>
    </w:p>
    <w:p w14:paraId="0C5650A8" w14:textId="77777777" w:rsidR="0038268E" w:rsidRDefault="00000000">
      <w:pPr>
        <w:pStyle w:val="ListNumber"/>
        <w:numPr>
          <w:ilvl w:val="0"/>
          <w:numId w:val="12"/>
        </w:numPr>
      </w:pPr>
      <w:r>
        <w:t>Train adapter và theo dõi training/validation loss.</w:t>
      </w:r>
      <w:r>
        <w:br/>
      </w:r>
      <w:r>
        <w:rPr>
          <w:color w:val="66758C"/>
          <w:sz w:val="20"/>
        </w:rPr>
        <w:t>训练</w:t>
      </w:r>
      <w:r>
        <w:rPr>
          <w:color w:val="66758C"/>
          <w:sz w:val="20"/>
        </w:rPr>
        <w:t xml:space="preserve"> Adapter</w:t>
      </w:r>
      <w:r>
        <w:rPr>
          <w:color w:val="66758C"/>
          <w:sz w:val="20"/>
        </w:rPr>
        <w:t>，并监控训练与验证</w:t>
      </w:r>
      <w:r>
        <w:rPr>
          <w:color w:val="66758C"/>
          <w:sz w:val="20"/>
        </w:rPr>
        <w:t xml:space="preserve"> Loss</w:t>
      </w:r>
      <w:r>
        <w:rPr>
          <w:color w:val="66758C"/>
          <w:sz w:val="20"/>
        </w:rPr>
        <w:t>。</w:t>
      </w:r>
    </w:p>
    <w:p w14:paraId="6660F1B4" w14:textId="77777777" w:rsidR="0038268E" w:rsidRDefault="00000000">
      <w:pPr>
        <w:pStyle w:val="ListNumber"/>
        <w:numPr>
          <w:ilvl w:val="0"/>
          <w:numId w:val="12"/>
        </w:numPr>
      </w:pPr>
      <w:r>
        <w:lastRenderedPageBreak/>
        <w:t>Chọn checkpoint bằng validation, sau đó đánh giá test set kín.</w:t>
      </w:r>
      <w:r>
        <w:br/>
      </w:r>
      <w:r>
        <w:rPr>
          <w:color w:val="66758C"/>
          <w:sz w:val="20"/>
        </w:rPr>
        <w:t>根据验证集选择检查点，再评估封闭测试集。</w:t>
      </w:r>
    </w:p>
    <w:p w14:paraId="30257AD5" w14:textId="77777777" w:rsidR="0038268E" w:rsidRDefault="00000000">
      <w:pPr>
        <w:pStyle w:val="ListNumber"/>
        <w:numPr>
          <w:ilvl w:val="0"/>
          <w:numId w:val="12"/>
        </w:numPr>
      </w:pPr>
      <w:r>
        <w:t>So sánh model gốc và adapter theo từng nhóm lỗi.</w:t>
      </w:r>
      <w:r>
        <w:br/>
      </w:r>
      <w:r>
        <w:rPr>
          <w:color w:val="66758C"/>
          <w:sz w:val="20"/>
        </w:rPr>
        <w:t>按错误类别对比原始模型与</w:t>
      </w:r>
      <w:r>
        <w:rPr>
          <w:color w:val="66758C"/>
          <w:sz w:val="20"/>
        </w:rPr>
        <w:t xml:space="preserve"> Adapter</w:t>
      </w:r>
      <w:r>
        <w:rPr>
          <w:color w:val="66758C"/>
          <w:sz w:val="20"/>
        </w:rPr>
        <w:t>。</w:t>
      </w:r>
    </w:p>
    <w:p w14:paraId="28E5FB32" w14:textId="77777777" w:rsidR="0038268E" w:rsidRDefault="00000000">
      <w:pPr>
        <w:pStyle w:val="ListNumber"/>
        <w:numPr>
          <w:ilvl w:val="0"/>
          <w:numId w:val="12"/>
        </w:numPr>
      </w:pPr>
      <w:r>
        <w:t>Đóng gói adapter, model card và báo cáo kết quả.</w:t>
      </w:r>
      <w:r>
        <w:br/>
      </w:r>
      <w:r>
        <w:rPr>
          <w:color w:val="66758C"/>
          <w:sz w:val="20"/>
        </w:rPr>
        <w:t>打包</w:t>
      </w:r>
      <w:r>
        <w:rPr>
          <w:color w:val="66758C"/>
          <w:sz w:val="20"/>
        </w:rPr>
        <w:t xml:space="preserve"> Adapter</w:t>
      </w:r>
      <w:r>
        <w:rPr>
          <w:color w:val="66758C"/>
          <w:sz w:val="20"/>
        </w:rPr>
        <w:t>、模型卡与结果报告。</w:t>
      </w:r>
    </w:p>
    <w:p w14:paraId="19E28163" w14:textId="77777777" w:rsidR="0038268E" w:rsidRDefault="00000000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Đầu ra: </w:t>
      </w:r>
      <w:r>
        <w:rPr>
          <w:color w:val="20242A"/>
        </w:rPr>
        <w:t>LoRA adapter, training config, biểu đồ loss và báo cáo chứng minh model tốt hơn baseline mà không overfit.</w:t>
      </w:r>
      <w:r>
        <w:rPr>
          <w:color w:val="20242A"/>
        </w:rPr>
        <w:br/>
      </w:r>
      <w:r>
        <w:rPr>
          <w:b/>
          <w:color w:val="1F4D78"/>
          <w:sz w:val="20"/>
        </w:rPr>
        <w:t>交付物：</w:t>
      </w:r>
      <w:r>
        <w:rPr>
          <w:color w:val="66758C"/>
          <w:sz w:val="20"/>
        </w:rPr>
        <w:t>LoRA Adapter</w:t>
      </w:r>
      <w:r>
        <w:rPr>
          <w:color w:val="66758C"/>
          <w:sz w:val="20"/>
        </w:rPr>
        <w:t>、训练配置、</w:t>
      </w:r>
      <w:r>
        <w:rPr>
          <w:color w:val="66758C"/>
          <w:sz w:val="20"/>
        </w:rPr>
        <w:t xml:space="preserve">Loss </w:t>
      </w:r>
      <w:r>
        <w:rPr>
          <w:color w:val="66758C"/>
          <w:sz w:val="20"/>
        </w:rPr>
        <w:t>曲线，以及证明模型优于基线且未过拟合的评估报告。</w:t>
      </w:r>
    </w:p>
    <w:p w14:paraId="218A6CBD" w14:textId="77777777" w:rsidR="0038268E" w:rsidRDefault="00000000">
      <w:pPr>
        <w:pStyle w:val="Heading1"/>
      </w:pPr>
      <w:r>
        <w:rPr>
          <w:rFonts w:ascii="Calibri" w:eastAsia="Microsoft YaHei" w:hAnsi="Calibri"/>
          <w:color w:val="20242A"/>
        </w:rPr>
        <w:t>6. Tích hợp backend Next.js và triển khai production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6. </w:t>
      </w:r>
      <w:r>
        <w:rPr>
          <w:rFonts w:ascii="Calibri" w:eastAsia="Microsoft YaHei" w:hAnsi="Calibri"/>
          <w:color w:val="1F4D78"/>
          <w:sz w:val="25"/>
        </w:rPr>
        <w:t>集成</w:t>
      </w:r>
      <w:r>
        <w:rPr>
          <w:rFonts w:ascii="Calibri" w:eastAsia="Microsoft YaHei" w:hAnsi="Calibri"/>
          <w:color w:val="1F4D78"/>
          <w:sz w:val="25"/>
        </w:rPr>
        <w:t xml:space="preserve"> Next.js </w:t>
      </w:r>
      <w:r>
        <w:rPr>
          <w:rFonts w:ascii="Calibri" w:eastAsia="Microsoft YaHei" w:hAnsi="Calibri"/>
          <w:color w:val="1F4D78"/>
          <w:sz w:val="25"/>
        </w:rPr>
        <w:t>后端并部署到生产环境</w:t>
      </w:r>
    </w:p>
    <w:p w14:paraId="567A43DC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6.1. Thiết kế provider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6.1. Provider </w:t>
      </w:r>
      <w:r>
        <w:rPr>
          <w:rFonts w:ascii="Calibri" w:eastAsia="Microsoft YaHei" w:hAnsi="Calibri"/>
          <w:color w:val="1F4D78"/>
          <w:sz w:val="21"/>
        </w:rPr>
        <w:t>设计</w:t>
      </w:r>
    </w:p>
    <w:p w14:paraId="2B8A276A" w14:textId="77777777" w:rsidR="0038268E" w:rsidRDefault="00000000">
      <w:pPr>
        <w:pStyle w:val="CodeBlock"/>
        <w:shd w:val="clear" w:color="auto" w:fill="F2F4F7"/>
      </w:pPr>
      <w:r>
        <w:t>translateVietnameseToEnglish(input, options)</w:t>
      </w:r>
      <w:r>
        <w:br/>
        <w:t xml:space="preserve">    ├─ cloudflare</w:t>
      </w:r>
      <w:r>
        <w:br/>
        <w:t xml:space="preserve">    └─ self_hosted → OpenAI-compatible API</w:t>
      </w:r>
    </w:p>
    <w:p w14:paraId="6E16D4D6" w14:textId="77777777" w:rsidR="0038268E" w:rsidRDefault="00000000">
      <w:pPr>
        <w:pStyle w:val="ListBullet"/>
      </w:pPr>
      <w:r>
        <w:t>Tạo interface chung để nghiệp vụ không phụ thuộc trực tiếp vào vLLM.</w:t>
      </w:r>
      <w:r>
        <w:br/>
      </w:r>
      <w:r>
        <w:rPr>
          <w:color w:val="66758C"/>
          <w:sz w:val="20"/>
        </w:rPr>
        <w:t>创建统一接口，使业务逻辑不直接依赖</w:t>
      </w:r>
      <w:r>
        <w:rPr>
          <w:color w:val="66758C"/>
          <w:sz w:val="20"/>
        </w:rPr>
        <w:t xml:space="preserve"> vLLM</w:t>
      </w:r>
      <w:r>
        <w:rPr>
          <w:color w:val="66758C"/>
          <w:sz w:val="20"/>
        </w:rPr>
        <w:t>。</w:t>
      </w:r>
    </w:p>
    <w:p w14:paraId="7CF012F2" w14:textId="77777777" w:rsidR="0038268E" w:rsidRDefault="00000000">
      <w:pPr>
        <w:pStyle w:val="ListBullet"/>
      </w:pPr>
      <w:r>
        <w:t>Tách provider, prompt builder, response validator và telemetry.</w:t>
      </w:r>
      <w:r>
        <w:br/>
      </w:r>
      <w:r>
        <w:rPr>
          <w:color w:val="66758C"/>
          <w:sz w:val="20"/>
        </w:rPr>
        <w:t>拆分</w:t>
      </w:r>
      <w:r>
        <w:rPr>
          <w:color w:val="66758C"/>
          <w:sz w:val="20"/>
        </w:rPr>
        <w:t xml:space="preserve"> Provider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>Prompt Builder</w:t>
      </w:r>
      <w:r>
        <w:rPr>
          <w:color w:val="66758C"/>
          <w:sz w:val="20"/>
        </w:rPr>
        <w:t>、响应校验与遥测模块。</w:t>
      </w:r>
    </w:p>
    <w:p w14:paraId="2113BBD6" w14:textId="77777777" w:rsidR="0038268E" w:rsidRDefault="00000000">
      <w:pPr>
        <w:pStyle w:val="ListBullet"/>
      </w:pPr>
      <w:r>
        <w:t>Dùng feature flag để chuyển provider hoặc rollback mà không sửa toàn bộ luồng.</w:t>
      </w:r>
      <w:r>
        <w:br/>
      </w:r>
      <w:r>
        <w:rPr>
          <w:color w:val="66758C"/>
          <w:sz w:val="20"/>
        </w:rPr>
        <w:t>通过</w:t>
      </w:r>
      <w:r>
        <w:rPr>
          <w:color w:val="66758C"/>
          <w:sz w:val="20"/>
        </w:rPr>
        <w:t xml:space="preserve"> Feature Flag </w:t>
      </w:r>
      <w:r>
        <w:rPr>
          <w:color w:val="66758C"/>
          <w:sz w:val="20"/>
        </w:rPr>
        <w:t>切换</w:t>
      </w:r>
      <w:r>
        <w:rPr>
          <w:color w:val="66758C"/>
          <w:sz w:val="20"/>
        </w:rPr>
        <w:t xml:space="preserve"> Provider </w:t>
      </w:r>
      <w:r>
        <w:rPr>
          <w:color w:val="66758C"/>
          <w:sz w:val="20"/>
        </w:rPr>
        <w:t>或回滚，无需修改整条业务流程。</w:t>
      </w:r>
    </w:p>
    <w:p w14:paraId="0D19C634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6.2. Cấu hình server-side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6.2. </w:t>
      </w:r>
      <w:r>
        <w:rPr>
          <w:rFonts w:ascii="Calibri" w:eastAsia="Microsoft YaHei" w:hAnsi="Calibri"/>
          <w:color w:val="1F4D78"/>
          <w:sz w:val="21"/>
        </w:rPr>
        <w:t>服务端配置</w:t>
      </w:r>
    </w:p>
    <w:p w14:paraId="30D57AFB" w14:textId="77777777" w:rsidR="0038268E" w:rsidRDefault="00000000">
      <w:pPr>
        <w:pStyle w:val="CodeBlock"/>
        <w:shd w:val="clear" w:color="auto" w:fill="F2F4F7"/>
      </w:pPr>
      <w:r>
        <w:t>TEXT_AI_PROVIDER=self_hosted</w:t>
      </w:r>
      <w:r>
        <w:br/>
        <w:t>SELF_HOSTED_LLM_BASE_URL=https://gpu.example.com/v1</w:t>
      </w:r>
      <w:r>
        <w:br/>
        <w:t>SELF_HOSTED_LLM_API_KEY=&lt;secret&gt;</w:t>
      </w:r>
      <w:r>
        <w:br/>
        <w:t>SELF_HOSTED_LLM_MODEL=Qwen/Qwen3-4B-Instruct-2507</w:t>
      </w:r>
      <w:r>
        <w:br/>
        <w:t>SELF_HOSTED_LLM_TIMEOUT_MS=2500</w:t>
      </w:r>
    </w:p>
    <w:p w14:paraId="08DBAA9B" w14:textId="77777777" w:rsidR="0038268E" w:rsidRDefault="00000000">
      <w:pPr>
        <w:pStyle w:val="ListBullet"/>
      </w:pPr>
      <w:r>
        <w:t>API key chỉ tồn tại server-side; không dùng tiền tố NEXT_PUBLIC_.</w:t>
      </w:r>
      <w:r>
        <w:br/>
      </w:r>
      <w:r>
        <w:rPr>
          <w:color w:val="66758C"/>
          <w:sz w:val="20"/>
        </w:rPr>
        <w:t xml:space="preserve">API Key </w:t>
      </w:r>
      <w:r>
        <w:rPr>
          <w:color w:val="66758C"/>
          <w:sz w:val="20"/>
        </w:rPr>
        <w:t>只能存在于服务端，不得使用</w:t>
      </w:r>
      <w:r>
        <w:rPr>
          <w:color w:val="66758C"/>
          <w:sz w:val="20"/>
        </w:rPr>
        <w:t xml:space="preserve"> NEXT_PUBLIC_ </w:t>
      </w:r>
      <w:r>
        <w:rPr>
          <w:color w:val="66758C"/>
          <w:sz w:val="20"/>
        </w:rPr>
        <w:t>前缀。</w:t>
      </w:r>
    </w:p>
    <w:p w14:paraId="6E2CB15B" w14:textId="77777777" w:rsidR="0038268E" w:rsidRDefault="00000000">
      <w:pPr>
        <w:pStyle w:val="ListBullet"/>
      </w:pPr>
      <w:r>
        <w:t>Giới hạn input, max_tokens, timeout, request size và concurrency.</w:t>
      </w:r>
      <w:r>
        <w:br/>
      </w:r>
      <w:r>
        <w:rPr>
          <w:color w:val="66758C"/>
          <w:sz w:val="20"/>
        </w:rPr>
        <w:t>限制输入长度、</w:t>
      </w:r>
      <w:r>
        <w:rPr>
          <w:color w:val="66758C"/>
          <w:sz w:val="20"/>
        </w:rPr>
        <w:t>max_tokens</w:t>
      </w:r>
      <w:r>
        <w:rPr>
          <w:color w:val="66758C"/>
          <w:sz w:val="20"/>
        </w:rPr>
        <w:t>、超时、请求大小与并发数。</w:t>
      </w:r>
    </w:p>
    <w:p w14:paraId="439CE0FA" w14:textId="77777777" w:rsidR="0038268E" w:rsidRDefault="00000000">
      <w:pPr>
        <w:pStyle w:val="ListBullet"/>
      </w:pPr>
      <w:r>
        <w:lastRenderedPageBreak/>
        <w:t>Ghi request ID, model version, adapter version, latency và fallback reason.</w:t>
      </w:r>
      <w:r>
        <w:br/>
      </w:r>
      <w:r>
        <w:rPr>
          <w:color w:val="66758C"/>
          <w:sz w:val="20"/>
        </w:rPr>
        <w:t>记录请求</w:t>
      </w:r>
      <w:r>
        <w:rPr>
          <w:color w:val="66758C"/>
          <w:sz w:val="20"/>
        </w:rPr>
        <w:t xml:space="preserve"> ID</w:t>
      </w:r>
      <w:r>
        <w:rPr>
          <w:color w:val="66758C"/>
          <w:sz w:val="20"/>
        </w:rPr>
        <w:t>、模型版本、</w:t>
      </w:r>
      <w:r>
        <w:rPr>
          <w:color w:val="66758C"/>
          <w:sz w:val="20"/>
        </w:rPr>
        <w:t xml:space="preserve">Adapter </w:t>
      </w:r>
      <w:r>
        <w:rPr>
          <w:color w:val="66758C"/>
          <w:sz w:val="20"/>
        </w:rPr>
        <w:t>版本、延迟与回退原因。</w:t>
      </w:r>
    </w:p>
    <w:p w14:paraId="746FA677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6.3. Fallback - luồng xử lý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6.3. Fallback </w:t>
      </w:r>
      <w:r>
        <w:rPr>
          <w:rFonts w:ascii="Calibri" w:eastAsia="Microsoft YaHei" w:hAnsi="Calibri"/>
          <w:color w:val="1F4D78"/>
          <w:sz w:val="21"/>
        </w:rPr>
        <w:t>回退流程</w:t>
      </w:r>
    </w:p>
    <w:p w14:paraId="7A5226A7" w14:textId="77777777" w:rsidR="0038268E" w:rsidRDefault="00000000">
      <w:pPr>
        <w:pStyle w:val="CodeBlock"/>
        <w:shd w:val="clear" w:color="auto" w:fill="F2F4F7"/>
      </w:pPr>
      <w:r>
        <w:t>Cache</w:t>
      </w:r>
      <w:r>
        <w:br/>
        <w:t xml:space="preserve">  ↓ miss</w:t>
      </w:r>
      <w:r>
        <w:br/>
        <w:t>Qwen self-host</w:t>
      </w:r>
      <w:r>
        <w:br/>
        <w:t xml:space="preserve">  ↓ timeout / OOM / response invalid</w:t>
      </w:r>
      <w:r>
        <w:br/>
        <w:t>Cloudflare fallback</w:t>
      </w:r>
      <w:r>
        <w:br/>
        <w:t xml:space="preserve">  ↓</w:t>
      </w:r>
      <w:r>
        <w:br/>
        <w:t>Normalize + return</w:t>
      </w:r>
    </w:p>
    <w:p w14:paraId="3CA1C596" w14:textId="77777777" w:rsidR="0038268E" w:rsidRDefault="00000000">
      <w:pPr>
        <w:pStyle w:val="ListBullet"/>
      </w:pPr>
      <w:r>
        <w:t>Ưu tiên cache để giảm chi phí và latency.</w:t>
      </w:r>
      <w:r>
        <w:br/>
      </w:r>
      <w:r>
        <w:rPr>
          <w:color w:val="66758C"/>
          <w:sz w:val="20"/>
        </w:rPr>
        <w:t>优先使用缓存以降低成本与延迟。</w:t>
      </w:r>
    </w:p>
    <w:p w14:paraId="2525DB25" w14:textId="77777777" w:rsidR="0038268E" w:rsidRDefault="00000000">
      <w:pPr>
        <w:pStyle w:val="ListBullet"/>
      </w:pPr>
      <w:r>
        <w:t>Qwen trả kết quả phải qua schema và fidelity validator.</w:t>
      </w:r>
      <w:r>
        <w:br/>
      </w:r>
      <w:r>
        <w:rPr>
          <w:color w:val="66758C"/>
          <w:sz w:val="20"/>
        </w:rPr>
        <w:t xml:space="preserve">Qwen </w:t>
      </w:r>
      <w:r>
        <w:rPr>
          <w:color w:val="66758C"/>
          <w:sz w:val="20"/>
        </w:rPr>
        <w:t>的结果必须通过</w:t>
      </w:r>
      <w:r>
        <w:rPr>
          <w:color w:val="66758C"/>
          <w:sz w:val="20"/>
        </w:rPr>
        <w:t xml:space="preserve"> Schema </w:t>
      </w:r>
      <w:r>
        <w:rPr>
          <w:color w:val="66758C"/>
          <w:sz w:val="20"/>
        </w:rPr>
        <w:t>与忠实度校验。</w:t>
      </w:r>
    </w:p>
    <w:p w14:paraId="3854D124" w14:textId="77777777" w:rsidR="0038268E" w:rsidRDefault="00000000">
      <w:pPr>
        <w:pStyle w:val="ListBullet"/>
      </w:pPr>
      <w:r>
        <w:t>Khi timeout, OOM hoặc output lỗi, chuyển về Cloudflare có kiểm soát.</w:t>
      </w:r>
      <w:r>
        <w:br/>
      </w:r>
      <w:r>
        <w:rPr>
          <w:color w:val="66758C"/>
          <w:sz w:val="20"/>
        </w:rPr>
        <w:t>发生超时、</w:t>
      </w:r>
      <w:r>
        <w:rPr>
          <w:color w:val="66758C"/>
          <w:sz w:val="20"/>
        </w:rPr>
        <w:t xml:space="preserve">OOM </w:t>
      </w:r>
      <w:r>
        <w:rPr>
          <w:color w:val="66758C"/>
          <w:sz w:val="20"/>
        </w:rPr>
        <w:t>或输出异常时，受控回退到</w:t>
      </w:r>
      <w:r>
        <w:rPr>
          <w:color w:val="66758C"/>
          <w:sz w:val="20"/>
        </w:rPr>
        <w:t xml:space="preserve"> Cloudflare</w:t>
      </w:r>
      <w:r>
        <w:rPr>
          <w:color w:val="66758C"/>
          <w:sz w:val="20"/>
        </w:rPr>
        <w:t>。</w:t>
      </w:r>
    </w:p>
    <w:p w14:paraId="28E81C7C" w14:textId="77777777" w:rsidR="0038268E" w:rsidRDefault="00000000">
      <w:pPr>
        <w:pStyle w:val="ListBullet"/>
      </w:pPr>
      <w:r>
        <w:t>Dùng circuit breaker để tránh dồn request vào GPU đang lỗi.</w:t>
      </w:r>
      <w:r>
        <w:br/>
      </w:r>
      <w:r>
        <w:rPr>
          <w:color w:val="66758C"/>
          <w:sz w:val="20"/>
        </w:rPr>
        <w:t>使用熔断器，避免将请求持续发送到故障</w:t>
      </w:r>
      <w:r>
        <w:rPr>
          <w:color w:val="66758C"/>
          <w:sz w:val="20"/>
        </w:rPr>
        <w:t xml:space="preserve"> GPU</w:t>
      </w:r>
      <w:r>
        <w:rPr>
          <w:color w:val="66758C"/>
          <w:sz w:val="20"/>
        </w:rPr>
        <w:t>。</w:t>
      </w:r>
    </w:p>
    <w:p w14:paraId="6B9982AF" w14:textId="77777777" w:rsidR="0038268E" w:rsidRDefault="00000000">
      <w:pPr>
        <w:pStyle w:val="Heading2"/>
      </w:pPr>
      <w:r>
        <w:rPr>
          <w:rFonts w:ascii="Calibri" w:eastAsia="Microsoft YaHei" w:hAnsi="Calibri"/>
          <w:color w:val="20242A"/>
        </w:rPr>
        <w:t>6.4. Triển khai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1"/>
        </w:rPr>
        <w:t xml:space="preserve">6.4. </w:t>
      </w:r>
      <w:r>
        <w:rPr>
          <w:rFonts w:ascii="Calibri" w:eastAsia="Microsoft YaHei" w:hAnsi="Calibri"/>
          <w:color w:val="1F4D78"/>
          <w:sz w:val="21"/>
        </w:rPr>
        <w:t>上线部署</w:t>
      </w:r>
    </w:p>
    <w:p w14:paraId="7B3751E8" w14:textId="77777777" w:rsidR="0038268E" w:rsidRDefault="00000000">
      <w:pPr>
        <w:pStyle w:val="ListNumber"/>
        <w:numPr>
          <w:ilvl w:val="0"/>
          <w:numId w:val="13"/>
        </w:numPr>
      </w:pPr>
      <w:r>
        <w:t>Offline benchmark trên golden test.</w:t>
      </w:r>
      <w:r>
        <w:br/>
      </w:r>
      <w:r>
        <w:rPr>
          <w:color w:val="66758C"/>
          <w:sz w:val="20"/>
        </w:rPr>
        <w:t>在</w:t>
      </w:r>
      <w:r>
        <w:rPr>
          <w:color w:val="66758C"/>
          <w:sz w:val="20"/>
        </w:rPr>
        <w:t xml:space="preserve"> Golden Test </w:t>
      </w:r>
      <w:r>
        <w:rPr>
          <w:color w:val="66758C"/>
          <w:sz w:val="20"/>
        </w:rPr>
        <w:t>上进行离线基准测试。</w:t>
      </w:r>
    </w:p>
    <w:p w14:paraId="144E257F" w14:textId="77777777" w:rsidR="0038268E" w:rsidRDefault="00000000">
      <w:pPr>
        <w:pStyle w:val="ListNumber"/>
        <w:numPr>
          <w:ilvl w:val="0"/>
          <w:numId w:val="13"/>
        </w:numPr>
      </w:pPr>
      <w:r>
        <w:t>Shadow traffic: Qwen chạy song song, Cloudflare vẫn trả kết quả.</w:t>
      </w:r>
      <w:r>
        <w:br/>
      </w:r>
      <w:r>
        <w:rPr>
          <w:color w:val="66758C"/>
          <w:sz w:val="20"/>
        </w:rPr>
        <w:t>影子流量：</w:t>
      </w:r>
      <w:r>
        <w:rPr>
          <w:color w:val="66758C"/>
          <w:sz w:val="20"/>
        </w:rPr>
        <w:t xml:space="preserve">Qwen </w:t>
      </w:r>
      <w:r>
        <w:rPr>
          <w:color w:val="66758C"/>
          <w:sz w:val="20"/>
        </w:rPr>
        <w:t>并行运行，但仍由</w:t>
      </w:r>
      <w:r>
        <w:rPr>
          <w:color w:val="66758C"/>
          <w:sz w:val="20"/>
        </w:rPr>
        <w:t xml:space="preserve"> Cloudflare </w:t>
      </w:r>
      <w:r>
        <w:rPr>
          <w:color w:val="66758C"/>
          <w:sz w:val="20"/>
        </w:rPr>
        <w:t>返回结果。</w:t>
      </w:r>
    </w:p>
    <w:p w14:paraId="1501487D" w14:textId="77777777" w:rsidR="0038268E" w:rsidRDefault="00000000">
      <w:pPr>
        <w:pStyle w:val="ListNumber"/>
        <w:numPr>
          <w:ilvl w:val="0"/>
          <w:numId w:val="13"/>
        </w:numPr>
      </w:pPr>
      <w:r>
        <w:t>Canary 5% và giám sát chất lượng, P95, timeout, OOM.</w:t>
      </w:r>
      <w:r>
        <w:br/>
      </w:r>
      <w:r>
        <w:rPr>
          <w:color w:val="66758C"/>
          <w:sz w:val="20"/>
        </w:rPr>
        <w:t>先灰度</w:t>
      </w:r>
      <w:r>
        <w:rPr>
          <w:color w:val="66758C"/>
          <w:sz w:val="20"/>
        </w:rPr>
        <w:t xml:space="preserve"> 5%</w:t>
      </w:r>
      <w:r>
        <w:rPr>
          <w:color w:val="66758C"/>
          <w:sz w:val="20"/>
        </w:rPr>
        <w:t>，监控质量、</w:t>
      </w:r>
      <w:r>
        <w:rPr>
          <w:color w:val="66758C"/>
          <w:sz w:val="20"/>
        </w:rPr>
        <w:t>P95</w:t>
      </w:r>
      <w:r>
        <w:rPr>
          <w:color w:val="66758C"/>
          <w:sz w:val="20"/>
        </w:rPr>
        <w:t>、超时与</w:t>
      </w:r>
      <w:r>
        <w:rPr>
          <w:color w:val="66758C"/>
          <w:sz w:val="20"/>
        </w:rPr>
        <w:t xml:space="preserve"> OOM</w:t>
      </w:r>
      <w:r>
        <w:rPr>
          <w:color w:val="66758C"/>
          <w:sz w:val="20"/>
        </w:rPr>
        <w:t>。</w:t>
      </w:r>
    </w:p>
    <w:p w14:paraId="6D46A498" w14:textId="77777777" w:rsidR="0038268E" w:rsidRDefault="00000000">
      <w:pPr>
        <w:pStyle w:val="ListNumber"/>
        <w:numPr>
          <w:ilvl w:val="0"/>
          <w:numId w:val="13"/>
        </w:numPr>
      </w:pPr>
      <w:r>
        <w:t>Tăng dần 25%, 50%, 100% khi đạt ngưỡng.</w:t>
      </w:r>
      <w:r>
        <w:br/>
      </w:r>
      <w:r>
        <w:rPr>
          <w:color w:val="66758C"/>
          <w:sz w:val="20"/>
        </w:rPr>
        <w:t>达到指标后逐步提升至</w:t>
      </w:r>
      <w:r>
        <w:rPr>
          <w:color w:val="66758C"/>
          <w:sz w:val="20"/>
        </w:rPr>
        <w:t xml:space="preserve"> 25%</w:t>
      </w:r>
      <w:r>
        <w:rPr>
          <w:color w:val="66758C"/>
          <w:sz w:val="20"/>
        </w:rPr>
        <w:t>、</w:t>
      </w:r>
      <w:r>
        <w:rPr>
          <w:color w:val="66758C"/>
          <w:sz w:val="20"/>
        </w:rPr>
        <w:t xml:space="preserve">50% </w:t>
      </w:r>
      <w:r>
        <w:rPr>
          <w:color w:val="66758C"/>
          <w:sz w:val="20"/>
        </w:rPr>
        <w:t>和</w:t>
      </w:r>
      <w:r>
        <w:rPr>
          <w:color w:val="66758C"/>
          <w:sz w:val="20"/>
        </w:rPr>
        <w:t xml:space="preserve"> 100%</w:t>
      </w:r>
      <w:r>
        <w:rPr>
          <w:color w:val="66758C"/>
          <w:sz w:val="20"/>
        </w:rPr>
        <w:t>。</w:t>
      </w:r>
    </w:p>
    <w:p w14:paraId="4A255C78" w14:textId="77777777" w:rsidR="0038268E" w:rsidRDefault="00000000">
      <w:pPr>
        <w:pStyle w:val="ListNumber"/>
        <w:numPr>
          <w:ilvl w:val="0"/>
          <w:numId w:val="13"/>
        </w:numPr>
      </w:pPr>
      <w:r>
        <w:t>Giữ rollback model/adapter và Cloudflare fallback.</w:t>
      </w:r>
      <w:r>
        <w:br/>
      </w:r>
      <w:r>
        <w:rPr>
          <w:color w:val="66758C"/>
          <w:sz w:val="20"/>
        </w:rPr>
        <w:t>始终保留模型</w:t>
      </w:r>
      <w:r>
        <w:rPr>
          <w:color w:val="66758C"/>
          <w:sz w:val="20"/>
        </w:rPr>
        <w:t xml:space="preserve">/Adapter </w:t>
      </w:r>
      <w:r>
        <w:rPr>
          <w:color w:val="66758C"/>
          <w:sz w:val="20"/>
        </w:rPr>
        <w:t>回滚能力与</w:t>
      </w:r>
      <w:r>
        <w:rPr>
          <w:color w:val="66758C"/>
          <w:sz w:val="20"/>
        </w:rPr>
        <w:t xml:space="preserve"> Cloudflare </w:t>
      </w:r>
      <w:r>
        <w:rPr>
          <w:color w:val="66758C"/>
          <w:sz w:val="20"/>
        </w:rPr>
        <w:t>回退。</w:t>
      </w:r>
    </w:p>
    <w:p w14:paraId="16594E2C" w14:textId="77777777" w:rsidR="0038268E" w:rsidRDefault="00000000">
      <w:pPr>
        <w:pBdr>
          <w:left w:val="single" w:sz="16" w:space="10" w:color="2E74B5"/>
        </w:pBdr>
        <w:shd w:val="clear" w:color="auto" w:fill="F4F6F9"/>
        <w:spacing w:before="120" w:after="200" w:line="283" w:lineRule="auto"/>
        <w:ind w:left="259" w:right="173"/>
      </w:pPr>
      <w:r>
        <w:rPr>
          <w:b/>
          <w:color w:val="1F4D78"/>
        </w:rPr>
        <w:t xml:space="preserve">Đầu ra: </w:t>
      </w:r>
      <w:r>
        <w:rPr>
          <w:color w:val="20242A"/>
        </w:rPr>
        <w:t>Provider self-host trong Next.js, cấu hình server-side an toàn, fallback hoạt động, dashboard và quy trình shadow/canary/rollback.</w:t>
      </w:r>
      <w:r>
        <w:rPr>
          <w:color w:val="20242A"/>
        </w:rPr>
        <w:br/>
      </w:r>
      <w:r>
        <w:rPr>
          <w:b/>
          <w:color w:val="1F4D78"/>
          <w:sz w:val="20"/>
        </w:rPr>
        <w:lastRenderedPageBreak/>
        <w:t>交付物：</w:t>
      </w:r>
      <w:r>
        <w:rPr>
          <w:color w:val="66758C"/>
          <w:sz w:val="20"/>
        </w:rPr>
        <w:t xml:space="preserve">Next.js </w:t>
      </w:r>
      <w:r>
        <w:rPr>
          <w:color w:val="66758C"/>
          <w:sz w:val="20"/>
        </w:rPr>
        <w:t>中的自建</w:t>
      </w:r>
      <w:r>
        <w:rPr>
          <w:color w:val="66758C"/>
          <w:sz w:val="20"/>
        </w:rPr>
        <w:t xml:space="preserve"> Provider</w:t>
      </w:r>
      <w:r>
        <w:rPr>
          <w:color w:val="66758C"/>
          <w:sz w:val="20"/>
        </w:rPr>
        <w:t>、安全的服务端配置、可用的回退流程、监控看板，以及影子流量、灰度发布与回滚流程。</w:t>
      </w:r>
    </w:p>
    <w:p w14:paraId="7B18BB02" w14:textId="77777777" w:rsidR="0038268E" w:rsidRDefault="00000000">
      <w:pPr>
        <w:pStyle w:val="Heading1"/>
      </w:pPr>
      <w:r>
        <w:rPr>
          <w:rFonts w:ascii="Calibri" w:eastAsia="Microsoft YaHei" w:hAnsi="Calibri"/>
          <w:color w:val="20242A"/>
        </w:rPr>
        <w:t>7. Thứ tự thực hiện đề xuất</w:t>
      </w:r>
      <w:r>
        <w:rPr>
          <w:rFonts w:ascii="Calibri" w:eastAsia="Microsoft YaHei" w:hAnsi="Calibri"/>
          <w:color w:val="20242A"/>
        </w:rPr>
        <w:br/>
      </w:r>
      <w:r>
        <w:rPr>
          <w:rFonts w:ascii="Calibri" w:eastAsia="Microsoft YaHei" w:hAnsi="Calibri"/>
          <w:color w:val="1F4D78"/>
          <w:sz w:val="25"/>
        </w:rPr>
        <w:t xml:space="preserve">7. </w:t>
      </w:r>
      <w:r>
        <w:rPr>
          <w:rFonts w:ascii="Calibri" w:eastAsia="Microsoft YaHei" w:hAnsi="Calibri"/>
          <w:color w:val="1F4D78"/>
          <w:sz w:val="25"/>
        </w:rPr>
        <w:t>建议实施顺序</w:t>
      </w:r>
    </w:p>
    <w:tbl>
      <w:tblPr>
        <w:tblStyle w:val="TableGrid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300"/>
        <w:gridCol w:w="3560"/>
      </w:tblGrid>
      <w:tr w:rsidR="0038268E" w14:paraId="44AEC49F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316F" w14:textId="77777777" w:rsidR="0038268E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Giai đoạn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>阶段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7D50" w14:textId="77777777" w:rsidR="0038268E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Công việc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>工作内容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47FE" w14:textId="77777777" w:rsidR="0038268E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Đầu ra</w:t>
            </w:r>
            <w:r>
              <w:rPr>
                <w:b/>
                <w:color w:val="1F4D78"/>
                <w:sz w:val="18"/>
              </w:rPr>
              <w:br/>
            </w:r>
            <w:r>
              <w:rPr>
                <w:b/>
                <w:color w:val="1F4D78"/>
                <w:sz w:val="17"/>
              </w:rPr>
              <w:t>交付物</w:t>
            </w:r>
          </w:p>
        </w:tc>
      </w:tr>
      <w:tr w:rsidR="0038268E" w14:paraId="4AA15BE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F095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1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1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88C1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Model, VRAM và chi phí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模型、显存与成本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1B12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Capacity planning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容量规划</w:t>
            </w:r>
          </w:p>
        </w:tc>
      </w:tr>
      <w:tr w:rsidR="0038268E" w14:paraId="5CD9D379" w14:textId="77777777"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8902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2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2</w:t>
            </w:r>
          </w:p>
        </w:tc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CE45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Linux, Python và Docker GPU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Linux</w:t>
            </w:r>
            <w:r>
              <w:rPr>
                <w:color w:val="66758C"/>
                <w:sz w:val="17"/>
              </w:rPr>
              <w:t>、</w:t>
            </w:r>
            <w:r>
              <w:rPr>
                <w:color w:val="66758C"/>
                <w:sz w:val="17"/>
              </w:rPr>
              <w:t xml:space="preserve">Python </w:t>
            </w:r>
            <w:r>
              <w:rPr>
                <w:color w:val="66758C"/>
                <w:sz w:val="17"/>
              </w:rPr>
              <w:t>与</w:t>
            </w:r>
            <w:r>
              <w:rPr>
                <w:color w:val="66758C"/>
                <w:sz w:val="17"/>
              </w:rPr>
              <w:t xml:space="preserve"> GPU </w:t>
            </w:r>
            <w:r>
              <w:rPr>
                <w:color w:val="66758C"/>
                <w:sz w:val="17"/>
              </w:rPr>
              <w:t>容器</w:t>
            </w:r>
          </w:p>
        </w:tc>
        <w:tc>
          <w:tcPr>
            <w:tcW w:w="3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FDEA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Model chạy được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模型可运行</w:t>
            </w:r>
          </w:p>
        </w:tc>
      </w:tr>
      <w:tr w:rsidR="0038268E" w14:paraId="30E25D0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9E27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3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3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05CD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Guideline và dữ liệu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标注指南与数据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55D4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Golden test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Golden Test</w:t>
            </w:r>
          </w:p>
        </w:tc>
      </w:tr>
      <w:tr w:rsidR="0038268E" w14:paraId="11689AE9" w14:textId="77777777"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225D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4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4</w:t>
            </w:r>
          </w:p>
        </w:tc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47AA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Self-host và benchmark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自建部署与基准测试</w:t>
            </w:r>
          </w:p>
        </w:tc>
        <w:tc>
          <w:tcPr>
            <w:tcW w:w="3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2497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Go/No-Go fine-tune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微调</w:t>
            </w:r>
            <w:r>
              <w:rPr>
                <w:color w:val="66758C"/>
                <w:sz w:val="17"/>
              </w:rPr>
              <w:t xml:space="preserve"> Go/No-Go</w:t>
            </w:r>
          </w:p>
        </w:tc>
      </w:tr>
      <w:tr w:rsidR="0038268E" w14:paraId="7FC38D2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9F41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5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5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6CCF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SFT + QLoRA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SFT + QLoRA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02620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Adapter đã đánh giá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已评估</w:t>
            </w:r>
            <w:r>
              <w:rPr>
                <w:color w:val="66758C"/>
                <w:sz w:val="17"/>
              </w:rPr>
              <w:t xml:space="preserve"> Adapter</w:t>
            </w:r>
          </w:p>
        </w:tc>
      </w:tr>
      <w:tr w:rsidR="0038268E" w14:paraId="3B1A0DB6" w14:textId="77777777"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61B2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6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6</w:t>
            </w:r>
          </w:p>
        </w:tc>
        <w:tc>
          <w:tcPr>
            <w:tcW w:w="4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B09F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Next.js và production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 xml:space="preserve">Next.js </w:t>
            </w:r>
            <w:r>
              <w:rPr>
                <w:color w:val="66758C"/>
                <w:sz w:val="17"/>
              </w:rPr>
              <w:t>与生产部署</w:t>
            </w:r>
          </w:p>
        </w:tc>
        <w:tc>
          <w:tcPr>
            <w:tcW w:w="3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9E21" w14:textId="77777777" w:rsidR="0038268E" w:rsidRDefault="00000000">
            <w:pPr>
              <w:spacing w:after="0" w:line="259" w:lineRule="auto"/>
            </w:pPr>
            <w:r>
              <w:rPr>
                <w:color w:val="20242A"/>
                <w:sz w:val="18"/>
              </w:rPr>
              <w:t>Pilot có fallback</w:t>
            </w:r>
            <w:r>
              <w:rPr>
                <w:color w:val="20242A"/>
                <w:sz w:val="18"/>
              </w:rPr>
              <w:br/>
            </w:r>
            <w:r>
              <w:rPr>
                <w:color w:val="66758C"/>
                <w:sz w:val="17"/>
              </w:rPr>
              <w:t>具备回退的试点</w:t>
            </w:r>
          </w:p>
        </w:tc>
      </w:tr>
    </w:tbl>
    <w:p w14:paraId="718CE205" w14:textId="77777777" w:rsidR="0038268E" w:rsidRDefault="0038268E">
      <w:pPr>
        <w:spacing w:after="0"/>
      </w:pPr>
    </w:p>
    <w:p w14:paraId="44C7D107" w14:textId="77777777" w:rsidR="0038268E" w:rsidRDefault="00000000">
      <w:pPr>
        <w:pBdr>
          <w:left w:val="single" w:sz="16" w:space="10" w:color="A56A00"/>
        </w:pBdr>
        <w:shd w:val="clear" w:color="auto" w:fill="FFF6E5"/>
        <w:spacing w:before="120" w:after="200" w:line="283" w:lineRule="auto"/>
        <w:ind w:left="259" w:right="173"/>
      </w:pPr>
      <w:r>
        <w:rPr>
          <w:b/>
          <w:color w:val="1F4D78"/>
        </w:rPr>
        <w:t xml:space="preserve">Bước nên làm đầu tiên: </w:t>
      </w:r>
      <w:r>
        <w:rPr>
          <w:color w:val="20242A"/>
        </w:rPr>
        <w:t>Dựng Qwen nguyên bản và benchmark trên 500 câu chuẩn trước khi đầu tư vào fine-tune.</w:t>
      </w:r>
      <w:r>
        <w:rPr>
          <w:color w:val="20242A"/>
        </w:rPr>
        <w:br/>
      </w:r>
      <w:r>
        <w:rPr>
          <w:b/>
          <w:color w:val="1F4D78"/>
          <w:sz w:val="20"/>
        </w:rPr>
        <w:t>首要步骤：</w:t>
      </w:r>
      <w:r>
        <w:rPr>
          <w:color w:val="66758C"/>
          <w:sz w:val="20"/>
        </w:rPr>
        <w:t>先部署原始</w:t>
      </w:r>
      <w:r>
        <w:rPr>
          <w:color w:val="66758C"/>
          <w:sz w:val="20"/>
        </w:rPr>
        <w:t xml:space="preserve"> Qwen</w:t>
      </w:r>
      <w:r>
        <w:rPr>
          <w:color w:val="66758C"/>
          <w:sz w:val="20"/>
        </w:rPr>
        <w:t>，并在</w:t>
      </w:r>
      <w:r>
        <w:rPr>
          <w:color w:val="66758C"/>
          <w:sz w:val="20"/>
        </w:rPr>
        <w:t xml:space="preserve"> 500 </w:t>
      </w:r>
      <w:r>
        <w:rPr>
          <w:color w:val="66758C"/>
          <w:sz w:val="20"/>
        </w:rPr>
        <w:t>条标准句子上进行基准测试，再决定是否投入微调。</w:t>
      </w:r>
    </w:p>
    <w:p w14:paraId="40AAD315" w14:textId="77777777" w:rsidR="0038268E" w:rsidRDefault="00000000">
      <w:pPr>
        <w:pStyle w:val="Caption"/>
      </w:pPr>
      <w:r>
        <w:rPr>
          <w:color w:val="66758C"/>
        </w:rPr>
        <w:t xml:space="preserve">Ghi chú: VRAM, hyperparameter và thời gian trong tài liệu là điểm khởi đầu thực hành; cần benchmark trên hạ tầng và dữ liệu thực tế. </w:t>
      </w:r>
      <w:r>
        <w:rPr>
          <w:color w:val="66758C"/>
          <w:sz w:val="17"/>
        </w:rPr>
        <w:t>说明：文中的显存、超参数与时间仅为实践起点，最终应基于实际基础设施与数据进行基准测试。</w:t>
      </w:r>
    </w:p>
    <w:sectPr w:rsidR="0038268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27EC5" w14:textId="77777777" w:rsidR="000802F6" w:rsidRDefault="000802F6">
      <w:pPr>
        <w:spacing w:after="0" w:line="240" w:lineRule="auto"/>
      </w:pPr>
      <w:r>
        <w:separator/>
      </w:r>
    </w:p>
  </w:endnote>
  <w:endnote w:type="continuationSeparator" w:id="0">
    <w:p w14:paraId="7BF0F683" w14:textId="77777777" w:rsidR="000802F6" w:rsidRDefault="00080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306EB" w14:textId="77777777" w:rsidR="0038268E" w:rsidRDefault="00000000">
    <w:pPr>
      <w:pStyle w:val="Footer"/>
      <w:jc w:val="right"/>
    </w:pPr>
    <w:r>
      <w:rPr>
        <w:rFonts w:eastAsia="Calibri"/>
        <w:color w:val="667085"/>
        <w:sz w:val="18"/>
      </w:rPr>
      <w:t xml:space="preserve">Trang </w:t>
    </w:r>
    <w:r>
      <w:rPr>
        <w:rFonts w:eastAsia="Calibri"/>
        <w:color w:val="667085"/>
        <w:sz w:val="18"/>
      </w:rPr>
      <w:fldChar w:fldCharType="begin"/>
    </w:r>
    <w:r>
      <w:rPr>
        <w:rFonts w:eastAsia="Calibri"/>
        <w:color w:val="667085"/>
        <w:sz w:val="18"/>
      </w:rPr>
      <w:instrText xml:space="preserve"> PAGE </w:instrText>
    </w:r>
    <w:r w:rsidR="000648A5">
      <w:rPr>
        <w:rFonts w:eastAsia="Calibri"/>
        <w:color w:val="667085"/>
        <w:sz w:val="18"/>
      </w:rPr>
      <w:fldChar w:fldCharType="separate"/>
    </w:r>
    <w:r w:rsidR="000648A5">
      <w:rPr>
        <w:rFonts w:eastAsia="Calibri"/>
        <w:noProof/>
        <w:color w:val="667085"/>
        <w:sz w:val="18"/>
      </w:rPr>
      <w:t>2</w:t>
    </w:r>
    <w:r>
      <w:rPr>
        <w:rFonts w:eastAsia="Calibri"/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E21B0" w14:textId="77777777" w:rsidR="000802F6" w:rsidRDefault="000802F6">
      <w:pPr>
        <w:spacing w:after="0" w:line="240" w:lineRule="auto"/>
      </w:pPr>
      <w:r>
        <w:separator/>
      </w:r>
    </w:p>
  </w:footnote>
  <w:footnote w:type="continuationSeparator" w:id="0">
    <w:p w14:paraId="741A70D1" w14:textId="77777777" w:rsidR="000802F6" w:rsidRDefault="00080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549C9" w14:textId="77777777" w:rsidR="0038268E" w:rsidRDefault="00000000">
    <w:pPr>
      <w:pStyle w:val="Header"/>
    </w:pPr>
    <w:r>
      <w:rPr>
        <w:color w:val="66758C"/>
        <w:sz w:val="17"/>
      </w:rPr>
      <w:t xml:space="preserve">Cẩm nang triển khai Qwen | Qwen </w:t>
    </w:r>
    <w:r>
      <w:rPr>
        <w:color w:val="66758C"/>
        <w:sz w:val="17"/>
      </w:rPr>
      <w:t>部署指南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885413">
    <w:abstractNumId w:val="8"/>
  </w:num>
  <w:num w:numId="2" w16cid:durableId="1535730764">
    <w:abstractNumId w:val="6"/>
  </w:num>
  <w:num w:numId="3" w16cid:durableId="1556770307">
    <w:abstractNumId w:val="5"/>
  </w:num>
  <w:num w:numId="4" w16cid:durableId="844636770">
    <w:abstractNumId w:val="4"/>
  </w:num>
  <w:num w:numId="5" w16cid:durableId="1835105804">
    <w:abstractNumId w:val="7"/>
  </w:num>
  <w:num w:numId="6" w16cid:durableId="1268350936">
    <w:abstractNumId w:val="3"/>
  </w:num>
  <w:num w:numId="7" w16cid:durableId="686173077">
    <w:abstractNumId w:val="2"/>
  </w:num>
  <w:num w:numId="8" w16cid:durableId="1359770572">
    <w:abstractNumId w:val="1"/>
  </w:num>
  <w:num w:numId="9" w16cid:durableId="1076592143">
    <w:abstractNumId w:val="0"/>
  </w:num>
  <w:num w:numId="10" w16cid:durableId="372391137">
    <w:abstractNumId w:val="7"/>
    <w:lvlOverride w:ilvl="0">
      <w:startOverride w:val="1"/>
    </w:lvlOverride>
  </w:num>
  <w:num w:numId="11" w16cid:durableId="1766923909">
    <w:abstractNumId w:val="7"/>
    <w:lvlOverride w:ilvl="0">
      <w:startOverride w:val="1"/>
    </w:lvlOverride>
  </w:num>
  <w:num w:numId="12" w16cid:durableId="278489330">
    <w:abstractNumId w:val="7"/>
    <w:lvlOverride w:ilvl="0">
      <w:startOverride w:val="1"/>
    </w:lvlOverride>
  </w:num>
  <w:num w:numId="13" w16cid:durableId="73651916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8A5"/>
    <w:rsid w:val="000802F6"/>
    <w:rsid w:val="0015074B"/>
    <w:rsid w:val="0029639D"/>
    <w:rsid w:val="00326F90"/>
    <w:rsid w:val="003826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FA2AE"/>
  <w14:defaultImageDpi w14:val="300"/>
  <w15:docId w15:val="{BF848E76-616C-44A6-B222-4FF28E1D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Microsoft YaHei" w:hAnsi="Calibri"/>
      <w:color w:val="2021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color w:val="20242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color w:val="20242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8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9" w:lineRule="auto"/>
      <w:ind w:left="259" w:right="173"/>
    </w:pPr>
    <w:rPr>
      <w:rFonts w:ascii="Calibri" w:eastAsia="Microsoft YaHei" w:hAnsi="Calibri"/>
      <w:color w:val="27314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2029</Words>
  <Characters>11570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chau kiet</cp:lastModifiedBy>
  <cp:revision>2</cp:revision>
  <dcterms:created xsi:type="dcterms:W3CDTF">2013-12-23T23:15:00Z</dcterms:created>
  <dcterms:modified xsi:type="dcterms:W3CDTF">2026-08-20T08:04:00Z</dcterms:modified>
  <cp:category/>
</cp:coreProperties>
</file>