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232E60">
      <w:pPr>
        <w:rPr>
          <w:b/>
          <w:sz w:val="32"/>
        </w:rPr>
        <w:sectPr>
          <w:pgSz w:w="12240" w:h="15840"/>
          <w:pgMar w:top="1008" w:right="1152" w:bottom="1008" w:left="1152" w:header="720" w:footer="720" w:gutter="0"/>
          <w:cols w:space="720" w:num="1"/>
          <w:docGrid w:linePitch="360" w:charSpace="0"/>
        </w:sectPr>
      </w:pPr>
      <w:r>
        <mc:AlternateContent>
          <mc:Choice Requires="wps">
            <w:drawing>
              <wp:anchor distT="0" distB="0" distL="114300" distR="114300" simplePos="0" relativeHeight="251661312" behindDoc="0" locked="0" layoutInCell="1" allowOverlap="1">
                <wp:simplePos x="0" y="0"/>
                <wp:positionH relativeFrom="column">
                  <wp:posOffset>-579120</wp:posOffset>
                </wp:positionH>
                <wp:positionV relativeFrom="paragraph">
                  <wp:posOffset>2881630</wp:posOffset>
                </wp:positionV>
                <wp:extent cx="4077970" cy="487680"/>
                <wp:effectExtent l="0" t="0" r="0" b="0"/>
                <wp:wrapNone/>
                <wp:docPr id="25" name="矩形 24"/>
                <wp:cNvGraphicFramePr/>
                <a:graphic xmlns:a="http://schemas.openxmlformats.org/drawingml/2006/main">
                  <a:graphicData uri="http://schemas.microsoft.com/office/word/2010/wordprocessingShape">
                    <wps:wsp>
                      <wps:cNvSpPr/>
                      <wps:spPr>
                        <a:xfrm>
                          <a:off x="577215" y="4369435"/>
                          <a:ext cx="4077970" cy="487680"/>
                        </a:xfrm>
                        <a:prstGeom prst="rect">
                          <a:avLst/>
                        </a:prstGeom>
                      </wps:spPr>
                      <wps:txbx>
                        <w:txbxContent>
                          <w:p w14:paraId="6DD4FF13">
                            <w:pPr>
                              <w:widowControl/>
                              <w:adjustRightInd w:val="0"/>
                              <w:snapToGrid w:val="0"/>
                              <w:jc w:val="left"/>
                              <w:rPr>
                                <w:rFonts w:ascii="Arial" w:hAnsi="Arial" w:cs="Arial"/>
                                <w:color w:val="384754"/>
                                <w:sz w:val="24"/>
                              </w:rPr>
                            </w:pPr>
                          </w:p>
                        </w:txbxContent>
                      </wps:txbx>
                      <wps:bodyPr wrap="square">
                        <a:spAutoFit/>
                      </wps:bodyPr>
                    </wps:wsp>
                  </a:graphicData>
                </a:graphic>
              </wp:anchor>
            </w:drawing>
          </mc:Choice>
          <mc:Fallback>
            <w:pict>
              <v:rect id="矩形 24" o:spid="_x0000_s1026" o:spt="1" style="position:absolute;left:0pt;margin-left:-45.6pt;margin-top:226.9pt;height:38.4pt;width:321.1pt;z-index:251661312;mso-width-relative:page;mso-height-relative:page;" filled="f" stroked="f" coordsize="21600,21600" o:gfxdata="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0nXrPbAAAACwEAAA8AAAAAAAAAAQAgAAAAIgAAAGRycy9kb3ducmV2LnhtbFBLAQIUABQAAAAI&#10;AIdO4kAcyCmRsQEAAEcDAAAOAAAAAAAAAAEAIAAAACoBAABkcnMvZTJvRG9jLnhtbFBLBQYAAAAA&#10;BgAGAFkBAABNBQAAAAA=&#10;">
                <v:fill on="f" focussize="0,0"/>
                <v:stroke on="f"/>
                <v:imagedata o:title=""/>
                <o:lock v:ext="edit" aspectratio="f"/>
                <v:textbox style="mso-fit-shape-to-text:t;">
                  <w:txbxContent>
                    <w:p w14:paraId="6DD4FF13">
                      <w:pPr>
                        <w:widowControl/>
                        <w:adjustRightInd w:val="0"/>
                        <w:snapToGrid w:val="0"/>
                        <w:jc w:val="left"/>
                        <w:rPr>
                          <w:rFonts w:ascii="Arial" w:hAnsi="Arial" w:cs="Arial"/>
                          <w:color w:val="384754"/>
                          <w:sz w:val="24"/>
                        </w:rPr>
                      </w:pPr>
                    </w:p>
                  </w:txbxContent>
                </v:textbox>
              </v:rect>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-661035</wp:posOffset>
                </wp:positionH>
                <wp:positionV relativeFrom="paragraph">
                  <wp:posOffset>1709420</wp:posOffset>
                </wp:positionV>
                <wp:extent cx="5943600" cy="2072640"/>
                <wp:effectExtent l="0" t="0" r="0" b="0"/>
                <wp:wrapNone/>
                <wp:docPr id="30" name="文本框 29"/>
                <wp:cNvGraphicFramePr/>
                <a:graphic xmlns:a="http://schemas.openxmlformats.org/drawingml/2006/main">
                  <a:graphicData uri="http://schemas.microsoft.com/office/word/2010/wordprocessingShape">
                    <wps:wsp>
                      <wps:cNvSpPr txBox="1"/>
                      <wps:spPr>
                        <a:xfrm>
                          <a:off x="548640" y="2077085"/>
                          <a:ext cx="5943600" cy="2072640"/>
                        </a:xfrm>
                        <a:prstGeom prst="rect">
                          <a:avLst/>
                        </a:prstGeom>
                        <a:noFill/>
                      </wps:spPr>
                      <wps:txbx>
                        <w:txbxContent>
                          <w:p w14:paraId="03D6342F">
                            <w:pPr>
                              <w:rPr>
                                <w:color w:val="4F81BD" w:themeColor="accent1"/>
                                <w:sz w:val="72"/>
                                <w:szCs w:val="72"/>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ascii="Arial" w:hAnsi="Arial" w:eastAsia="Arial" w:cs="Arial"/>
                                <w:i w:val="0"/>
                                <w:iCs w:val="0"/>
                                <w:caps w:val="0"/>
                                <w:color w:val="4F81BD" w:themeColor="accent1"/>
                                <w:spacing w:val="0"/>
                                <w:sz w:val="72"/>
                                <w:szCs w:val="72"/>
                                <w:shd w:val="clear" w:fill="FFFFFF"/>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DataUnderstanding</w:t>
                            </w:r>
                          </w:p>
                        </w:txbxContent>
                      </wps:txbx>
                      <wps:bodyPr wrap="square" rtlCol="0">
                        <a:spAutoFit/>
                      </wps:bodyPr>
                    </wps:wsp>
                  </a:graphicData>
                </a:graphic>
              </wp:anchor>
            </w:drawing>
          </mc:Choice>
          <mc:Fallback>
            <w:pict>
              <v:shape id="文本框 29" o:spid="_x0000_s1026" o:spt="202" type="#_x0000_t202" style="position:absolute;left:0pt;margin-left:-52.05pt;margin-top:134.6pt;height:163.2pt;width:468pt;z-index:251659264;mso-width-relative:page;mso-height-relative:page;" filled="f" stroked="f" coordsize="21600,21600" o:gfxdata="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Bmr1SfaAAAADAEAAA8AAAAAAAAAAQAgAAAAIgAAAGRycy9kb3du&#10;cmV2LnhtbFBLAQIUABQAAAAIAIdO4kAgiQMTxAEAAGsDAAAOAAAAAAAAAAEAIAAAACkBAABkcnMv&#10;ZTJvRG9jLnhtbFBLBQYAAAAABgAGAFkBAABfBQAAAAA=&#10;">
                <v:fill on="f" focussize="0,0"/>
                <v:stroke on="f"/>
                <v:imagedata o:title=""/>
                <o:lock v:ext="edit" aspectratio="f"/>
                <v:textbox style="mso-fit-shape-to-text:t;">
                  <w:txbxContent>
                    <w:p w14:paraId="03D6342F">
                      <w:pPr>
                        <w:rPr>
                          <w:color w:val="4F81BD" w:themeColor="accent1"/>
                          <w:sz w:val="72"/>
                          <w:szCs w:val="72"/>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ascii="Arial" w:hAnsi="Arial" w:eastAsia="Arial" w:cs="Arial"/>
                          <w:i w:val="0"/>
                          <w:iCs w:val="0"/>
                          <w:caps w:val="0"/>
                          <w:color w:val="4F81BD" w:themeColor="accent1"/>
                          <w:spacing w:val="0"/>
                          <w:sz w:val="72"/>
                          <w:szCs w:val="72"/>
                          <w:shd w:val="clear" w:fill="FFFFFF"/>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DataUnderstanding</w:t>
                      </w:r>
                    </w:p>
                  </w:txbxContent>
                </v:textbox>
              </v:shape>
            </w:pict>
          </mc:Fallback>
        </mc:AlternateContent>
      </w:r>
      <w:bookmarkStart w:id="0" w:name="_GoBack"/>
      <w:r>
        <w:drawing>
          <wp:anchor distT="0" distB="0" distL="114300" distR="114300" simplePos="0" relativeHeight="251660288" behindDoc="1" locked="0" layoutInCell="1" allowOverlap="1">
            <wp:simplePos x="0" y="0"/>
            <wp:positionH relativeFrom="column">
              <wp:posOffset>-1158240</wp:posOffset>
            </wp:positionH>
            <wp:positionV relativeFrom="paragraph">
              <wp:posOffset>-979805</wp:posOffset>
            </wp:positionV>
            <wp:extent cx="7613015" cy="10763885"/>
            <wp:effectExtent l="0" t="0" r="6985" b="18415"/>
            <wp:wrapNone/>
            <wp:docPr id="5" name="图片 1" descr="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140"/>
                    <pic:cNvPicPr>
                      <a:picLocks noChangeAspect="1"/>
                    </pic:cNvPicPr>
                  </pic:nvPicPr>
                  <pic:blipFill>
                    <a:blip r:embed="rId6"/>
                    <a:stretch>
                      <a:fillRect/>
                    </a:stretch>
                  </pic:blipFill>
                  <pic:spPr>
                    <a:xfrm>
                      <a:off x="0" y="0"/>
                      <a:ext cx="7613015" cy="10763885"/>
                    </a:xfrm>
                    <a:prstGeom prst="rect">
                      <a:avLst/>
                    </a:prstGeom>
                  </pic:spPr>
                </pic:pic>
              </a:graphicData>
            </a:graphic>
          </wp:anchor>
        </w:drawing>
      </w:r>
      <w:bookmarkEnd w:id="0"/>
    </w:p>
    <w:p w14:paraId="65A41CE7">
      <w:pPr>
        <w:ind w:firstLine="3362" w:firstLineChars="1050"/>
        <w:jc w:val="both"/>
      </w:pPr>
      <w:r>
        <w:rPr>
          <w:b/>
          <w:sz w:val="32"/>
        </w:rPr>
        <w:t>BÀI LÀM</w:t>
      </w:r>
      <w:r>
        <w:rPr>
          <w:b/>
          <w:sz w:val="32"/>
        </w:rPr>
        <w:br w:type="textWrapping"/>
      </w:r>
      <w:r>
        <w:rPr>
          <w:b/>
          <w:sz w:val="32"/>
        </w:rPr>
        <w:t>PHÂN TÍCH KHÁM PHÁ VÀ TIỀN XỬ LÝ DỮ LIỆU</w:t>
      </w:r>
    </w:p>
    <w:p w14:paraId="098A9E43">
      <w:pPr>
        <w:jc w:val="center"/>
        <w:rPr>
          <w:rFonts w:hint="default"/>
          <w:lang w:val="en-US"/>
        </w:rPr>
      </w:pPr>
      <w:r>
        <w:rPr>
          <w:i/>
        </w:rPr>
        <w:t>Họ tên:</w:t>
      </w:r>
      <w:r>
        <w:rPr>
          <w:rFonts w:hint="default"/>
          <w:i/>
          <w:lang w:val="en-US"/>
        </w:rPr>
        <w:t>Vũ Gia Huy</w:t>
      </w:r>
      <w:r>
        <w:rPr>
          <w:i/>
        </w:rPr>
        <w:t xml:space="preserve">    Mã SV:</w:t>
      </w:r>
      <w:r>
        <w:rPr>
          <w:rFonts w:hint="default"/>
          <w:i/>
          <w:lang w:val="en-US"/>
        </w:rPr>
        <w:t>3123411125   Lớp:DCT123C3</w:t>
      </w:r>
    </w:p>
    <w:p w14:paraId="2B15EA8D"/>
    <w:p w14:paraId="30E0D684">
      <w:pPr>
        <w:rPr>
          <w:rFonts w:ascii="Calibri" w:hAnsi="Calibri" w:eastAsia="SimSun" w:cs="Calibri"/>
          <w:b/>
          <w:bCs/>
          <w:i w:val="0"/>
          <w:iCs w:val="0"/>
          <w:caps w:val="0"/>
          <w:color w:val="4F81BD"/>
          <w:spacing w:val="0"/>
          <w:sz w:val="26"/>
          <w:szCs w:val="26"/>
          <w:shd w:val="clear" w:fill="FFFFFF"/>
        </w:rPr>
      </w:pPr>
      <w:r>
        <w:rPr>
          <w:rFonts w:ascii="Calibri" w:hAnsi="Calibri" w:eastAsia="SimSun" w:cs="Calibri"/>
          <w:b/>
          <w:bCs/>
          <w:i w:val="0"/>
          <w:iCs w:val="0"/>
          <w:caps w:val="0"/>
          <w:color w:val="4F81BD"/>
          <w:spacing w:val="0"/>
          <w:sz w:val="26"/>
          <w:szCs w:val="26"/>
          <w:shd w:val="clear" w:fill="FFFFFF"/>
        </w:rPr>
        <w:t>Câu hỏi 1 – Data Overview</w:t>
      </w:r>
    </w:p>
    <w:p w14:paraId="1FEEE177">
      <w:r>
        <w:t>Tập dữ liệu có 10 dòng tương ứng với 10 mẫu dữ liệu. Các thuộc tính gồm ID, Tuổi, Lương, Điểm, Giới tính và Mua hàng. Trong quá trình làm, các giá trị “?” được xem là dữ liệu bị thiếu và không đưa vào phép tính trung bình, trung vị hay mode.</w:t>
      </w:r>
    </w:p>
    <w:p w14:paraId="19289E2C">
      <w:pPr>
        <w:pStyle w:val="3"/>
      </w:pPr>
      <w:r>
        <w:t>Câu hỏi 1 – Data Overview</w:t>
      </w:r>
    </w:p>
    <w:p w14:paraId="6EE592A6">
      <w:r>
        <w:t>Số lượng mẫu: 10 mẫu.</w:t>
      </w:r>
    </w:p>
    <w:p w14:paraId="6B27DCA1">
      <w:r>
        <w:t>Số lượng thuộc tính: 6 thuộc tính.</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591E1657">
        <w:tblPrEx>
          <w:tblCellMar>
            <w:top w:w="0" w:type="dxa"/>
            <w:left w:w="108" w:type="dxa"/>
            <w:bottom w:w="0" w:type="dxa"/>
            <w:right w:w="108" w:type="dxa"/>
          </w:tblCellMar>
        </w:tblPrEx>
        <w:trPr>
          <w:jc w:val="center"/>
        </w:trPr>
        <w:tc>
          <w:tcPr>
            <w:tcW w:w="3312" w:type="dxa"/>
            <w:vAlign w:val="center"/>
          </w:tcPr>
          <w:p w14:paraId="2C577478">
            <w:pPr>
              <w:spacing w:after="0" w:line="240" w:lineRule="auto"/>
            </w:pPr>
            <w:r>
              <w:rPr>
                <w:b/>
              </w:rPr>
              <w:t>Thuộc tính</w:t>
            </w:r>
          </w:p>
        </w:tc>
        <w:tc>
          <w:tcPr>
            <w:tcW w:w="3312" w:type="dxa"/>
            <w:vAlign w:val="center"/>
          </w:tcPr>
          <w:p w14:paraId="0E35F723">
            <w:pPr>
              <w:spacing w:after="0" w:line="240" w:lineRule="auto"/>
            </w:pPr>
            <w:r>
              <w:rPr>
                <w:b/>
              </w:rPr>
              <w:t>Kiểu dữ liệu</w:t>
            </w:r>
          </w:p>
        </w:tc>
        <w:tc>
          <w:tcPr>
            <w:tcW w:w="3312" w:type="dxa"/>
            <w:vAlign w:val="center"/>
          </w:tcPr>
          <w:p w14:paraId="5947F39F">
            <w:pPr>
              <w:spacing w:after="0" w:line="240" w:lineRule="auto"/>
            </w:pPr>
            <w:r>
              <w:rPr>
                <w:b/>
              </w:rPr>
              <w:t>Giải thích</w:t>
            </w:r>
          </w:p>
        </w:tc>
      </w:tr>
      <w:tr w14:paraId="3A954E58">
        <w:tblPrEx>
          <w:tblCellMar>
            <w:top w:w="0" w:type="dxa"/>
            <w:left w:w="108" w:type="dxa"/>
            <w:bottom w:w="0" w:type="dxa"/>
            <w:right w:w="108" w:type="dxa"/>
          </w:tblCellMar>
        </w:tblPrEx>
        <w:trPr>
          <w:jc w:val="center"/>
        </w:trPr>
        <w:tc>
          <w:tcPr>
            <w:tcW w:w="3312" w:type="dxa"/>
          </w:tcPr>
          <w:p w14:paraId="684B8A3F">
            <w:pPr>
              <w:spacing w:after="0" w:line="240" w:lineRule="auto"/>
            </w:pPr>
            <w:r>
              <w:t>ID</w:t>
            </w:r>
          </w:p>
        </w:tc>
        <w:tc>
          <w:tcPr>
            <w:tcW w:w="3312" w:type="dxa"/>
          </w:tcPr>
          <w:p w14:paraId="53AEC4E4">
            <w:pPr>
              <w:spacing w:after="0" w:line="240" w:lineRule="auto"/>
            </w:pPr>
            <w:r>
              <w:t>Numerical (định danh)</w:t>
            </w:r>
          </w:p>
        </w:tc>
        <w:tc>
          <w:tcPr>
            <w:tcW w:w="3312" w:type="dxa"/>
          </w:tcPr>
          <w:p w14:paraId="3488F374">
            <w:pPr>
              <w:spacing w:after="0" w:line="240" w:lineRule="auto"/>
            </w:pPr>
            <w:r>
              <w:t>Dùng để phân biệt từng mẫu, không nên dùng như một đặc trưng để mô hình học.</w:t>
            </w:r>
          </w:p>
        </w:tc>
      </w:tr>
      <w:tr w14:paraId="366B678A">
        <w:tblPrEx>
          <w:tblCellMar>
            <w:top w:w="0" w:type="dxa"/>
            <w:left w:w="108" w:type="dxa"/>
            <w:bottom w:w="0" w:type="dxa"/>
            <w:right w:w="108" w:type="dxa"/>
          </w:tblCellMar>
        </w:tblPrEx>
        <w:trPr>
          <w:jc w:val="center"/>
        </w:trPr>
        <w:tc>
          <w:tcPr>
            <w:tcW w:w="3312" w:type="dxa"/>
          </w:tcPr>
          <w:p w14:paraId="57FEE3EF">
            <w:pPr>
              <w:spacing w:after="0" w:line="240" w:lineRule="auto"/>
            </w:pPr>
            <w:r>
              <w:t>Tuổi</w:t>
            </w:r>
          </w:p>
        </w:tc>
        <w:tc>
          <w:tcPr>
            <w:tcW w:w="3312" w:type="dxa"/>
          </w:tcPr>
          <w:p w14:paraId="18D93A18">
            <w:pPr>
              <w:spacing w:after="0" w:line="240" w:lineRule="auto"/>
            </w:pPr>
            <w:r>
              <w:t>Numerical</w:t>
            </w:r>
          </w:p>
        </w:tc>
        <w:tc>
          <w:tcPr>
            <w:tcW w:w="3312" w:type="dxa"/>
          </w:tcPr>
          <w:p w14:paraId="025368AC">
            <w:pPr>
              <w:spacing w:after="0" w:line="240" w:lineRule="auto"/>
            </w:pPr>
            <w:r>
              <w:t>Giá trị số, có thể tính toán trung bình, trung vị...</w:t>
            </w:r>
          </w:p>
        </w:tc>
      </w:tr>
      <w:tr w14:paraId="2C29A881">
        <w:tblPrEx>
          <w:tblCellMar>
            <w:top w:w="0" w:type="dxa"/>
            <w:left w:w="108" w:type="dxa"/>
            <w:bottom w:w="0" w:type="dxa"/>
            <w:right w:w="108" w:type="dxa"/>
          </w:tblCellMar>
        </w:tblPrEx>
        <w:trPr>
          <w:jc w:val="center"/>
        </w:trPr>
        <w:tc>
          <w:tcPr>
            <w:tcW w:w="3312" w:type="dxa"/>
          </w:tcPr>
          <w:p w14:paraId="4B605CCF">
            <w:pPr>
              <w:spacing w:after="0" w:line="240" w:lineRule="auto"/>
            </w:pPr>
            <w:r>
              <w:t>Lương</w:t>
            </w:r>
          </w:p>
        </w:tc>
        <w:tc>
          <w:tcPr>
            <w:tcW w:w="3312" w:type="dxa"/>
          </w:tcPr>
          <w:p w14:paraId="7D130E7F">
            <w:pPr>
              <w:spacing w:after="0" w:line="240" w:lineRule="auto"/>
            </w:pPr>
            <w:r>
              <w:t>Numerical</w:t>
            </w:r>
          </w:p>
        </w:tc>
        <w:tc>
          <w:tcPr>
            <w:tcW w:w="3312" w:type="dxa"/>
          </w:tcPr>
          <w:p w14:paraId="305789CE">
            <w:pPr>
              <w:spacing w:after="0" w:line="240" w:lineRule="auto"/>
            </w:pPr>
            <w:r>
              <w:t>Giá trị số, dùng để thực hiện các phép thống kê.</w:t>
            </w:r>
          </w:p>
        </w:tc>
      </w:tr>
      <w:tr w14:paraId="6E717B3D">
        <w:tblPrEx>
          <w:tblCellMar>
            <w:top w:w="0" w:type="dxa"/>
            <w:left w:w="108" w:type="dxa"/>
            <w:bottom w:w="0" w:type="dxa"/>
            <w:right w:w="108" w:type="dxa"/>
          </w:tblCellMar>
        </w:tblPrEx>
        <w:trPr>
          <w:jc w:val="center"/>
        </w:trPr>
        <w:tc>
          <w:tcPr>
            <w:tcW w:w="3312" w:type="dxa"/>
          </w:tcPr>
          <w:p w14:paraId="730BAD46">
            <w:pPr>
              <w:spacing w:after="0" w:line="240" w:lineRule="auto"/>
            </w:pPr>
            <w:r>
              <w:t>Điểm</w:t>
            </w:r>
          </w:p>
        </w:tc>
        <w:tc>
          <w:tcPr>
            <w:tcW w:w="3312" w:type="dxa"/>
          </w:tcPr>
          <w:p w14:paraId="50B7E8DB">
            <w:pPr>
              <w:spacing w:after="0" w:line="240" w:lineRule="auto"/>
            </w:pPr>
            <w:r>
              <w:t>Numerical</w:t>
            </w:r>
          </w:p>
        </w:tc>
        <w:tc>
          <w:tcPr>
            <w:tcW w:w="3312" w:type="dxa"/>
          </w:tcPr>
          <w:p w14:paraId="24840DC2">
            <w:pPr>
              <w:spacing w:after="0" w:line="240" w:lineRule="auto"/>
            </w:pPr>
            <w:r>
              <w:t>Giá trị số thực.</w:t>
            </w:r>
          </w:p>
        </w:tc>
      </w:tr>
      <w:tr w14:paraId="1CF2DFD0">
        <w:tblPrEx>
          <w:tblCellMar>
            <w:top w:w="0" w:type="dxa"/>
            <w:left w:w="108" w:type="dxa"/>
            <w:bottom w:w="0" w:type="dxa"/>
            <w:right w:w="108" w:type="dxa"/>
          </w:tblCellMar>
        </w:tblPrEx>
        <w:trPr>
          <w:jc w:val="center"/>
        </w:trPr>
        <w:tc>
          <w:tcPr>
            <w:tcW w:w="3312" w:type="dxa"/>
          </w:tcPr>
          <w:p w14:paraId="001A5F7E">
            <w:pPr>
              <w:spacing w:after="0" w:line="240" w:lineRule="auto"/>
            </w:pPr>
            <w:r>
              <w:t>Giới tính</w:t>
            </w:r>
          </w:p>
        </w:tc>
        <w:tc>
          <w:tcPr>
            <w:tcW w:w="3312" w:type="dxa"/>
          </w:tcPr>
          <w:p w14:paraId="645BDBFC">
            <w:pPr>
              <w:spacing w:after="0" w:line="240" w:lineRule="auto"/>
            </w:pPr>
            <w:r>
              <w:t>Categorical</w:t>
            </w:r>
          </w:p>
        </w:tc>
        <w:tc>
          <w:tcPr>
            <w:tcW w:w="3312" w:type="dxa"/>
          </w:tcPr>
          <w:p w14:paraId="5C4C08EB">
            <w:pPr>
              <w:spacing w:after="0" w:line="240" w:lineRule="auto"/>
            </w:pPr>
            <w:r>
              <w:t>Gồm Nam và Nữ.</w:t>
            </w:r>
          </w:p>
        </w:tc>
      </w:tr>
      <w:tr w14:paraId="0E80E942">
        <w:tblPrEx>
          <w:tblCellMar>
            <w:top w:w="0" w:type="dxa"/>
            <w:left w:w="108" w:type="dxa"/>
            <w:bottom w:w="0" w:type="dxa"/>
            <w:right w:w="108" w:type="dxa"/>
          </w:tblCellMar>
        </w:tblPrEx>
        <w:trPr>
          <w:jc w:val="center"/>
        </w:trPr>
        <w:tc>
          <w:tcPr>
            <w:tcW w:w="3312" w:type="dxa"/>
          </w:tcPr>
          <w:p w14:paraId="127E5C9C">
            <w:pPr>
              <w:spacing w:after="0" w:line="240" w:lineRule="auto"/>
            </w:pPr>
            <w:r>
              <w:t>Mua hàng</w:t>
            </w:r>
          </w:p>
        </w:tc>
        <w:tc>
          <w:tcPr>
            <w:tcW w:w="3312" w:type="dxa"/>
          </w:tcPr>
          <w:p w14:paraId="701EF5E4">
            <w:pPr>
              <w:spacing w:after="0" w:line="240" w:lineRule="auto"/>
            </w:pPr>
            <w:r>
              <w:t>Categorical</w:t>
            </w:r>
          </w:p>
        </w:tc>
        <w:tc>
          <w:tcPr>
            <w:tcW w:w="3312" w:type="dxa"/>
          </w:tcPr>
          <w:p w14:paraId="2522589E">
            <w:pPr>
              <w:spacing w:after="0" w:line="240" w:lineRule="auto"/>
            </w:pPr>
            <w:r>
              <w:t>Gồm Yes và No.</w:t>
            </w:r>
          </w:p>
        </w:tc>
      </w:tr>
    </w:tbl>
    <w:p w14:paraId="6631A2F7">
      <w:pPr>
        <w:pStyle w:val="3"/>
      </w:pPr>
      <w:r>
        <w:t>Câu hỏi 2 – Descriptive Statistics</w:t>
      </w:r>
    </w:p>
    <w:p w14:paraId="484806C4">
      <w:pPr>
        <w:rPr>
          <w:rFonts w:ascii="Calibri" w:hAnsi="Calibri" w:eastAsia="SimSun" w:cs="Calibri"/>
          <w:b/>
          <w:bCs/>
          <w:i w:val="0"/>
          <w:iCs w:val="0"/>
          <w:caps w:val="0"/>
          <w:color w:val="4F81BD"/>
          <w:spacing w:val="0"/>
          <w:sz w:val="26"/>
          <w:szCs w:val="26"/>
          <w:shd w:val="clear" w:fill="FFFFFF"/>
        </w:rPr>
      </w:pPr>
      <w:r>
        <w:rPr>
          <w:rFonts w:ascii="Calibri" w:hAnsi="Calibri" w:eastAsia="SimSun" w:cs="Calibri"/>
          <w:b/>
          <w:bCs/>
          <w:i w:val="0"/>
          <w:iCs w:val="0"/>
          <w:caps w:val="0"/>
          <w:color w:val="4F81BD"/>
          <w:spacing w:val="0"/>
          <w:sz w:val="26"/>
          <w:szCs w:val="26"/>
          <w:shd w:val="clear" w:fill="FFFFFF"/>
        </w:rPr>
        <w:t>Câu hỏi 2 – Descriptive Statistics</w:t>
      </w:r>
    </w:p>
    <w:p w14:paraId="07C3CCB4">
      <w:r>
        <w:t>Các giá trị “?” được bỏ qua khi tính thống kê. Công thức trung bình được tính bằng tổng các giá trị hợp lệ chia cho số lượng giá trị hợp lệ.</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6FCE8365">
        <w:tblPrEx>
          <w:tblCellMar>
            <w:top w:w="0" w:type="dxa"/>
            <w:left w:w="108" w:type="dxa"/>
            <w:bottom w:w="0" w:type="dxa"/>
            <w:right w:w="108" w:type="dxa"/>
          </w:tblCellMar>
        </w:tblPrEx>
        <w:trPr>
          <w:jc w:val="center"/>
        </w:trPr>
        <w:tc>
          <w:tcPr>
            <w:tcW w:w="2484" w:type="dxa"/>
            <w:vAlign w:val="center"/>
          </w:tcPr>
          <w:p w14:paraId="1E2A2F8F">
            <w:pPr>
              <w:spacing w:after="0" w:line="240" w:lineRule="auto"/>
            </w:pPr>
            <w:r>
              <w:rPr>
                <w:b/>
              </w:rPr>
              <w:t>Thuộc tính</w:t>
            </w:r>
          </w:p>
        </w:tc>
        <w:tc>
          <w:tcPr>
            <w:tcW w:w="2484" w:type="dxa"/>
            <w:vAlign w:val="center"/>
          </w:tcPr>
          <w:p w14:paraId="4C012162">
            <w:pPr>
              <w:spacing w:after="0" w:line="240" w:lineRule="auto"/>
            </w:pPr>
            <w:r>
              <w:rPr>
                <w:b/>
              </w:rPr>
              <w:t>Mean</w:t>
            </w:r>
          </w:p>
        </w:tc>
        <w:tc>
          <w:tcPr>
            <w:tcW w:w="2484" w:type="dxa"/>
            <w:vAlign w:val="center"/>
          </w:tcPr>
          <w:p w14:paraId="4A5F5A80">
            <w:pPr>
              <w:spacing w:after="0" w:line="240" w:lineRule="auto"/>
            </w:pPr>
            <w:r>
              <w:rPr>
                <w:b/>
              </w:rPr>
              <w:t>Median</w:t>
            </w:r>
          </w:p>
        </w:tc>
        <w:tc>
          <w:tcPr>
            <w:tcW w:w="2484" w:type="dxa"/>
            <w:vAlign w:val="center"/>
          </w:tcPr>
          <w:p w14:paraId="42600B5C">
            <w:pPr>
              <w:spacing w:after="0" w:line="240" w:lineRule="auto"/>
            </w:pPr>
            <w:r>
              <w:rPr>
                <w:b/>
              </w:rPr>
              <w:t>Mode</w:t>
            </w:r>
          </w:p>
        </w:tc>
      </w:tr>
      <w:tr w14:paraId="5909A27C">
        <w:tblPrEx>
          <w:tblCellMar>
            <w:top w:w="0" w:type="dxa"/>
            <w:left w:w="108" w:type="dxa"/>
            <w:bottom w:w="0" w:type="dxa"/>
            <w:right w:w="108" w:type="dxa"/>
          </w:tblCellMar>
        </w:tblPrEx>
        <w:trPr>
          <w:jc w:val="center"/>
        </w:trPr>
        <w:tc>
          <w:tcPr>
            <w:tcW w:w="2484" w:type="dxa"/>
          </w:tcPr>
          <w:p w14:paraId="34CA49CE">
            <w:pPr>
              <w:spacing w:after="0" w:line="240" w:lineRule="auto"/>
            </w:pPr>
            <w:r>
              <w:t>Tuổi</w:t>
            </w:r>
          </w:p>
        </w:tc>
        <w:tc>
          <w:tcPr>
            <w:tcW w:w="2484" w:type="dxa"/>
          </w:tcPr>
          <w:p w14:paraId="1883A518">
            <w:pPr>
              <w:spacing w:after="0" w:line="240" w:lineRule="auto"/>
            </w:pPr>
            <w:r>
              <w:t>32.111</w:t>
            </w:r>
          </w:p>
        </w:tc>
        <w:tc>
          <w:tcPr>
            <w:tcW w:w="2484" w:type="dxa"/>
          </w:tcPr>
          <w:p w14:paraId="15E4A7BB">
            <w:pPr>
              <w:spacing w:after="0" w:line="240" w:lineRule="auto"/>
            </w:pPr>
            <w:r>
              <w:t>30.000</w:t>
            </w:r>
          </w:p>
        </w:tc>
        <w:tc>
          <w:tcPr>
            <w:tcW w:w="2484" w:type="dxa"/>
          </w:tcPr>
          <w:p w14:paraId="248078E8">
            <w:pPr>
              <w:spacing w:after="0" w:line="240" w:lineRule="auto"/>
            </w:pPr>
          </w:p>
        </w:tc>
      </w:tr>
      <w:tr w14:paraId="55A3018B">
        <w:tblPrEx>
          <w:tblCellMar>
            <w:top w:w="0" w:type="dxa"/>
            <w:left w:w="108" w:type="dxa"/>
            <w:bottom w:w="0" w:type="dxa"/>
            <w:right w:w="108" w:type="dxa"/>
          </w:tblCellMar>
        </w:tblPrEx>
        <w:trPr>
          <w:jc w:val="center"/>
        </w:trPr>
        <w:tc>
          <w:tcPr>
            <w:tcW w:w="2484" w:type="dxa"/>
          </w:tcPr>
          <w:p w14:paraId="386C957D">
            <w:pPr>
              <w:spacing w:after="0" w:line="240" w:lineRule="auto"/>
            </w:pPr>
            <w:r>
              <w:t>Lương</w:t>
            </w:r>
          </w:p>
        </w:tc>
        <w:tc>
          <w:tcPr>
            <w:tcW w:w="2484" w:type="dxa"/>
          </w:tcPr>
          <w:p w14:paraId="3D8B3AE2">
            <w:pPr>
              <w:spacing w:after="0" w:line="240" w:lineRule="auto"/>
            </w:pPr>
            <w:r>
              <w:t>9722.222</w:t>
            </w:r>
          </w:p>
        </w:tc>
        <w:tc>
          <w:tcPr>
            <w:tcW w:w="2484" w:type="dxa"/>
          </w:tcPr>
          <w:p w14:paraId="1E2BFFCD">
            <w:pPr>
              <w:spacing w:after="0" w:line="240" w:lineRule="auto"/>
            </w:pPr>
            <w:r>
              <w:t>8000.000</w:t>
            </w:r>
          </w:p>
        </w:tc>
        <w:tc>
          <w:tcPr>
            <w:tcW w:w="2484" w:type="dxa"/>
          </w:tcPr>
          <w:p w14:paraId="2FC7D3CD">
            <w:pPr>
              <w:spacing w:after="0" w:line="240" w:lineRule="auto"/>
            </w:pPr>
          </w:p>
        </w:tc>
      </w:tr>
      <w:tr w14:paraId="5BE6C4B8">
        <w:tblPrEx>
          <w:tblCellMar>
            <w:top w:w="0" w:type="dxa"/>
            <w:left w:w="108" w:type="dxa"/>
            <w:bottom w:w="0" w:type="dxa"/>
            <w:right w:w="108" w:type="dxa"/>
          </w:tblCellMar>
        </w:tblPrEx>
        <w:trPr>
          <w:jc w:val="center"/>
        </w:trPr>
        <w:tc>
          <w:tcPr>
            <w:tcW w:w="2484" w:type="dxa"/>
          </w:tcPr>
          <w:p w14:paraId="43BB7943">
            <w:pPr>
              <w:spacing w:after="0" w:line="240" w:lineRule="auto"/>
            </w:pPr>
            <w:r>
              <w:t>Điểm</w:t>
            </w:r>
          </w:p>
        </w:tc>
        <w:tc>
          <w:tcPr>
            <w:tcW w:w="2484" w:type="dxa"/>
          </w:tcPr>
          <w:p w14:paraId="1A79514C">
            <w:pPr>
              <w:spacing w:after="0" w:line="240" w:lineRule="auto"/>
            </w:pPr>
            <w:r>
              <w:t>7.756</w:t>
            </w:r>
          </w:p>
        </w:tc>
        <w:tc>
          <w:tcPr>
            <w:tcW w:w="2484" w:type="dxa"/>
          </w:tcPr>
          <w:p w14:paraId="3E93F094">
            <w:pPr>
              <w:spacing w:after="0" w:line="240" w:lineRule="auto"/>
            </w:pPr>
            <w:r>
              <w:t>7.800</w:t>
            </w:r>
          </w:p>
        </w:tc>
        <w:tc>
          <w:tcPr>
            <w:tcW w:w="2484" w:type="dxa"/>
          </w:tcPr>
          <w:p w14:paraId="233C88B0">
            <w:pPr>
              <w:spacing w:after="0" w:line="240" w:lineRule="auto"/>
            </w:pPr>
          </w:p>
        </w:tc>
      </w:tr>
    </w:tbl>
    <w:p w14:paraId="1580489A">
      <w:r>
        <w:t>Ví dụ với Tuổi: tổng các tuổi hợp lệ là 289, có 9 giá trị nên Mean = 289/9 = 32.111. Median là giá trị nằm giữa sau khi sắp xếp dữ liệu.</w:t>
      </w:r>
    </w:p>
    <w:p w14:paraId="3E102244">
      <w:pPr>
        <w:pStyle w:val="3"/>
      </w:pPr>
      <w:r>
        <w:t>Câu hỏi 3 – Distribution Analysis</w:t>
      </w:r>
    </w:p>
    <w:p w14:paraId="26F4ED92">
      <w:pPr>
        <w:rPr>
          <w:rFonts w:ascii="Calibri" w:hAnsi="Calibri" w:eastAsia="SimSun" w:cs="Calibri"/>
          <w:b/>
          <w:bCs/>
          <w:i w:val="0"/>
          <w:iCs w:val="0"/>
          <w:caps w:val="0"/>
          <w:color w:val="4F81BD"/>
          <w:spacing w:val="0"/>
          <w:sz w:val="26"/>
          <w:szCs w:val="26"/>
          <w:shd w:val="clear" w:fill="FFFFFF"/>
        </w:rPr>
      </w:pPr>
      <w:r>
        <w:rPr>
          <w:rFonts w:ascii="Calibri" w:hAnsi="Calibri" w:eastAsia="SimSun" w:cs="Calibri"/>
          <w:b/>
          <w:bCs/>
          <w:i w:val="0"/>
          <w:iCs w:val="0"/>
          <w:caps w:val="0"/>
          <w:color w:val="4F81BD"/>
          <w:spacing w:val="0"/>
          <w:sz w:val="26"/>
          <w:szCs w:val="26"/>
          <w:shd w:val="clear" w:fill="FFFFFF"/>
        </w:rPr>
        <w:t>Câu hỏi 3 – Distribution Analysis</w:t>
      </w:r>
    </w:p>
    <w:p w14:paraId="308E4944">
      <w:r>
        <w:t>Histogram của Tuổi được dùng để xem tuổi tập trung ở khoảng nào và hình dạng phân phối. Boxplot của Lương giúp nhìn nhanh trung vị, khoảng tứ phân vị và các điểm có khả năng là outlier.</w:t>
      </w:r>
    </w:p>
    <w:p w14:paraId="63C22E3A">
      <w:r>
        <w:t>Với Tuổi, các giá trị tập trung chủ yếu trong khoảng 22–40, chỉ có 50 là khá cao so với phần còn lại. Vì số mẫu chỉ có 9 giá trị hợp lệ nên chưa thể kết luận mạnh về hình dạng phân phối, nhưng dữ liệu có xu hướng kéo về phía giá trị lớn.</w:t>
      </w:r>
    </w:p>
    <w:p w14:paraId="252E9307">
      <w:r>
        <w:t>Với Lương, giá trị -2000 là bất thường về mặt nghiệp vụ vì lương thường không nên âm. Giá trị 30000 cũng khá lớn so với phần lớn các giá trị còn lại, cần kiểm tra trước khi đưa vào mô hình.</w:t>
      </w:r>
    </w:p>
    <w:p w14:paraId="69A1C792">
      <w:r>
        <w:t>Theo IQR: Q1 = 6000, Q3 = 11750, IQR = 5750. Ngưỡng dưới = -2625, ngưỡng trên = 20375. Theo đúng quy tắc 1,5×IQR, các giá trị nằm ngoài khoảng này là outlier. Với dữ liệu lương hiện tại, chưa có giá trị nào vượt ngưỡng IQR. Tuy nhiên, -2000 vẫn là dữ liệu bất thường về nghiệp vụ và cần được xử lý riêng.</w:t>
      </w:r>
    </w:p>
    <w:p w14:paraId="6D61EB7D">
      <w:pPr>
        <w:pStyle w:val="3"/>
      </w:pPr>
      <w:r>
        <w:t>Câu hỏi 4 – Relationship Analysis</w:t>
      </w:r>
    </w:p>
    <w:p w14:paraId="17ABE0C9">
      <w:r>
        <w:rPr>
          <w:rFonts w:ascii="Calibri" w:hAnsi="Calibri" w:eastAsia="SimSun" w:cs="Calibri"/>
          <w:b/>
          <w:bCs/>
          <w:i w:val="0"/>
          <w:iCs w:val="0"/>
          <w:caps w:val="0"/>
          <w:color w:val="4F81BD"/>
          <w:spacing w:val="0"/>
          <w:sz w:val="26"/>
          <w:szCs w:val="26"/>
          <w:shd w:val="clear" w:fill="FFFFFF"/>
        </w:rPr>
        <w:t>Câu hỏi 4 – Relationship Analysis</w:t>
      </w:r>
    </w:p>
    <w:p w14:paraId="15B54734">
      <w:r>
        <w:t>Scatter plot giữa Tuổi và Lương được dùng để xem hai biến có xu hướng tăng giảm cùng nhau hay không. Khi bỏ mẫu thiếu lương, các cặp dữ liệu hợp lệ gồm: (25,8000), (22,5000), (40,15000), (35,-2000), (29,8500), (50,30000), (27,8200), (31,7800).</w:t>
      </w:r>
    </w:p>
    <w:p w14:paraId="775E58F7">
      <w:r>
        <w:t>Nhìn vào các điểm dữ liệu, có xu hướng dương: tuổi tăng thì lương nhìn chung có xu hướng tăng. Tuy nhiên, mẫu (35,-2000) nằm lệch hẳn so với xu hướng chung và nhiều khả năng là dữ liệu lỗi.</w:t>
      </w:r>
    </w:p>
    <w:p w14:paraId="317599AD">
      <w:r>
        <w:t>Trước khi modeling, nên xử lý giá trị thiếu của Tuổi và Lương, kiểm tra lại lương -2000, sau đó mới cân nhắc chuẩn hóa các biến số. Nếu -2000 được xác nhận là lỗi nhập liệu thì nên sửa từ dữ liệu gốc hoặc thay thế bằng giá trị phù hợp thay vì giữ nguyên.</w:t>
      </w:r>
    </w:p>
    <w:p w14:paraId="7E442582">
      <w:r>
        <w:rPr>
          <w:rFonts w:ascii="Calibri" w:hAnsi="Calibri" w:eastAsia="SimSun" w:cs="Calibri"/>
          <w:b/>
          <w:bCs/>
          <w:i w:val="0"/>
          <w:iCs w:val="0"/>
          <w:caps w:val="0"/>
          <w:color w:val="4F81BD"/>
          <w:spacing w:val="0"/>
          <w:sz w:val="26"/>
          <w:szCs w:val="26"/>
          <w:shd w:val="clear" w:fill="FFFFFF"/>
        </w:rPr>
        <w:t>Câu hỏi 5 – EDA: Missing Data</w:t>
      </w:r>
    </w:p>
    <w:p w14:paraId="7029BCCF">
      <w:pPr>
        <w:pStyle w:val="3"/>
      </w:pPr>
      <w:r>
        <w:t>Câu hỏi 5 – EDA: Missing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7AEE2308">
        <w:tblPrEx>
          <w:tblCellMar>
            <w:top w:w="0" w:type="dxa"/>
            <w:left w:w="108" w:type="dxa"/>
            <w:bottom w:w="0" w:type="dxa"/>
            <w:right w:w="108" w:type="dxa"/>
          </w:tblCellMar>
        </w:tblPrEx>
        <w:trPr>
          <w:jc w:val="center"/>
        </w:trPr>
        <w:tc>
          <w:tcPr>
            <w:tcW w:w="3312" w:type="dxa"/>
            <w:vAlign w:val="center"/>
          </w:tcPr>
          <w:p w14:paraId="2CC9FA10">
            <w:pPr>
              <w:spacing w:after="0" w:line="240" w:lineRule="auto"/>
            </w:pPr>
            <w:r>
              <w:rPr>
                <w:b/>
              </w:rPr>
              <w:t>Thuộc tính</w:t>
            </w:r>
          </w:p>
        </w:tc>
        <w:tc>
          <w:tcPr>
            <w:tcW w:w="3312" w:type="dxa"/>
            <w:vAlign w:val="center"/>
          </w:tcPr>
          <w:p w14:paraId="0665DDB9">
            <w:pPr>
              <w:spacing w:after="0" w:line="240" w:lineRule="auto"/>
            </w:pPr>
            <w:r>
              <w:rPr>
                <w:b/>
              </w:rPr>
              <w:t>Số lượng missing</w:t>
            </w:r>
          </w:p>
        </w:tc>
        <w:tc>
          <w:tcPr>
            <w:tcW w:w="3312" w:type="dxa"/>
            <w:vAlign w:val="center"/>
          </w:tcPr>
          <w:p w14:paraId="70B907AA">
            <w:pPr>
              <w:spacing w:after="0" w:line="240" w:lineRule="auto"/>
            </w:pPr>
            <w:r>
              <w:rPr>
                <w:b/>
              </w:rPr>
              <w:t>Tỷ lệ</w:t>
            </w:r>
          </w:p>
        </w:tc>
      </w:tr>
      <w:tr w14:paraId="7C884201">
        <w:tblPrEx>
          <w:tblCellMar>
            <w:top w:w="0" w:type="dxa"/>
            <w:left w:w="108" w:type="dxa"/>
            <w:bottom w:w="0" w:type="dxa"/>
            <w:right w:w="108" w:type="dxa"/>
          </w:tblCellMar>
        </w:tblPrEx>
        <w:trPr>
          <w:jc w:val="center"/>
        </w:trPr>
        <w:tc>
          <w:tcPr>
            <w:tcW w:w="3312" w:type="dxa"/>
          </w:tcPr>
          <w:p w14:paraId="0115C08A">
            <w:pPr>
              <w:spacing w:after="0" w:line="240" w:lineRule="auto"/>
            </w:pPr>
            <w:r>
              <w:t>ID</w:t>
            </w:r>
          </w:p>
        </w:tc>
        <w:tc>
          <w:tcPr>
            <w:tcW w:w="3312" w:type="dxa"/>
          </w:tcPr>
          <w:p w14:paraId="0C2CD62E">
            <w:pPr>
              <w:spacing w:after="0" w:line="240" w:lineRule="auto"/>
            </w:pPr>
            <w:r>
              <w:t>0</w:t>
            </w:r>
          </w:p>
        </w:tc>
        <w:tc>
          <w:tcPr>
            <w:tcW w:w="3312" w:type="dxa"/>
          </w:tcPr>
          <w:p w14:paraId="26338EB0">
            <w:pPr>
              <w:spacing w:after="0" w:line="240" w:lineRule="auto"/>
            </w:pPr>
            <w:r>
              <w:t>0.0%</w:t>
            </w:r>
          </w:p>
        </w:tc>
      </w:tr>
      <w:tr w14:paraId="0E4E0745">
        <w:tblPrEx>
          <w:tblCellMar>
            <w:top w:w="0" w:type="dxa"/>
            <w:left w:w="108" w:type="dxa"/>
            <w:bottom w:w="0" w:type="dxa"/>
            <w:right w:w="108" w:type="dxa"/>
          </w:tblCellMar>
        </w:tblPrEx>
        <w:trPr>
          <w:jc w:val="center"/>
        </w:trPr>
        <w:tc>
          <w:tcPr>
            <w:tcW w:w="3312" w:type="dxa"/>
          </w:tcPr>
          <w:p w14:paraId="7CB3CBDF">
            <w:pPr>
              <w:spacing w:after="0" w:line="240" w:lineRule="auto"/>
            </w:pPr>
            <w:r>
              <w:t>Tuổi</w:t>
            </w:r>
          </w:p>
        </w:tc>
        <w:tc>
          <w:tcPr>
            <w:tcW w:w="3312" w:type="dxa"/>
          </w:tcPr>
          <w:p w14:paraId="3F5CFAE7">
            <w:pPr>
              <w:spacing w:after="0" w:line="240" w:lineRule="auto"/>
            </w:pPr>
            <w:r>
              <w:t>1</w:t>
            </w:r>
          </w:p>
        </w:tc>
        <w:tc>
          <w:tcPr>
            <w:tcW w:w="3312" w:type="dxa"/>
          </w:tcPr>
          <w:p w14:paraId="5CC23446">
            <w:pPr>
              <w:spacing w:after="0" w:line="240" w:lineRule="auto"/>
            </w:pPr>
            <w:r>
              <w:t>10.0%</w:t>
            </w:r>
          </w:p>
        </w:tc>
      </w:tr>
      <w:tr w14:paraId="6E8BD5D8">
        <w:tblPrEx>
          <w:tblCellMar>
            <w:top w:w="0" w:type="dxa"/>
            <w:left w:w="108" w:type="dxa"/>
            <w:bottom w:w="0" w:type="dxa"/>
            <w:right w:w="108" w:type="dxa"/>
          </w:tblCellMar>
        </w:tblPrEx>
        <w:trPr>
          <w:jc w:val="center"/>
        </w:trPr>
        <w:tc>
          <w:tcPr>
            <w:tcW w:w="3312" w:type="dxa"/>
          </w:tcPr>
          <w:p w14:paraId="677D8FAC">
            <w:pPr>
              <w:spacing w:after="0" w:line="240" w:lineRule="auto"/>
            </w:pPr>
            <w:r>
              <w:t>Lương</w:t>
            </w:r>
          </w:p>
        </w:tc>
        <w:tc>
          <w:tcPr>
            <w:tcW w:w="3312" w:type="dxa"/>
          </w:tcPr>
          <w:p w14:paraId="4FACFEB1">
            <w:pPr>
              <w:spacing w:after="0" w:line="240" w:lineRule="auto"/>
            </w:pPr>
            <w:r>
              <w:t>1</w:t>
            </w:r>
          </w:p>
        </w:tc>
        <w:tc>
          <w:tcPr>
            <w:tcW w:w="3312" w:type="dxa"/>
          </w:tcPr>
          <w:p w14:paraId="2BBB0E18">
            <w:pPr>
              <w:spacing w:after="0" w:line="240" w:lineRule="auto"/>
            </w:pPr>
            <w:r>
              <w:t>10.0%</w:t>
            </w:r>
          </w:p>
        </w:tc>
      </w:tr>
      <w:tr w14:paraId="082688DF">
        <w:tblPrEx>
          <w:tblCellMar>
            <w:top w:w="0" w:type="dxa"/>
            <w:left w:w="108" w:type="dxa"/>
            <w:bottom w:w="0" w:type="dxa"/>
            <w:right w:w="108" w:type="dxa"/>
          </w:tblCellMar>
        </w:tblPrEx>
        <w:trPr>
          <w:jc w:val="center"/>
        </w:trPr>
        <w:tc>
          <w:tcPr>
            <w:tcW w:w="3312" w:type="dxa"/>
          </w:tcPr>
          <w:p w14:paraId="4C2D9797">
            <w:pPr>
              <w:spacing w:after="0" w:line="240" w:lineRule="auto"/>
            </w:pPr>
            <w:r>
              <w:t>Điểm</w:t>
            </w:r>
          </w:p>
        </w:tc>
        <w:tc>
          <w:tcPr>
            <w:tcW w:w="3312" w:type="dxa"/>
          </w:tcPr>
          <w:p w14:paraId="31F7176C">
            <w:pPr>
              <w:spacing w:after="0" w:line="240" w:lineRule="auto"/>
            </w:pPr>
            <w:r>
              <w:t>1</w:t>
            </w:r>
          </w:p>
        </w:tc>
        <w:tc>
          <w:tcPr>
            <w:tcW w:w="3312" w:type="dxa"/>
          </w:tcPr>
          <w:p w14:paraId="0A796A65">
            <w:pPr>
              <w:spacing w:after="0" w:line="240" w:lineRule="auto"/>
            </w:pPr>
            <w:r>
              <w:t>10.0%</w:t>
            </w:r>
          </w:p>
        </w:tc>
      </w:tr>
      <w:tr w14:paraId="58469915">
        <w:tblPrEx>
          <w:tblCellMar>
            <w:top w:w="0" w:type="dxa"/>
            <w:left w:w="108" w:type="dxa"/>
            <w:bottom w:w="0" w:type="dxa"/>
            <w:right w:w="108" w:type="dxa"/>
          </w:tblCellMar>
        </w:tblPrEx>
        <w:trPr>
          <w:jc w:val="center"/>
        </w:trPr>
        <w:tc>
          <w:tcPr>
            <w:tcW w:w="3312" w:type="dxa"/>
          </w:tcPr>
          <w:p w14:paraId="49D9A0D4">
            <w:pPr>
              <w:spacing w:after="0" w:line="240" w:lineRule="auto"/>
            </w:pPr>
            <w:r>
              <w:t>Giới tính</w:t>
            </w:r>
          </w:p>
        </w:tc>
        <w:tc>
          <w:tcPr>
            <w:tcW w:w="3312" w:type="dxa"/>
          </w:tcPr>
          <w:p w14:paraId="0144423B">
            <w:pPr>
              <w:spacing w:after="0" w:line="240" w:lineRule="auto"/>
            </w:pPr>
            <w:r>
              <w:t>0</w:t>
            </w:r>
          </w:p>
        </w:tc>
        <w:tc>
          <w:tcPr>
            <w:tcW w:w="3312" w:type="dxa"/>
          </w:tcPr>
          <w:p w14:paraId="444CCEEE">
            <w:pPr>
              <w:spacing w:after="0" w:line="240" w:lineRule="auto"/>
            </w:pPr>
            <w:r>
              <w:t>0.0%</w:t>
            </w:r>
          </w:p>
        </w:tc>
      </w:tr>
      <w:tr w14:paraId="7BED64E1">
        <w:tblPrEx>
          <w:tblCellMar>
            <w:top w:w="0" w:type="dxa"/>
            <w:left w:w="108" w:type="dxa"/>
            <w:bottom w:w="0" w:type="dxa"/>
            <w:right w:w="108" w:type="dxa"/>
          </w:tblCellMar>
        </w:tblPrEx>
        <w:trPr>
          <w:jc w:val="center"/>
        </w:trPr>
        <w:tc>
          <w:tcPr>
            <w:tcW w:w="3312" w:type="dxa"/>
          </w:tcPr>
          <w:p w14:paraId="3DB314C9">
            <w:pPr>
              <w:spacing w:after="0" w:line="240" w:lineRule="auto"/>
            </w:pPr>
            <w:r>
              <w:t>Mua hàng</w:t>
            </w:r>
          </w:p>
        </w:tc>
        <w:tc>
          <w:tcPr>
            <w:tcW w:w="3312" w:type="dxa"/>
          </w:tcPr>
          <w:p w14:paraId="199A8ACF">
            <w:pPr>
              <w:spacing w:after="0" w:line="240" w:lineRule="auto"/>
            </w:pPr>
            <w:r>
              <w:t>0</w:t>
            </w:r>
          </w:p>
        </w:tc>
        <w:tc>
          <w:tcPr>
            <w:tcW w:w="3312" w:type="dxa"/>
          </w:tcPr>
          <w:p w14:paraId="60805E36">
            <w:pPr>
              <w:spacing w:after="0" w:line="240" w:lineRule="auto"/>
            </w:pPr>
            <w:r>
              <w:t>0.0%</w:t>
            </w:r>
          </w:p>
        </w:tc>
      </w:tr>
    </w:tbl>
    <w:p w14:paraId="62402F7A">
      <w:r>
        <w:t>Dữ liệu thiếu xuất hiện ở Tuổi (1 giá trị), Lương (1 giá trị) và Điểm (1 giá trị), tương ứng 10% ở mỗi thuộc tính. Mức thiếu không quá lớn nhưng nếu bỏ cả dòng thì sẽ làm giảm số mẫu từ 10 xuống ít hơn, vì vậy với tập dữ liệu nhỏ như thế này nên cân nhắc điền giá trị.</w:t>
      </w:r>
    </w:p>
    <w:p w14:paraId="0675D18F">
      <w:r>
        <w:rPr>
          <w:rFonts w:ascii="Calibri" w:hAnsi="Calibri" w:eastAsia="SimSun" w:cs="Calibri"/>
          <w:b/>
          <w:bCs/>
          <w:i w:val="0"/>
          <w:iCs w:val="0"/>
          <w:caps w:val="0"/>
          <w:color w:val="4F81BD"/>
          <w:spacing w:val="0"/>
          <w:sz w:val="26"/>
          <w:szCs w:val="26"/>
          <w:shd w:val="clear" w:fill="FFFFFF"/>
        </w:rPr>
        <w:t>Câu hỏi 6 – Missing Data Processing</w:t>
      </w:r>
    </w:p>
    <w:p w14:paraId="33E6B3DE">
      <w:pPr>
        <w:pStyle w:val="3"/>
      </w:pPr>
      <w:r>
        <w:t>Câu hỏi 6 – Missing Data Processing</w:t>
      </w:r>
    </w:p>
    <w:p w14:paraId="6A69CF91">
      <w:r>
        <w:t>Có thể áp dụng ít nhất hai cách là điền Mean và Median. Hai cách này được thử để so sánh.</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2BF73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8D1A902">
            <w:pPr>
              <w:spacing w:after="0" w:line="240" w:lineRule="auto"/>
            </w:pPr>
            <w:r>
              <w:rPr>
                <w:b/>
              </w:rPr>
              <w:t>Thuộc tính</w:t>
            </w:r>
          </w:p>
        </w:tc>
        <w:tc>
          <w:tcPr>
            <w:tcW w:w="3312" w:type="dxa"/>
            <w:vAlign w:val="center"/>
          </w:tcPr>
          <w:p w14:paraId="3E071D6E">
            <w:pPr>
              <w:spacing w:after="0" w:line="240" w:lineRule="auto"/>
            </w:pPr>
            <w:r>
              <w:rPr>
                <w:b/>
              </w:rPr>
              <w:t>Mean dùng để điền</w:t>
            </w:r>
          </w:p>
        </w:tc>
        <w:tc>
          <w:tcPr>
            <w:tcW w:w="3312" w:type="dxa"/>
            <w:vAlign w:val="center"/>
          </w:tcPr>
          <w:p w14:paraId="3CEADA7C">
            <w:pPr>
              <w:spacing w:after="0" w:line="240" w:lineRule="auto"/>
            </w:pPr>
            <w:r>
              <w:rPr>
                <w:b/>
              </w:rPr>
              <w:t>Median dùng để điền</w:t>
            </w:r>
          </w:p>
        </w:tc>
      </w:tr>
      <w:tr w14:paraId="60C7C840">
        <w:tblPrEx>
          <w:tblCellMar>
            <w:top w:w="0" w:type="dxa"/>
            <w:left w:w="108" w:type="dxa"/>
            <w:bottom w:w="0" w:type="dxa"/>
            <w:right w:w="108" w:type="dxa"/>
          </w:tblCellMar>
        </w:tblPrEx>
        <w:trPr>
          <w:jc w:val="center"/>
        </w:trPr>
        <w:tc>
          <w:tcPr>
            <w:tcW w:w="3312" w:type="dxa"/>
          </w:tcPr>
          <w:p w14:paraId="77C538A1">
            <w:pPr>
              <w:spacing w:after="0" w:line="240" w:lineRule="auto"/>
            </w:pPr>
            <w:r>
              <w:t>Tuổi</w:t>
            </w:r>
          </w:p>
        </w:tc>
        <w:tc>
          <w:tcPr>
            <w:tcW w:w="3312" w:type="dxa"/>
          </w:tcPr>
          <w:p w14:paraId="66E35D2E">
            <w:pPr>
              <w:spacing w:after="0" w:line="240" w:lineRule="auto"/>
            </w:pPr>
            <w:r>
              <w:t>32.11</w:t>
            </w:r>
          </w:p>
        </w:tc>
        <w:tc>
          <w:tcPr>
            <w:tcW w:w="3312" w:type="dxa"/>
          </w:tcPr>
          <w:p w14:paraId="7FCC0C8F">
            <w:pPr>
              <w:spacing w:after="0" w:line="240" w:lineRule="auto"/>
            </w:pPr>
            <w:r>
              <w:t>30.0</w:t>
            </w:r>
          </w:p>
        </w:tc>
      </w:tr>
      <w:tr w14:paraId="0113AEFA">
        <w:tblPrEx>
          <w:tblCellMar>
            <w:top w:w="0" w:type="dxa"/>
            <w:left w:w="108" w:type="dxa"/>
            <w:bottom w:w="0" w:type="dxa"/>
            <w:right w:w="108" w:type="dxa"/>
          </w:tblCellMar>
        </w:tblPrEx>
        <w:trPr>
          <w:jc w:val="center"/>
        </w:trPr>
        <w:tc>
          <w:tcPr>
            <w:tcW w:w="3312" w:type="dxa"/>
          </w:tcPr>
          <w:p w14:paraId="69407694">
            <w:pPr>
              <w:spacing w:after="0" w:line="240" w:lineRule="auto"/>
            </w:pPr>
            <w:r>
              <w:t>Lương</w:t>
            </w:r>
          </w:p>
        </w:tc>
        <w:tc>
          <w:tcPr>
            <w:tcW w:w="3312" w:type="dxa"/>
          </w:tcPr>
          <w:p w14:paraId="6D613041">
            <w:pPr>
              <w:spacing w:after="0" w:line="240" w:lineRule="auto"/>
            </w:pPr>
            <w:r>
              <w:t>9722.22</w:t>
            </w:r>
          </w:p>
        </w:tc>
        <w:tc>
          <w:tcPr>
            <w:tcW w:w="3312" w:type="dxa"/>
          </w:tcPr>
          <w:p w14:paraId="0B4F24E8">
            <w:pPr>
              <w:spacing w:after="0" w:line="240" w:lineRule="auto"/>
            </w:pPr>
            <w:r>
              <w:t>8000.0</w:t>
            </w:r>
          </w:p>
        </w:tc>
      </w:tr>
      <w:tr w14:paraId="2BD59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2EB7FE00">
            <w:pPr>
              <w:spacing w:after="0" w:line="240" w:lineRule="auto"/>
            </w:pPr>
            <w:r>
              <w:t>Điểm</w:t>
            </w:r>
          </w:p>
        </w:tc>
        <w:tc>
          <w:tcPr>
            <w:tcW w:w="3312" w:type="dxa"/>
          </w:tcPr>
          <w:p w14:paraId="468488EA">
            <w:pPr>
              <w:spacing w:after="0" w:line="240" w:lineRule="auto"/>
            </w:pPr>
            <w:r>
              <w:t>7.756</w:t>
            </w:r>
          </w:p>
        </w:tc>
        <w:tc>
          <w:tcPr>
            <w:tcW w:w="3312" w:type="dxa"/>
          </w:tcPr>
          <w:p w14:paraId="6CBDDD07">
            <w:pPr>
              <w:spacing w:after="0" w:line="240" w:lineRule="auto"/>
            </w:pPr>
            <w:r>
              <w:t>7.800</w:t>
            </w:r>
          </w:p>
        </w:tc>
      </w:tr>
    </w:tbl>
    <w:p w14:paraId="4D047A45">
      <w:r>
        <w:t>Với Tuổi và Điểm, mean và median khá gần nhau nên cả hai cách đều có thể dùng. Với Lương, median phù hợp hơn vì dữ liệu có giá trị rất lớn 30000 và có giá trị bất thường -2000, khiến mean bị kéo theo. Do đó, nếu chưa có thông tin từ dữ liệu gốc, median là lựa chọn an toàn hơn cho Lương. Trong bài này, khi xử lý thực tế nên kiểm tra nguyên nhân của -2000 trước khi điền.</w:t>
      </w:r>
    </w:p>
    <w:p w14:paraId="3CFB2BF1">
      <w:r>
        <w:rPr>
          <w:rFonts w:ascii="Calibri" w:hAnsi="Calibri" w:eastAsia="SimSun" w:cs="Calibri"/>
          <w:b/>
          <w:bCs/>
          <w:i w:val="0"/>
          <w:iCs w:val="0"/>
          <w:caps w:val="0"/>
          <w:color w:val="4F81BD"/>
          <w:spacing w:val="0"/>
          <w:sz w:val="26"/>
          <w:szCs w:val="26"/>
          <w:shd w:val="clear" w:fill="FFFFFF"/>
        </w:rPr>
        <w:t>Câu hỏi 7 – Data Quality</w:t>
      </w:r>
    </w:p>
    <w:p w14:paraId="6F16AAD6">
      <w:pPr>
        <w:pStyle w:val="3"/>
      </w:pPr>
      <w:r>
        <w:t>Câu hỏi 7 – Data Quality</w:t>
      </w:r>
    </w:p>
    <w:p w14:paraId="723CAC21">
      <w:r>
        <w:t>Giá trị không hợp lý rõ nhất là Lương = -2000 ở mẫu ID 5. Đây là lỗi về miền giá trị đối với dữ liệu lương. Cách xử lý tốt nhất là kiểm tra lại nguồn nhập liệu. Nếu xác nhận là lỗi, có thể sửa bằng giá trị đúng; nếu không thể xác định thì coi là missing và dùng phương pháp điền phù hợp. Không nên tự ý đổi thành 0 vì sẽ làm thay đổi ý nghĩa của dữ liệu.</w:t>
      </w:r>
    </w:p>
    <w:p w14:paraId="45150480">
      <w:r>
        <w:rPr>
          <w:rFonts w:ascii="Calibri" w:hAnsi="Calibri" w:eastAsia="SimSun" w:cs="Calibri"/>
          <w:b/>
          <w:bCs/>
          <w:i w:val="0"/>
          <w:iCs w:val="0"/>
          <w:caps w:val="0"/>
          <w:color w:val="4F81BD"/>
          <w:spacing w:val="0"/>
          <w:sz w:val="26"/>
          <w:szCs w:val="26"/>
          <w:shd w:val="clear" w:fill="FFFFFF"/>
        </w:rPr>
        <w:t>Câu hỏi 8 – Outlier Detection</w:t>
      </w:r>
    </w:p>
    <w:p w14:paraId="6AE0E414">
      <w:pPr>
        <w:pStyle w:val="3"/>
      </w:pPr>
      <w:r>
        <w:t>Câu hỏi 8 – Outlier Detection</w:t>
      </w:r>
    </w:p>
    <w:p w14:paraId="0A2942CA">
      <w:r>
        <w:t>Áp dụng IQR cho cột Lương: Q1 = 6000, Q3 = 11750, IQR = 5750; ngưỡng dưới = -2625, ngưỡng trên = 20375. Vì tất cả giá trị lương đều nằm trong khoảng này nên theo tiêu chí IQR, không có outlier thống kê.</w:t>
      </w:r>
    </w:p>
    <w:p w14:paraId="1BCC85A4">
      <w:r>
        <w:t>Tuy nhiên, điều này không có nghĩa mọi giá trị đều hợp lý. Lương -2000 không bị IQR đánh dấu do kích thước mẫu nhỏ và cách phân bố dữ liệu, nhưng vẫn là một giá trị lỗi về nghiệp vụ. Vì vậy khi làm sạch dữ liệu cần kết hợp cả phương pháp thống kê và kiểm tra logic dữ liệu.</w:t>
      </w:r>
    </w:p>
    <w:p w14:paraId="05DFFA86">
      <w:r>
        <w:rPr>
          <w:rFonts w:ascii="Calibri" w:hAnsi="Calibri" w:eastAsia="SimSun" w:cs="Calibri"/>
          <w:b/>
          <w:bCs/>
          <w:i w:val="0"/>
          <w:iCs w:val="0"/>
          <w:caps w:val="0"/>
          <w:color w:val="4F81BD"/>
          <w:spacing w:val="0"/>
          <w:sz w:val="26"/>
          <w:szCs w:val="26"/>
          <w:shd w:val="clear" w:fill="FFFFFF"/>
        </w:rPr>
        <w:t>Câu hỏi 9 – Normalization</w:t>
      </w:r>
    </w:p>
    <w:p w14:paraId="7F9D29C7">
      <w:pPr>
        <w:pStyle w:val="3"/>
      </w:pPr>
      <w:r>
        <w:t>Câu hỏi 9 – Normalization</w:t>
      </w:r>
    </w:p>
    <w:p w14:paraId="6EFD5874">
      <w:r>
        <w:t>Với Z-score, công thức sử dụng là: z = (x - Mean) / Standard Deviation. Đối với các giá trị lương hợp lệ hiện có, Mean = 9722.222 và độ lệch chuẩn tổng thể = 8277.383.</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545A0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EB6172C">
            <w:pPr>
              <w:spacing w:after="0" w:line="240" w:lineRule="auto"/>
            </w:pPr>
            <w:r>
              <w:rPr>
                <w:b/>
              </w:rPr>
              <w:t>ID</w:t>
            </w:r>
          </w:p>
        </w:tc>
        <w:tc>
          <w:tcPr>
            <w:tcW w:w="3312" w:type="dxa"/>
            <w:vAlign w:val="center"/>
          </w:tcPr>
          <w:p w14:paraId="623C24C9">
            <w:pPr>
              <w:spacing w:after="0" w:line="240" w:lineRule="auto"/>
            </w:pPr>
            <w:r>
              <w:rPr>
                <w:b/>
              </w:rPr>
              <w:t>Lương</w:t>
            </w:r>
          </w:p>
        </w:tc>
        <w:tc>
          <w:tcPr>
            <w:tcW w:w="3312" w:type="dxa"/>
            <w:vAlign w:val="center"/>
          </w:tcPr>
          <w:p w14:paraId="474C7D6C">
            <w:pPr>
              <w:spacing w:after="0" w:line="240" w:lineRule="auto"/>
            </w:pPr>
            <w:r>
              <w:rPr>
                <w:b/>
              </w:rPr>
              <w:t>Z-score</w:t>
            </w:r>
          </w:p>
        </w:tc>
      </w:tr>
      <w:tr w14:paraId="7A03E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227A97C">
            <w:pPr>
              <w:spacing w:after="0" w:line="240" w:lineRule="auto"/>
            </w:pPr>
            <w:r>
              <w:t>1</w:t>
            </w:r>
          </w:p>
        </w:tc>
        <w:tc>
          <w:tcPr>
            <w:tcW w:w="3312" w:type="dxa"/>
          </w:tcPr>
          <w:p w14:paraId="0818EE28">
            <w:pPr>
              <w:spacing w:after="0" w:line="240" w:lineRule="auto"/>
            </w:pPr>
            <w:r>
              <w:t>8000</w:t>
            </w:r>
          </w:p>
        </w:tc>
        <w:tc>
          <w:tcPr>
            <w:tcW w:w="3312" w:type="dxa"/>
          </w:tcPr>
          <w:p w14:paraId="36D15714">
            <w:pPr>
              <w:spacing w:after="0" w:line="240" w:lineRule="auto"/>
            </w:pPr>
            <w:r>
              <w:t>-0.208</w:t>
            </w:r>
          </w:p>
        </w:tc>
      </w:tr>
      <w:tr w14:paraId="505D6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57A9D440">
            <w:pPr>
              <w:spacing w:after="0" w:line="240" w:lineRule="auto"/>
            </w:pPr>
            <w:r>
              <w:t>2</w:t>
            </w:r>
          </w:p>
        </w:tc>
        <w:tc>
          <w:tcPr>
            <w:tcW w:w="3312" w:type="dxa"/>
          </w:tcPr>
          <w:p w14:paraId="17BFEB00">
            <w:pPr>
              <w:spacing w:after="0" w:line="240" w:lineRule="auto"/>
            </w:pPr>
            <w:r>
              <w:t>-</w:t>
            </w:r>
          </w:p>
        </w:tc>
        <w:tc>
          <w:tcPr>
            <w:tcW w:w="3312" w:type="dxa"/>
          </w:tcPr>
          <w:p w14:paraId="20E96D5A">
            <w:pPr>
              <w:spacing w:after="0" w:line="240" w:lineRule="auto"/>
            </w:pPr>
            <w:r>
              <w:t>-</w:t>
            </w:r>
          </w:p>
        </w:tc>
      </w:tr>
      <w:tr w14:paraId="6122F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309B70A5">
            <w:pPr>
              <w:spacing w:after="0" w:line="240" w:lineRule="auto"/>
            </w:pPr>
            <w:r>
              <w:t>3</w:t>
            </w:r>
          </w:p>
        </w:tc>
        <w:tc>
          <w:tcPr>
            <w:tcW w:w="3312" w:type="dxa"/>
          </w:tcPr>
          <w:p w14:paraId="5428303F">
            <w:pPr>
              <w:spacing w:after="0" w:line="240" w:lineRule="auto"/>
            </w:pPr>
            <w:r>
              <w:t>5000</w:t>
            </w:r>
          </w:p>
        </w:tc>
        <w:tc>
          <w:tcPr>
            <w:tcW w:w="3312" w:type="dxa"/>
          </w:tcPr>
          <w:p w14:paraId="52F2BE8A">
            <w:pPr>
              <w:spacing w:after="0" w:line="240" w:lineRule="auto"/>
            </w:pPr>
            <w:r>
              <w:t>-0.570</w:t>
            </w:r>
          </w:p>
        </w:tc>
      </w:tr>
      <w:tr w14:paraId="32829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07251C1">
            <w:pPr>
              <w:spacing w:after="0" w:line="240" w:lineRule="auto"/>
            </w:pPr>
            <w:r>
              <w:t>4</w:t>
            </w:r>
          </w:p>
        </w:tc>
        <w:tc>
          <w:tcPr>
            <w:tcW w:w="3312" w:type="dxa"/>
          </w:tcPr>
          <w:p w14:paraId="1CFB463A">
            <w:pPr>
              <w:spacing w:after="0" w:line="240" w:lineRule="auto"/>
            </w:pPr>
            <w:r>
              <w:t>15000</w:t>
            </w:r>
          </w:p>
        </w:tc>
        <w:tc>
          <w:tcPr>
            <w:tcW w:w="3312" w:type="dxa"/>
          </w:tcPr>
          <w:p w14:paraId="2154B91F">
            <w:pPr>
              <w:spacing w:after="0" w:line="240" w:lineRule="auto"/>
            </w:pPr>
            <w:r>
              <w:t>0.638</w:t>
            </w:r>
          </w:p>
        </w:tc>
      </w:tr>
      <w:tr w14:paraId="1775E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12C9E4D7">
            <w:pPr>
              <w:spacing w:after="0" w:line="240" w:lineRule="auto"/>
            </w:pPr>
            <w:r>
              <w:t>5</w:t>
            </w:r>
          </w:p>
        </w:tc>
        <w:tc>
          <w:tcPr>
            <w:tcW w:w="3312" w:type="dxa"/>
          </w:tcPr>
          <w:p w14:paraId="0537AB81">
            <w:pPr>
              <w:spacing w:after="0" w:line="240" w:lineRule="auto"/>
            </w:pPr>
            <w:r>
              <w:t>-2000</w:t>
            </w:r>
          </w:p>
        </w:tc>
        <w:tc>
          <w:tcPr>
            <w:tcW w:w="3312" w:type="dxa"/>
          </w:tcPr>
          <w:p w14:paraId="4E1FDAD8">
            <w:pPr>
              <w:spacing w:after="0" w:line="240" w:lineRule="auto"/>
            </w:pPr>
            <w:r>
              <w:t>-1.416</w:t>
            </w:r>
          </w:p>
        </w:tc>
      </w:tr>
      <w:tr w14:paraId="01ADC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9AB7134">
            <w:pPr>
              <w:spacing w:after="0" w:line="240" w:lineRule="auto"/>
            </w:pPr>
            <w:r>
              <w:t>6</w:t>
            </w:r>
          </w:p>
        </w:tc>
        <w:tc>
          <w:tcPr>
            <w:tcW w:w="3312" w:type="dxa"/>
          </w:tcPr>
          <w:p w14:paraId="27D46E2B">
            <w:pPr>
              <w:spacing w:after="0" w:line="240" w:lineRule="auto"/>
            </w:pPr>
            <w:r>
              <w:t>7000</w:t>
            </w:r>
          </w:p>
        </w:tc>
        <w:tc>
          <w:tcPr>
            <w:tcW w:w="3312" w:type="dxa"/>
          </w:tcPr>
          <w:p w14:paraId="7694A378">
            <w:pPr>
              <w:spacing w:after="0" w:line="240" w:lineRule="auto"/>
            </w:pPr>
            <w:r>
              <w:t>-0.329</w:t>
            </w:r>
          </w:p>
        </w:tc>
      </w:tr>
      <w:tr w14:paraId="1C2B4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655CDD5">
            <w:pPr>
              <w:spacing w:after="0" w:line="240" w:lineRule="auto"/>
            </w:pPr>
            <w:r>
              <w:t>7</w:t>
            </w:r>
          </w:p>
        </w:tc>
        <w:tc>
          <w:tcPr>
            <w:tcW w:w="3312" w:type="dxa"/>
          </w:tcPr>
          <w:p w14:paraId="5E028429">
            <w:pPr>
              <w:spacing w:after="0" w:line="240" w:lineRule="auto"/>
            </w:pPr>
            <w:r>
              <w:t>8500</w:t>
            </w:r>
          </w:p>
        </w:tc>
        <w:tc>
          <w:tcPr>
            <w:tcW w:w="3312" w:type="dxa"/>
          </w:tcPr>
          <w:p w14:paraId="505F269F">
            <w:pPr>
              <w:spacing w:after="0" w:line="240" w:lineRule="auto"/>
            </w:pPr>
            <w:r>
              <w:t>-0.148</w:t>
            </w:r>
          </w:p>
        </w:tc>
      </w:tr>
      <w:tr w14:paraId="4A89E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FE7C0A1">
            <w:pPr>
              <w:spacing w:after="0" w:line="240" w:lineRule="auto"/>
            </w:pPr>
            <w:r>
              <w:t>8</w:t>
            </w:r>
          </w:p>
        </w:tc>
        <w:tc>
          <w:tcPr>
            <w:tcW w:w="3312" w:type="dxa"/>
          </w:tcPr>
          <w:p w14:paraId="3E18BC8D">
            <w:pPr>
              <w:spacing w:after="0" w:line="240" w:lineRule="auto"/>
            </w:pPr>
            <w:r>
              <w:t>30000</w:t>
            </w:r>
          </w:p>
        </w:tc>
        <w:tc>
          <w:tcPr>
            <w:tcW w:w="3312" w:type="dxa"/>
          </w:tcPr>
          <w:p w14:paraId="1A22C5E9">
            <w:pPr>
              <w:spacing w:after="0" w:line="240" w:lineRule="auto"/>
            </w:pPr>
            <w:r>
              <w:t>2.450</w:t>
            </w:r>
          </w:p>
        </w:tc>
      </w:tr>
      <w:tr w14:paraId="0ED79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0D519425">
            <w:pPr>
              <w:spacing w:after="0" w:line="240" w:lineRule="auto"/>
            </w:pPr>
            <w:r>
              <w:t>9</w:t>
            </w:r>
          </w:p>
        </w:tc>
        <w:tc>
          <w:tcPr>
            <w:tcW w:w="3312" w:type="dxa"/>
          </w:tcPr>
          <w:p w14:paraId="2AC2764B">
            <w:pPr>
              <w:spacing w:after="0" w:line="240" w:lineRule="auto"/>
            </w:pPr>
            <w:r>
              <w:t>8200</w:t>
            </w:r>
          </w:p>
        </w:tc>
        <w:tc>
          <w:tcPr>
            <w:tcW w:w="3312" w:type="dxa"/>
          </w:tcPr>
          <w:p w14:paraId="3DE17AD1">
            <w:pPr>
              <w:spacing w:after="0" w:line="240" w:lineRule="auto"/>
            </w:pPr>
            <w:r>
              <w:t>-0.184</w:t>
            </w:r>
          </w:p>
        </w:tc>
      </w:tr>
      <w:tr w14:paraId="77B5C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5FEC6A31">
            <w:pPr>
              <w:spacing w:after="0" w:line="240" w:lineRule="auto"/>
            </w:pPr>
            <w:r>
              <w:t>10</w:t>
            </w:r>
          </w:p>
        </w:tc>
        <w:tc>
          <w:tcPr>
            <w:tcW w:w="3312" w:type="dxa"/>
          </w:tcPr>
          <w:p w14:paraId="6B06AEEB">
            <w:pPr>
              <w:spacing w:after="0" w:line="240" w:lineRule="auto"/>
            </w:pPr>
            <w:r>
              <w:t>7800</w:t>
            </w:r>
          </w:p>
        </w:tc>
        <w:tc>
          <w:tcPr>
            <w:tcW w:w="3312" w:type="dxa"/>
          </w:tcPr>
          <w:p w14:paraId="3CE9652B">
            <w:pPr>
              <w:spacing w:after="0" w:line="240" w:lineRule="auto"/>
            </w:pPr>
            <w:r>
              <w:t>-0.232</w:t>
            </w:r>
          </w:p>
        </w:tc>
      </w:tr>
    </w:tbl>
    <w:p w14:paraId="5543796A">
      <w:r>
        <w:t>Sau chuẩn hóa, dữ liệu lương không còn nằm ở đơn vị tiền ban đầu mà được chuyển về thang đo quanh 0. Giá trị z dương là cao hơn mức trung bình, còn z âm là thấp hơn mức trung bình. Việc này giúp các biến số có thang đo khác nhau dễ được sử dụng chung trong nhiều mô hình.</w:t>
      </w:r>
    </w:p>
    <w:p w14:paraId="32732688">
      <w:r>
        <w:rPr>
          <w:rFonts w:ascii="Calibri" w:hAnsi="Calibri" w:eastAsia="SimSun" w:cs="Calibri"/>
          <w:b/>
          <w:bCs/>
          <w:i w:val="0"/>
          <w:iCs w:val="0"/>
          <w:caps w:val="0"/>
          <w:color w:val="4F81BD"/>
          <w:spacing w:val="0"/>
          <w:sz w:val="26"/>
          <w:szCs w:val="26"/>
          <w:shd w:val="clear" w:fill="FFFFFF"/>
        </w:rPr>
        <w:t>Câu hỏi 10 – Encoding</w:t>
      </w:r>
    </w:p>
    <w:p w14:paraId="408B0789">
      <w:pPr>
        <w:pStyle w:val="3"/>
      </w:pPr>
      <w:r>
        <w:t>Câu hỏi 10 – Encoding</w:t>
      </w:r>
    </w:p>
    <w:p w14:paraId="1A0DCACF">
      <w:r>
        <w:t>Giới tính được mã hóa one-hot thành hai cột Gender_Nam và Gender_Nu. Mua hàng được mã hóa nhị phân: Yes = 1, No = 0.</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79AE4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222FA4B">
            <w:pPr>
              <w:spacing w:after="0" w:line="240" w:lineRule="auto"/>
            </w:pPr>
            <w:r>
              <w:rPr>
                <w:b/>
              </w:rPr>
              <w:t>ID</w:t>
            </w:r>
          </w:p>
        </w:tc>
        <w:tc>
          <w:tcPr>
            <w:tcW w:w="2484" w:type="dxa"/>
            <w:vAlign w:val="center"/>
          </w:tcPr>
          <w:p w14:paraId="126D3E55">
            <w:pPr>
              <w:spacing w:after="0" w:line="240" w:lineRule="auto"/>
            </w:pPr>
            <w:r>
              <w:rPr>
                <w:b/>
              </w:rPr>
              <w:t>Gender_Nam</w:t>
            </w:r>
          </w:p>
        </w:tc>
        <w:tc>
          <w:tcPr>
            <w:tcW w:w="2484" w:type="dxa"/>
            <w:vAlign w:val="center"/>
          </w:tcPr>
          <w:p w14:paraId="65FF6AB6">
            <w:pPr>
              <w:spacing w:after="0" w:line="240" w:lineRule="auto"/>
            </w:pPr>
            <w:r>
              <w:rPr>
                <w:b/>
              </w:rPr>
              <w:t>Gender_Nu</w:t>
            </w:r>
          </w:p>
        </w:tc>
        <w:tc>
          <w:tcPr>
            <w:tcW w:w="2484" w:type="dxa"/>
            <w:vAlign w:val="center"/>
          </w:tcPr>
          <w:p w14:paraId="62CA2B78">
            <w:pPr>
              <w:spacing w:after="0" w:line="240" w:lineRule="auto"/>
            </w:pPr>
            <w:r>
              <w:rPr>
                <w:b/>
              </w:rPr>
              <w:t>Mua_hàng</w:t>
            </w:r>
          </w:p>
        </w:tc>
      </w:tr>
      <w:tr w14:paraId="457BC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1BD37E3D">
            <w:pPr>
              <w:spacing w:after="0" w:line="240" w:lineRule="auto"/>
            </w:pPr>
            <w:r>
              <w:t>1</w:t>
            </w:r>
          </w:p>
        </w:tc>
        <w:tc>
          <w:tcPr>
            <w:tcW w:w="2484" w:type="dxa"/>
          </w:tcPr>
          <w:p w14:paraId="4C6E589F">
            <w:pPr>
              <w:spacing w:after="0" w:line="240" w:lineRule="auto"/>
            </w:pPr>
            <w:r>
              <w:t>1</w:t>
            </w:r>
          </w:p>
        </w:tc>
        <w:tc>
          <w:tcPr>
            <w:tcW w:w="2484" w:type="dxa"/>
          </w:tcPr>
          <w:p w14:paraId="70DEAE71">
            <w:pPr>
              <w:spacing w:after="0" w:line="240" w:lineRule="auto"/>
            </w:pPr>
            <w:r>
              <w:t>0</w:t>
            </w:r>
          </w:p>
        </w:tc>
        <w:tc>
          <w:tcPr>
            <w:tcW w:w="2484" w:type="dxa"/>
          </w:tcPr>
          <w:p w14:paraId="5291306A">
            <w:pPr>
              <w:spacing w:after="0" w:line="240" w:lineRule="auto"/>
            </w:pPr>
            <w:r>
              <w:t>1</w:t>
            </w:r>
          </w:p>
        </w:tc>
      </w:tr>
      <w:tr w14:paraId="009A1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1C562238">
            <w:pPr>
              <w:spacing w:after="0" w:line="240" w:lineRule="auto"/>
            </w:pPr>
            <w:r>
              <w:t>2</w:t>
            </w:r>
          </w:p>
        </w:tc>
        <w:tc>
          <w:tcPr>
            <w:tcW w:w="2484" w:type="dxa"/>
          </w:tcPr>
          <w:p w14:paraId="7DC224D0">
            <w:pPr>
              <w:spacing w:after="0" w:line="240" w:lineRule="auto"/>
            </w:pPr>
            <w:r>
              <w:t>0</w:t>
            </w:r>
          </w:p>
        </w:tc>
        <w:tc>
          <w:tcPr>
            <w:tcW w:w="2484" w:type="dxa"/>
          </w:tcPr>
          <w:p w14:paraId="68746DD8">
            <w:pPr>
              <w:spacing w:after="0" w:line="240" w:lineRule="auto"/>
            </w:pPr>
            <w:r>
              <w:t>1</w:t>
            </w:r>
          </w:p>
        </w:tc>
        <w:tc>
          <w:tcPr>
            <w:tcW w:w="2484" w:type="dxa"/>
          </w:tcPr>
          <w:p w14:paraId="66ACE32A">
            <w:pPr>
              <w:spacing w:after="0" w:line="240" w:lineRule="auto"/>
            </w:pPr>
            <w:r>
              <w:t>0</w:t>
            </w:r>
          </w:p>
        </w:tc>
      </w:tr>
      <w:tr w14:paraId="584C4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2F7EB455">
            <w:pPr>
              <w:spacing w:after="0" w:line="240" w:lineRule="auto"/>
            </w:pPr>
            <w:r>
              <w:t>3</w:t>
            </w:r>
          </w:p>
        </w:tc>
        <w:tc>
          <w:tcPr>
            <w:tcW w:w="2484" w:type="dxa"/>
          </w:tcPr>
          <w:p w14:paraId="1839595E">
            <w:pPr>
              <w:spacing w:after="0" w:line="240" w:lineRule="auto"/>
            </w:pPr>
            <w:r>
              <w:t>1</w:t>
            </w:r>
          </w:p>
        </w:tc>
        <w:tc>
          <w:tcPr>
            <w:tcW w:w="2484" w:type="dxa"/>
          </w:tcPr>
          <w:p w14:paraId="5332DA23">
            <w:pPr>
              <w:spacing w:after="0" w:line="240" w:lineRule="auto"/>
            </w:pPr>
            <w:r>
              <w:t>0</w:t>
            </w:r>
          </w:p>
        </w:tc>
        <w:tc>
          <w:tcPr>
            <w:tcW w:w="2484" w:type="dxa"/>
          </w:tcPr>
          <w:p w14:paraId="51C5CD2D">
            <w:pPr>
              <w:spacing w:after="0" w:line="240" w:lineRule="auto"/>
            </w:pPr>
            <w:r>
              <w:t>1</w:t>
            </w:r>
          </w:p>
        </w:tc>
      </w:tr>
      <w:tr w14:paraId="04C9F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3B3643C9">
            <w:pPr>
              <w:spacing w:after="0" w:line="240" w:lineRule="auto"/>
            </w:pPr>
            <w:r>
              <w:t>4</w:t>
            </w:r>
          </w:p>
        </w:tc>
        <w:tc>
          <w:tcPr>
            <w:tcW w:w="2484" w:type="dxa"/>
          </w:tcPr>
          <w:p w14:paraId="530414DF">
            <w:pPr>
              <w:spacing w:after="0" w:line="240" w:lineRule="auto"/>
            </w:pPr>
            <w:r>
              <w:t>0</w:t>
            </w:r>
          </w:p>
        </w:tc>
        <w:tc>
          <w:tcPr>
            <w:tcW w:w="2484" w:type="dxa"/>
          </w:tcPr>
          <w:p w14:paraId="4292FC5E">
            <w:pPr>
              <w:spacing w:after="0" w:line="240" w:lineRule="auto"/>
            </w:pPr>
            <w:r>
              <w:t>1</w:t>
            </w:r>
          </w:p>
        </w:tc>
        <w:tc>
          <w:tcPr>
            <w:tcW w:w="2484" w:type="dxa"/>
          </w:tcPr>
          <w:p w14:paraId="4BF2AAF5">
            <w:pPr>
              <w:spacing w:after="0" w:line="240" w:lineRule="auto"/>
            </w:pPr>
            <w:r>
              <w:t>1</w:t>
            </w:r>
          </w:p>
        </w:tc>
      </w:tr>
      <w:tr w14:paraId="29F7C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6B15F2BA">
            <w:pPr>
              <w:spacing w:after="0" w:line="240" w:lineRule="auto"/>
            </w:pPr>
            <w:r>
              <w:t>5</w:t>
            </w:r>
          </w:p>
        </w:tc>
        <w:tc>
          <w:tcPr>
            <w:tcW w:w="2484" w:type="dxa"/>
          </w:tcPr>
          <w:p w14:paraId="5FA04B13">
            <w:pPr>
              <w:spacing w:after="0" w:line="240" w:lineRule="auto"/>
            </w:pPr>
            <w:r>
              <w:t>1</w:t>
            </w:r>
          </w:p>
        </w:tc>
        <w:tc>
          <w:tcPr>
            <w:tcW w:w="2484" w:type="dxa"/>
          </w:tcPr>
          <w:p w14:paraId="01A35DC6">
            <w:pPr>
              <w:spacing w:after="0" w:line="240" w:lineRule="auto"/>
            </w:pPr>
            <w:r>
              <w:t>0</w:t>
            </w:r>
          </w:p>
        </w:tc>
        <w:tc>
          <w:tcPr>
            <w:tcW w:w="2484" w:type="dxa"/>
          </w:tcPr>
          <w:p w14:paraId="7E34ADA0">
            <w:pPr>
              <w:spacing w:after="0" w:line="240" w:lineRule="auto"/>
            </w:pPr>
            <w:r>
              <w:t>0</w:t>
            </w:r>
          </w:p>
        </w:tc>
      </w:tr>
      <w:tr w14:paraId="7677B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3CBB3DF4">
            <w:pPr>
              <w:spacing w:after="0" w:line="240" w:lineRule="auto"/>
            </w:pPr>
            <w:r>
              <w:t>6</w:t>
            </w:r>
          </w:p>
        </w:tc>
        <w:tc>
          <w:tcPr>
            <w:tcW w:w="2484" w:type="dxa"/>
          </w:tcPr>
          <w:p w14:paraId="3A0D389B">
            <w:pPr>
              <w:spacing w:after="0" w:line="240" w:lineRule="auto"/>
            </w:pPr>
            <w:r>
              <w:t>0</w:t>
            </w:r>
          </w:p>
        </w:tc>
        <w:tc>
          <w:tcPr>
            <w:tcW w:w="2484" w:type="dxa"/>
          </w:tcPr>
          <w:p w14:paraId="2FE2B276">
            <w:pPr>
              <w:spacing w:after="0" w:line="240" w:lineRule="auto"/>
            </w:pPr>
            <w:r>
              <w:t>1</w:t>
            </w:r>
          </w:p>
        </w:tc>
        <w:tc>
          <w:tcPr>
            <w:tcW w:w="2484" w:type="dxa"/>
          </w:tcPr>
          <w:p w14:paraId="5A51CB21">
            <w:pPr>
              <w:spacing w:after="0" w:line="240" w:lineRule="auto"/>
            </w:pPr>
            <w:r>
              <w:t>1</w:t>
            </w:r>
          </w:p>
        </w:tc>
      </w:tr>
      <w:tr w14:paraId="585BC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30AA7DA4">
            <w:pPr>
              <w:spacing w:after="0" w:line="240" w:lineRule="auto"/>
            </w:pPr>
            <w:r>
              <w:t>7</w:t>
            </w:r>
          </w:p>
        </w:tc>
        <w:tc>
          <w:tcPr>
            <w:tcW w:w="2484" w:type="dxa"/>
          </w:tcPr>
          <w:p w14:paraId="7CDDBDEA">
            <w:pPr>
              <w:spacing w:after="0" w:line="240" w:lineRule="auto"/>
            </w:pPr>
            <w:r>
              <w:t>1</w:t>
            </w:r>
          </w:p>
        </w:tc>
        <w:tc>
          <w:tcPr>
            <w:tcW w:w="2484" w:type="dxa"/>
          </w:tcPr>
          <w:p w14:paraId="60A61054">
            <w:pPr>
              <w:spacing w:after="0" w:line="240" w:lineRule="auto"/>
            </w:pPr>
            <w:r>
              <w:t>0</w:t>
            </w:r>
          </w:p>
        </w:tc>
        <w:tc>
          <w:tcPr>
            <w:tcW w:w="2484" w:type="dxa"/>
          </w:tcPr>
          <w:p w14:paraId="76FF026B">
            <w:pPr>
              <w:spacing w:after="0" w:line="240" w:lineRule="auto"/>
            </w:pPr>
            <w:r>
              <w:t>1</w:t>
            </w:r>
          </w:p>
        </w:tc>
      </w:tr>
      <w:tr w14:paraId="72D92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0D335194">
            <w:pPr>
              <w:spacing w:after="0" w:line="240" w:lineRule="auto"/>
            </w:pPr>
            <w:r>
              <w:t>8</w:t>
            </w:r>
          </w:p>
        </w:tc>
        <w:tc>
          <w:tcPr>
            <w:tcW w:w="2484" w:type="dxa"/>
          </w:tcPr>
          <w:p w14:paraId="62969C49">
            <w:pPr>
              <w:spacing w:after="0" w:line="240" w:lineRule="auto"/>
            </w:pPr>
            <w:r>
              <w:t>0</w:t>
            </w:r>
          </w:p>
        </w:tc>
        <w:tc>
          <w:tcPr>
            <w:tcW w:w="2484" w:type="dxa"/>
          </w:tcPr>
          <w:p w14:paraId="5FC9221E">
            <w:pPr>
              <w:spacing w:after="0" w:line="240" w:lineRule="auto"/>
            </w:pPr>
            <w:r>
              <w:t>1</w:t>
            </w:r>
          </w:p>
        </w:tc>
        <w:tc>
          <w:tcPr>
            <w:tcW w:w="2484" w:type="dxa"/>
          </w:tcPr>
          <w:p w14:paraId="63CDA224">
            <w:pPr>
              <w:spacing w:after="0" w:line="240" w:lineRule="auto"/>
            </w:pPr>
            <w:r>
              <w:t>1</w:t>
            </w:r>
          </w:p>
        </w:tc>
      </w:tr>
      <w:tr w14:paraId="4C203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6D4BF5D7">
            <w:pPr>
              <w:spacing w:after="0" w:line="240" w:lineRule="auto"/>
            </w:pPr>
            <w:r>
              <w:t>9</w:t>
            </w:r>
          </w:p>
        </w:tc>
        <w:tc>
          <w:tcPr>
            <w:tcW w:w="2484" w:type="dxa"/>
          </w:tcPr>
          <w:p w14:paraId="7CAA94D6">
            <w:pPr>
              <w:spacing w:after="0" w:line="240" w:lineRule="auto"/>
            </w:pPr>
            <w:r>
              <w:t>1</w:t>
            </w:r>
          </w:p>
        </w:tc>
        <w:tc>
          <w:tcPr>
            <w:tcW w:w="2484" w:type="dxa"/>
          </w:tcPr>
          <w:p w14:paraId="1309EDCB">
            <w:pPr>
              <w:spacing w:after="0" w:line="240" w:lineRule="auto"/>
            </w:pPr>
            <w:r>
              <w:t>0</w:t>
            </w:r>
          </w:p>
        </w:tc>
        <w:tc>
          <w:tcPr>
            <w:tcW w:w="2484" w:type="dxa"/>
          </w:tcPr>
          <w:p w14:paraId="43786EE0">
            <w:pPr>
              <w:spacing w:after="0" w:line="240" w:lineRule="auto"/>
            </w:pPr>
            <w:r>
              <w:t>0</w:t>
            </w:r>
          </w:p>
        </w:tc>
      </w:tr>
      <w:tr w14:paraId="2C707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4143CC58">
            <w:pPr>
              <w:spacing w:after="0" w:line="240" w:lineRule="auto"/>
            </w:pPr>
            <w:r>
              <w:t>10</w:t>
            </w:r>
          </w:p>
        </w:tc>
        <w:tc>
          <w:tcPr>
            <w:tcW w:w="2484" w:type="dxa"/>
          </w:tcPr>
          <w:p w14:paraId="5F929F2E">
            <w:pPr>
              <w:spacing w:after="0" w:line="240" w:lineRule="auto"/>
            </w:pPr>
            <w:r>
              <w:t>0</w:t>
            </w:r>
          </w:p>
        </w:tc>
        <w:tc>
          <w:tcPr>
            <w:tcW w:w="2484" w:type="dxa"/>
          </w:tcPr>
          <w:p w14:paraId="5F217A2B">
            <w:pPr>
              <w:spacing w:after="0" w:line="240" w:lineRule="auto"/>
            </w:pPr>
            <w:r>
              <w:t>1</w:t>
            </w:r>
          </w:p>
        </w:tc>
        <w:tc>
          <w:tcPr>
            <w:tcW w:w="2484" w:type="dxa"/>
          </w:tcPr>
          <w:p w14:paraId="2101C761">
            <w:pPr>
              <w:spacing w:after="0" w:line="240" w:lineRule="auto"/>
            </w:pPr>
            <w:r>
              <w:t>1</w:t>
            </w:r>
          </w:p>
        </w:tc>
      </w:tr>
    </w:tbl>
    <w:p w14:paraId="77069550">
      <w:pPr>
        <w:pStyle w:val="3"/>
      </w:pPr>
      <w:r>
        <w:rPr>
          <w:rFonts w:ascii="Calibri" w:hAnsi="Calibri" w:eastAsia="SimSun" w:cs="Calibri"/>
          <w:b/>
          <w:bCs/>
          <w:i w:val="0"/>
          <w:iCs w:val="0"/>
          <w:caps w:val="0"/>
          <w:color w:val="4F81BD"/>
          <w:spacing w:val="0"/>
          <w:sz w:val="26"/>
          <w:szCs w:val="26"/>
          <w:shd w:val="clear" w:fill="FFFFFF"/>
        </w:rPr>
        <w:t>Câu hỏi 11 – Feature Selection</w:t>
      </w:r>
    </w:p>
    <w:p w14:paraId="4D1D009E">
      <w:pPr>
        <w:pStyle w:val="3"/>
      </w:pPr>
      <w:r>
        <w:t>Câu hỏi 11 – Feature Selection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4F53D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FCC6F4C">
            <w:pPr>
              <w:spacing w:after="0" w:line="240" w:lineRule="auto"/>
            </w:pPr>
            <w:r>
              <w:rPr>
                <w:b/>
              </w:rPr>
              <w:t>Thuộc tính</w:t>
            </w:r>
          </w:p>
        </w:tc>
        <w:tc>
          <w:tcPr>
            <w:tcW w:w="3312" w:type="dxa"/>
            <w:vAlign w:val="center"/>
          </w:tcPr>
          <w:p w14:paraId="5827384C">
            <w:pPr>
              <w:spacing w:after="0" w:line="240" w:lineRule="auto"/>
            </w:pPr>
            <w:r>
              <w:rPr>
                <w:b/>
              </w:rPr>
              <w:t>Đề xuất</w:t>
            </w:r>
          </w:p>
        </w:tc>
        <w:tc>
          <w:tcPr>
            <w:tcW w:w="3312" w:type="dxa"/>
            <w:vAlign w:val="center"/>
          </w:tcPr>
          <w:p w14:paraId="6F4D832C">
            <w:pPr>
              <w:spacing w:after="0" w:line="240" w:lineRule="auto"/>
            </w:pPr>
            <w:r>
              <w:rPr>
                <w:b/>
              </w:rPr>
              <w:t>Lý do</w:t>
            </w:r>
          </w:p>
        </w:tc>
      </w:tr>
      <w:tr w14:paraId="6880A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978306D">
            <w:pPr>
              <w:spacing w:after="0" w:line="240" w:lineRule="auto"/>
            </w:pPr>
            <w:r>
              <w:t>ID</w:t>
            </w:r>
          </w:p>
        </w:tc>
        <w:tc>
          <w:tcPr>
            <w:tcW w:w="3312" w:type="dxa"/>
          </w:tcPr>
          <w:p w14:paraId="0AD16CE6">
            <w:pPr>
              <w:spacing w:after="0" w:line="240" w:lineRule="auto"/>
            </w:pPr>
            <w:r>
              <w:t>Loại bỏ khỏi feature</w:t>
            </w:r>
          </w:p>
        </w:tc>
        <w:tc>
          <w:tcPr>
            <w:tcW w:w="3312" w:type="dxa"/>
          </w:tcPr>
          <w:p w14:paraId="4B4ADD38">
            <w:pPr>
              <w:spacing w:after="0" w:line="240" w:lineRule="auto"/>
            </w:pPr>
            <w:r>
              <w:t>Chỉ là mã định danh, không mang ý nghĩa dự đoán.</w:t>
            </w:r>
          </w:p>
        </w:tc>
      </w:tr>
      <w:tr w14:paraId="48929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538B642">
            <w:pPr>
              <w:spacing w:after="0" w:line="240" w:lineRule="auto"/>
            </w:pPr>
            <w:r>
              <w:t>Tuổi</w:t>
            </w:r>
          </w:p>
        </w:tc>
        <w:tc>
          <w:tcPr>
            <w:tcW w:w="3312" w:type="dxa"/>
          </w:tcPr>
          <w:p w14:paraId="1F0B64E3">
            <w:pPr>
              <w:spacing w:after="0" w:line="240" w:lineRule="auto"/>
            </w:pPr>
            <w:r>
              <w:t>Giữ</w:t>
            </w:r>
          </w:p>
        </w:tc>
        <w:tc>
          <w:tcPr>
            <w:tcW w:w="3312" w:type="dxa"/>
          </w:tcPr>
          <w:p w14:paraId="71919B68">
            <w:pPr>
              <w:spacing w:after="0" w:line="240" w:lineRule="auto"/>
            </w:pPr>
            <w:r>
              <w:t>Là biến số có thể liên quan đến lương và hành vi mua hàng.</w:t>
            </w:r>
          </w:p>
        </w:tc>
      </w:tr>
      <w:tr w14:paraId="4966C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681209D">
            <w:pPr>
              <w:spacing w:after="0" w:line="240" w:lineRule="auto"/>
            </w:pPr>
            <w:r>
              <w:t>Lương</w:t>
            </w:r>
          </w:p>
        </w:tc>
        <w:tc>
          <w:tcPr>
            <w:tcW w:w="3312" w:type="dxa"/>
          </w:tcPr>
          <w:p w14:paraId="02D7D550">
            <w:pPr>
              <w:spacing w:after="0" w:line="240" w:lineRule="auto"/>
            </w:pPr>
            <w:r>
              <w:t>Giữ sau khi làm sạch</w:t>
            </w:r>
          </w:p>
        </w:tc>
        <w:tc>
          <w:tcPr>
            <w:tcW w:w="3312" w:type="dxa"/>
          </w:tcPr>
          <w:p w14:paraId="6CC5C8CF">
            <w:pPr>
              <w:spacing w:after="0" w:line="240" w:lineRule="auto"/>
            </w:pPr>
            <w:r>
              <w:t>Có thể có ý nghĩa trong việc phân tích hành vi mua hàng nhưng cần xử lý lỗi và missing.</w:t>
            </w:r>
          </w:p>
        </w:tc>
      </w:tr>
      <w:tr w14:paraId="5BC35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538660A">
            <w:pPr>
              <w:spacing w:after="0" w:line="240" w:lineRule="auto"/>
            </w:pPr>
            <w:r>
              <w:t>Điểm</w:t>
            </w:r>
          </w:p>
        </w:tc>
        <w:tc>
          <w:tcPr>
            <w:tcW w:w="3312" w:type="dxa"/>
          </w:tcPr>
          <w:p w14:paraId="3986A7BE">
            <w:pPr>
              <w:spacing w:after="0" w:line="240" w:lineRule="auto"/>
            </w:pPr>
            <w:r>
              <w:t>Giữ</w:t>
            </w:r>
          </w:p>
        </w:tc>
        <w:tc>
          <w:tcPr>
            <w:tcW w:w="3312" w:type="dxa"/>
          </w:tcPr>
          <w:p w14:paraId="28E8B9D8">
            <w:pPr>
              <w:spacing w:after="0" w:line="240" w:lineRule="auto"/>
            </w:pPr>
            <w:r>
              <w:t>Là biến số có thể dùng trong phân tích.</w:t>
            </w:r>
          </w:p>
        </w:tc>
      </w:tr>
      <w:tr w14:paraId="7142B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5F08F2BB">
            <w:pPr>
              <w:spacing w:after="0" w:line="240" w:lineRule="auto"/>
            </w:pPr>
            <w:r>
              <w:t>Giới tính</w:t>
            </w:r>
          </w:p>
        </w:tc>
        <w:tc>
          <w:tcPr>
            <w:tcW w:w="3312" w:type="dxa"/>
          </w:tcPr>
          <w:p w14:paraId="57C4EB22">
            <w:pPr>
              <w:spacing w:after="0" w:line="240" w:lineRule="auto"/>
            </w:pPr>
            <w:r>
              <w:t>Giữ sau encoding</w:t>
            </w:r>
          </w:p>
        </w:tc>
        <w:tc>
          <w:tcPr>
            <w:tcW w:w="3312" w:type="dxa"/>
          </w:tcPr>
          <w:p w14:paraId="7376AFC1">
            <w:pPr>
              <w:spacing w:after="0" w:line="240" w:lineRule="auto"/>
            </w:pPr>
            <w:r>
              <w:t>Có thể dùng cho phân tích nhóm.</w:t>
            </w:r>
          </w:p>
        </w:tc>
      </w:tr>
      <w:tr w14:paraId="1CE4A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906B649">
            <w:pPr>
              <w:spacing w:after="0" w:line="240" w:lineRule="auto"/>
            </w:pPr>
            <w:r>
              <w:t>Mua hàng</w:t>
            </w:r>
          </w:p>
        </w:tc>
        <w:tc>
          <w:tcPr>
            <w:tcW w:w="3312" w:type="dxa"/>
          </w:tcPr>
          <w:p w14:paraId="74206DCB">
            <w:pPr>
              <w:spacing w:after="0" w:line="240" w:lineRule="auto"/>
            </w:pPr>
            <w:r>
              <w:t>Giữ nếu là biến mục tiêu</w:t>
            </w:r>
          </w:p>
        </w:tc>
        <w:tc>
          <w:tcPr>
            <w:tcW w:w="3312" w:type="dxa"/>
          </w:tcPr>
          <w:p w14:paraId="6F3BBB5D">
            <w:pPr>
              <w:spacing w:after="0" w:line="240" w:lineRule="auto"/>
            </w:pPr>
            <w:r>
              <w:t>Đây là biến phù hợp để làm target nếu bài toán là dự đoán có mua hàng hay không.</w:t>
            </w:r>
          </w:p>
        </w:tc>
      </w:tr>
    </w:tbl>
    <w:p w14:paraId="7D0446C7">
      <w:r>
        <w:t>Việc giữ hay bỏ một thuộc tính cuối cùng còn phụ thuộc vào mục tiêu modeling. Nếu Mua hàng là target thì không đưa Mua hàng vào nhóm feature đầu vào.</w:t>
      </w:r>
    </w:p>
    <w:p w14:paraId="19079E45">
      <w:r>
        <w:rPr>
          <w:rFonts w:ascii="Calibri" w:hAnsi="Calibri" w:eastAsia="SimSun" w:cs="Calibri"/>
          <w:b/>
          <w:bCs/>
          <w:i w:val="0"/>
          <w:iCs w:val="0"/>
          <w:caps w:val="0"/>
          <w:color w:val="4F81BD"/>
          <w:spacing w:val="0"/>
          <w:sz w:val="26"/>
          <w:szCs w:val="26"/>
          <w:shd w:val="clear" w:fill="FFFFFF"/>
        </w:rPr>
        <w:t>Câu hỏi 12 – Data Reduction</w:t>
      </w:r>
    </w:p>
    <w:p w14:paraId="1D853B1B">
      <w:pPr>
        <w:pStyle w:val="3"/>
      </w:pPr>
      <w:r>
        <w:t>Câu hỏi 12 – Data Reduction</w:t>
      </w:r>
    </w:p>
    <w:p w14:paraId="20E5B3C2">
      <w:r>
        <w:t>Với dataset chỉ có 6 thuộc tính, chưa cần dùng PCA vì số chiều rất nhỏ và việc giảm chiều có thể làm mất khả năng giải thích của các biến. Cách đơn giản hơn là loại bỏ ID vì đây chỉ là thuộc tính định danh. Nếu sau này dataset có rất nhiều biến số và các biến có tương quan cao thì PCA mới đáng cân nhắc.</w:t>
      </w:r>
    </w:p>
    <w:p w14:paraId="583AE101">
      <w:pPr>
        <w:pStyle w:val="2"/>
      </w:pPr>
      <w:r>
        <w:t>CÂU 2. THỐNG KÊ VÀ RỜI RẠC HÓA DỮ LIỆU TUỔI</w:t>
      </w:r>
      <w:r>
        <w:rPr>
          <w:rFonts w:ascii="Calibri" w:hAnsi="Calibri" w:eastAsia="SimSun" w:cs="Calibri"/>
          <w:b/>
          <w:bCs/>
          <w:i w:val="0"/>
          <w:iCs w:val="0"/>
          <w:caps w:val="0"/>
          <w:color w:val="365F91"/>
          <w:spacing w:val="0"/>
          <w:sz w:val="28"/>
          <w:szCs w:val="28"/>
          <w:shd w:val="clear" w:fill="FFFFFF"/>
        </w:rPr>
        <w:t>CÂU 2. THỐNG KÊ VÀ RỜI RẠC HÓA DỮ LIỆU TUỔI</w:t>
      </w:r>
    </w:p>
    <w:p w14:paraId="6E949FEF">
      <w:r>
        <w:t>Tập dữ liệu đã được sắp xếp tăng dần và có 27 giá trị.</w:t>
      </w:r>
    </w:p>
    <w:p w14:paraId="11ABAF09">
      <w:r>
        <w:rPr>
          <w:rFonts w:ascii="Calibri" w:hAnsi="Calibri" w:eastAsia="SimSun" w:cs="Calibri"/>
          <w:b/>
          <w:bCs/>
          <w:i w:val="0"/>
          <w:iCs w:val="0"/>
          <w:caps w:val="0"/>
          <w:color w:val="4F81BD"/>
          <w:spacing w:val="0"/>
          <w:sz w:val="26"/>
          <w:szCs w:val="26"/>
          <w:shd w:val="clear" w:fill="FFFFFF"/>
        </w:rPr>
        <w:t>a) Mean, Median, Mode</w:t>
      </w:r>
    </w:p>
    <w:p w14:paraId="30AD2559">
      <w:pPr>
        <w:pStyle w:val="3"/>
      </w:pPr>
      <w:r>
        <w:t>a) Mean, Median, Mode</w:t>
      </w:r>
    </w:p>
    <w:p w14:paraId="19974EB9">
      <w:r>
        <w:t>Mean = tổng các giá trị / số lượng giá trị = 809 / 27 = 29.963.</w:t>
      </w:r>
    </w:p>
    <w:p w14:paraId="035A1660">
      <w:r>
        <w:t>Median: vì có 27 giá trị nên trung vị là giá trị thứ 14 = 25.</w:t>
      </w:r>
    </w:p>
    <w:p w14:paraId="1751FEFE">
      <w:r>
        <w:t>Mode: giá trị xuất hiện nhiều nhất là 25, xuất hiện 4 lần.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17DB2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D938545">
            <w:pPr>
              <w:spacing w:after="0" w:line="240" w:lineRule="auto"/>
            </w:pPr>
            <w:r>
              <w:rPr>
                <w:b/>
              </w:rPr>
              <w:t>Đại lượng</w:t>
            </w:r>
          </w:p>
        </w:tc>
        <w:tc>
          <w:tcPr>
            <w:tcW w:w="4968" w:type="dxa"/>
            <w:vAlign w:val="center"/>
          </w:tcPr>
          <w:p w14:paraId="4ABF1813">
            <w:pPr>
              <w:spacing w:after="0" w:line="240" w:lineRule="auto"/>
            </w:pPr>
            <w:r>
              <w:rPr>
                <w:b/>
              </w:rPr>
              <w:t>Kết quả</w:t>
            </w:r>
          </w:p>
        </w:tc>
      </w:tr>
      <w:tr w14:paraId="04175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0EFCCD5">
            <w:pPr>
              <w:spacing w:after="0" w:line="240" w:lineRule="auto"/>
            </w:pPr>
            <w:r>
              <w:t>Mean</w:t>
            </w:r>
          </w:p>
        </w:tc>
        <w:tc>
          <w:tcPr>
            <w:tcW w:w="4968" w:type="dxa"/>
          </w:tcPr>
          <w:p w14:paraId="68A0422B">
            <w:pPr>
              <w:spacing w:after="0" w:line="240" w:lineRule="auto"/>
            </w:pPr>
            <w:r>
              <w:t>29.963</w:t>
            </w:r>
          </w:p>
        </w:tc>
      </w:tr>
      <w:tr w14:paraId="0F9A2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21C488EB">
            <w:pPr>
              <w:spacing w:after="0" w:line="240" w:lineRule="auto"/>
            </w:pPr>
            <w:r>
              <w:t>Median</w:t>
            </w:r>
          </w:p>
        </w:tc>
        <w:tc>
          <w:tcPr>
            <w:tcW w:w="4968" w:type="dxa"/>
          </w:tcPr>
          <w:p w14:paraId="76A91B25">
            <w:pPr>
              <w:spacing w:after="0" w:line="240" w:lineRule="auto"/>
            </w:pPr>
            <w:r>
              <w:t>25</w:t>
            </w:r>
          </w:p>
        </w:tc>
      </w:tr>
      <w:tr w14:paraId="44120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6D16B4B">
            <w:pPr>
              <w:spacing w:after="0" w:line="240" w:lineRule="auto"/>
            </w:pPr>
            <w:r>
              <w:t>Mode</w:t>
            </w:r>
          </w:p>
        </w:tc>
        <w:tc>
          <w:tcPr>
            <w:tcW w:w="4968" w:type="dxa"/>
          </w:tcPr>
          <w:p w14:paraId="5C70741C">
            <w:pPr>
              <w:spacing w:after="0" w:line="240" w:lineRule="auto"/>
            </w:pPr>
            <w:r>
              <w:t>25</w:t>
            </w:r>
          </w:p>
        </w:tc>
      </w:tr>
    </w:tbl>
    <w:p w14:paraId="25B64D81">
      <w:pPr>
        <w:pStyle w:val="3"/>
      </w:pPr>
      <w:r>
        <w:t>b) Q1 và Q3</w:t>
      </w:r>
    </w:p>
    <w:p w14:paraId="5DABBD07">
      <w:r>
        <w:rPr>
          <w:rFonts w:ascii="Calibri" w:hAnsi="Calibri" w:eastAsia="SimSun" w:cs="Calibri"/>
          <w:b/>
          <w:bCs/>
          <w:i w:val="0"/>
          <w:iCs w:val="0"/>
          <w:caps w:val="0"/>
          <w:color w:val="4F81BD"/>
          <w:spacing w:val="0"/>
          <w:sz w:val="26"/>
          <w:szCs w:val="26"/>
          <w:shd w:val="clear" w:fill="FFFFFF"/>
        </w:rPr>
        <w:t>b) Q1 và Q3</w:t>
      </w:r>
    </w:p>
    <w:p w14:paraId="76492C31">
      <w:r>
        <w:t>Vì n = 27, bỏ giá trị trung vị 25 để chia thành hai nửa. Nửa dưới có 13 giá trị nên Q1 là giá trị thứ 7 của nửa dưới = 20. Nửa trên có 13 giá trị nên Q3 là giá trị thứ 7 của nửa trên = 35.</w:t>
      </w:r>
    </w:p>
    <w:p w14:paraId="3A9A7E01">
      <w:r>
        <w:t>Kết quả: Q1 = 20, Q3 = 35. IQR = Q3 - Q1 = 15.</w:t>
      </w:r>
    </w:p>
    <w:p w14:paraId="778E238B">
      <w:r>
        <w:rPr>
          <w:rFonts w:ascii="Calibri" w:hAnsi="Calibri" w:eastAsia="SimSun" w:cs="Calibri"/>
          <w:b/>
          <w:bCs/>
          <w:i w:val="0"/>
          <w:iCs w:val="0"/>
          <w:caps w:val="0"/>
          <w:color w:val="4F81BD"/>
          <w:spacing w:val="0"/>
          <w:sz w:val="26"/>
          <w:szCs w:val="26"/>
          <w:shd w:val="clear" w:fill="FFFFFF"/>
        </w:rPr>
        <w:t>c) Boxplot và nhận xét</w:t>
      </w:r>
    </w:p>
    <w:p w14:paraId="3F9DE0DA">
      <w:pPr>
        <w:pStyle w:val="3"/>
      </w:pPr>
      <w:r>
        <w:t>c) Boxplot và nhận xét</w:t>
      </w:r>
    </w:p>
    <w:p w14:paraId="3765AD02">
      <w:r>
        <w:t>Boxplot có các mốc chính: Min = 13, Q1 = 20, Median = 25, Q3 = 35, Max = 70. Với IQR = 15, ngưỡng outlier phía trên là 35 + 1,5×15 = 57,5. Vì 70 &gt; 57,5 nên 70 là một outlier theo IQR.</w:t>
      </w:r>
    </w:p>
    <w:p w14:paraId="4B99E8A6">
      <w:r>
        <w:t>Phân bố có xu hướng lệch phải vì phần đuôi phía tuổi lớn kéo dài đến 70. Phần lớn dữ liệu nằm trong khoảng 20 đến 35.</w:t>
      </w:r>
    </w:p>
    <w:p w14:paraId="628EF46F">
      <w:r>
        <w:rPr>
          <w:rFonts w:ascii="Calibri" w:hAnsi="Calibri" w:eastAsia="SimSun" w:cs="Calibri"/>
          <w:b/>
          <w:bCs/>
          <w:i w:val="0"/>
          <w:iCs w:val="0"/>
          <w:caps w:val="0"/>
          <w:color w:val="4F81BD"/>
          <w:spacing w:val="0"/>
          <w:sz w:val="26"/>
          <w:szCs w:val="26"/>
          <w:shd w:val="clear" w:fill="FFFFFF"/>
        </w:rPr>
        <w:t>d) Rời rạc hóa với k = 4</w:t>
      </w:r>
    </w:p>
    <w:p w14:paraId="5085EC99">
      <w:pPr>
        <w:pStyle w:val="3"/>
      </w:pPr>
      <w:r>
        <w:t>d) Rời rạc hóa với k = 4</w:t>
      </w:r>
    </w:p>
    <w:p w14:paraId="73401180">
      <w:r>
        <w:t>Đề cho hai cách là chia đều hoặc chia theo tần số. Dưới đây chọn chia theo tần số (equal-frequency), vì số mẫu là 27 nên chia thành 4 nhóm có số lượng gần bằng nhau. Có thể chia thành 7, 7, 7 và 6 mẫu.</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04D7B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D7A25AB">
            <w:pPr>
              <w:spacing w:after="0" w:line="240" w:lineRule="auto"/>
            </w:pPr>
            <w:r>
              <w:rPr>
                <w:b/>
              </w:rPr>
              <w:t>Nhóm</w:t>
            </w:r>
          </w:p>
        </w:tc>
        <w:tc>
          <w:tcPr>
            <w:tcW w:w="3312" w:type="dxa"/>
            <w:vAlign w:val="center"/>
          </w:tcPr>
          <w:p w14:paraId="2B773327">
            <w:pPr>
              <w:spacing w:after="0" w:line="240" w:lineRule="auto"/>
            </w:pPr>
            <w:r>
              <w:rPr>
                <w:b/>
              </w:rPr>
              <w:t>Các giá trị</w:t>
            </w:r>
          </w:p>
        </w:tc>
        <w:tc>
          <w:tcPr>
            <w:tcW w:w="3312" w:type="dxa"/>
            <w:vAlign w:val="center"/>
          </w:tcPr>
          <w:p w14:paraId="5AE9C280">
            <w:pPr>
              <w:spacing w:after="0" w:line="240" w:lineRule="auto"/>
            </w:pPr>
            <w:r>
              <w:rPr>
                <w:b/>
              </w:rPr>
              <w:t>Khoảng đại diện</w:t>
            </w:r>
          </w:p>
        </w:tc>
      </w:tr>
      <w:tr w14:paraId="1223A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5EF69578">
            <w:pPr>
              <w:spacing w:after="0" w:line="240" w:lineRule="auto"/>
            </w:pPr>
            <w:r>
              <w:t>Nhóm 1</w:t>
            </w:r>
          </w:p>
        </w:tc>
        <w:tc>
          <w:tcPr>
            <w:tcW w:w="3312" w:type="dxa"/>
          </w:tcPr>
          <w:p w14:paraId="099795E8">
            <w:pPr>
              <w:spacing w:after="0" w:line="240" w:lineRule="auto"/>
            </w:pPr>
            <w:r>
              <w:t>13, 15, 16, 16, 19, 20, 20</w:t>
            </w:r>
          </w:p>
        </w:tc>
        <w:tc>
          <w:tcPr>
            <w:tcW w:w="3312" w:type="dxa"/>
          </w:tcPr>
          <w:p w14:paraId="70951349">
            <w:pPr>
              <w:spacing w:after="0" w:line="240" w:lineRule="auto"/>
            </w:pPr>
            <w:r>
              <w:t>13–20</w:t>
            </w:r>
          </w:p>
        </w:tc>
      </w:tr>
      <w:tr w14:paraId="19B53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10309AFE">
            <w:pPr>
              <w:spacing w:after="0" w:line="240" w:lineRule="auto"/>
            </w:pPr>
            <w:r>
              <w:t>Nhóm 2</w:t>
            </w:r>
          </w:p>
        </w:tc>
        <w:tc>
          <w:tcPr>
            <w:tcW w:w="3312" w:type="dxa"/>
          </w:tcPr>
          <w:p w14:paraId="12C9C480">
            <w:pPr>
              <w:spacing w:after="0" w:line="240" w:lineRule="auto"/>
            </w:pPr>
            <w:r>
              <w:t>21, 22, 22, 25, 25, 25, 25</w:t>
            </w:r>
          </w:p>
        </w:tc>
        <w:tc>
          <w:tcPr>
            <w:tcW w:w="3312" w:type="dxa"/>
          </w:tcPr>
          <w:p w14:paraId="2471E3EA">
            <w:pPr>
              <w:spacing w:after="0" w:line="240" w:lineRule="auto"/>
            </w:pPr>
            <w:r>
              <w:t>21–25</w:t>
            </w:r>
          </w:p>
        </w:tc>
      </w:tr>
      <w:tr w14:paraId="0C23C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535E044">
            <w:pPr>
              <w:spacing w:after="0" w:line="240" w:lineRule="auto"/>
            </w:pPr>
            <w:r>
              <w:t>Nhóm 3</w:t>
            </w:r>
          </w:p>
        </w:tc>
        <w:tc>
          <w:tcPr>
            <w:tcW w:w="3312" w:type="dxa"/>
          </w:tcPr>
          <w:p w14:paraId="2F38EC0B">
            <w:pPr>
              <w:spacing w:after="0" w:line="240" w:lineRule="auto"/>
            </w:pPr>
            <w:r>
              <w:t>30, 33, 33, 35, 35, 35, 35</w:t>
            </w:r>
          </w:p>
        </w:tc>
        <w:tc>
          <w:tcPr>
            <w:tcW w:w="3312" w:type="dxa"/>
          </w:tcPr>
          <w:p w14:paraId="373ADDE0">
            <w:pPr>
              <w:spacing w:after="0" w:line="240" w:lineRule="auto"/>
            </w:pPr>
            <w:r>
              <w:t>30–35</w:t>
            </w:r>
          </w:p>
        </w:tc>
      </w:tr>
      <w:tr w14:paraId="2A82D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4FE1A02">
            <w:pPr>
              <w:spacing w:after="0" w:line="240" w:lineRule="auto"/>
            </w:pPr>
            <w:r>
              <w:t>Nhóm 4</w:t>
            </w:r>
          </w:p>
        </w:tc>
        <w:tc>
          <w:tcPr>
            <w:tcW w:w="3312" w:type="dxa"/>
          </w:tcPr>
          <w:p w14:paraId="19B256CA">
            <w:pPr>
              <w:spacing w:after="0" w:line="240" w:lineRule="auto"/>
            </w:pPr>
            <w:r>
              <w:t>36, 40, 45, 46, 52, 70</w:t>
            </w:r>
          </w:p>
        </w:tc>
        <w:tc>
          <w:tcPr>
            <w:tcW w:w="3312" w:type="dxa"/>
          </w:tcPr>
          <w:p w14:paraId="4E1C6854">
            <w:pPr>
              <w:spacing w:after="0" w:line="240" w:lineRule="auto"/>
            </w:pPr>
            <w:r>
              <w:t>36–70</w:t>
            </w:r>
          </w:p>
        </w:tc>
      </w:tr>
    </w:tbl>
    <w:p w14:paraId="0D52F05A">
      <w:r>
        <w:t>Do dữ liệu có nhiều giá trị trùng nhau nên các khoảng có thể không có độ rộng bằng nhau. Đây là đặc điểm bình thường của cách chia theo tần số.</w:t>
      </w:r>
    </w:p>
    <w:p w14:paraId="26347D8C">
      <w:pPr>
        <w:pStyle w:val="2"/>
      </w:pPr>
      <w:r>
        <w:t>CÂU 3. CÁC THANG ĐO DỮ LIỆU</w:t>
      </w:r>
      <w:r>
        <w:rPr>
          <w:rFonts w:ascii="Calibri" w:hAnsi="Calibri" w:eastAsia="SimSun" w:cs="Calibri"/>
          <w:b/>
          <w:bCs/>
          <w:i w:val="0"/>
          <w:iCs w:val="0"/>
          <w:caps w:val="0"/>
          <w:color w:val="365F91"/>
          <w:spacing w:val="0"/>
          <w:sz w:val="28"/>
          <w:szCs w:val="28"/>
          <w:shd w:val="clear" w:fill="FFFFFF"/>
        </w:rPr>
        <w:t>CÂU 3. CÁC THANG ĐO DỮ LIỆU</w:t>
      </w:r>
    </w:p>
    <w:p w14:paraId="15F39D49">
      <w:r>
        <w:t>Dựa vào bảng, có thể phân loại theo tính chất của phép đo như sau. Thang định danh chỉ dùng để phân loại; thang thứ bậc có thứ tự; thang khoảng có khoảng cách giữa các giá trị có ý nghĩa nhưng không có mốc 0 tuyệt đối; thang tỷ lệ có mốc 0 có ý nghĩa và thực hiện được phép so sánh tỷ lệ.</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0E96C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4D03C497">
            <w:pPr>
              <w:spacing w:after="0" w:line="240" w:lineRule="auto"/>
            </w:pPr>
            <w:r>
              <w:rPr>
                <w:b/>
              </w:rPr>
              <w:t>Đại lượng</w:t>
            </w:r>
          </w:p>
        </w:tc>
        <w:tc>
          <w:tcPr>
            <w:tcW w:w="2484" w:type="dxa"/>
            <w:vAlign w:val="center"/>
          </w:tcPr>
          <w:p w14:paraId="68D5F720">
            <w:pPr>
              <w:spacing w:after="0" w:line="240" w:lineRule="auto"/>
            </w:pPr>
            <w:r>
              <w:rPr>
                <w:b/>
              </w:rPr>
              <w:t>Các giá trị</w:t>
            </w:r>
          </w:p>
        </w:tc>
        <w:tc>
          <w:tcPr>
            <w:tcW w:w="2484" w:type="dxa"/>
            <w:vAlign w:val="center"/>
          </w:tcPr>
          <w:p w14:paraId="0C7FBDD8">
            <w:pPr>
              <w:spacing w:after="0" w:line="240" w:lineRule="auto"/>
            </w:pPr>
            <w:r>
              <w:rPr>
                <w:b/>
              </w:rPr>
              <w:t>Thang đo</w:t>
            </w:r>
          </w:p>
        </w:tc>
        <w:tc>
          <w:tcPr>
            <w:tcW w:w="2484" w:type="dxa"/>
            <w:vAlign w:val="center"/>
          </w:tcPr>
          <w:p w14:paraId="47B5063D">
            <w:pPr>
              <w:spacing w:after="0" w:line="240" w:lineRule="auto"/>
            </w:pPr>
            <w:r>
              <w:rPr>
                <w:b/>
              </w:rPr>
              <w:t>Giải thích</w:t>
            </w:r>
          </w:p>
        </w:tc>
      </w:tr>
      <w:tr w14:paraId="61249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6FCC81C4">
            <w:pPr>
              <w:spacing w:after="0" w:line="240" w:lineRule="auto"/>
            </w:pPr>
            <w:r>
              <w:t>A</w:t>
            </w:r>
          </w:p>
        </w:tc>
        <w:tc>
          <w:tcPr>
            <w:tcW w:w="2484" w:type="dxa"/>
          </w:tcPr>
          <w:p w14:paraId="29592848">
            <w:pPr>
              <w:spacing w:after="0" w:line="240" w:lineRule="auto"/>
            </w:pPr>
            <w:r>
              <w:t>1, 2, 3, 4, 5</w:t>
            </w:r>
          </w:p>
        </w:tc>
        <w:tc>
          <w:tcPr>
            <w:tcW w:w="2484" w:type="dxa"/>
          </w:tcPr>
          <w:p w14:paraId="1462A26A">
            <w:pPr>
              <w:spacing w:after="0" w:line="240" w:lineRule="auto"/>
            </w:pPr>
            <w:r>
              <w:t>Thứ bậc</w:t>
            </w:r>
          </w:p>
        </w:tc>
        <w:tc>
          <w:tcPr>
            <w:tcW w:w="2484" w:type="dxa"/>
          </w:tcPr>
          <w:p w14:paraId="08BEFDF9">
            <w:pPr>
              <w:spacing w:after="0" w:line="240" w:lineRule="auto"/>
            </w:pPr>
            <w:r>
              <w:t>Có thể hiểu theo thứ tự tăng dần, nhưng chỉ dựa vào bảng thì không có thông tin về khoảng cách.</w:t>
            </w:r>
          </w:p>
        </w:tc>
      </w:tr>
      <w:tr w14:paraId="71524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4129FBEF">
            <w:pPr>
              <w:spacing w:after="0" w:line="240" w:lineRule="auto"/>
            </w:pPr>
            <w:r>
              <w:t>B</w:t>
            </w:r>
          </w:p>
        </w:tc>
        <w:tc>
          <w:tcPr>
            <w:tcW w:w="2484" w:type="dxa"/>
          </w:tcPr>
          <w:p w14:paraId="5B93D692">
            <w:pPr>
              <w:spacing w:after="0" w:line="240" w:lineRule="auto"/>
            </w:pPr>
            <w:r>
              <w:t>100, 200, 300, 400, 500</w:t>
            </w:r>
          </w:p>
        </w:tc>
        <w:tc>
          <w:tcPr>
            <w:tcW w:w="2484" w:type="dxa"/>
          </w:tcPr>
          <w:p w14:paraId="0B08685D">
            <w:pPr>
              <w:spacing w:after="0" w:line="240" w:lineRule="auto"/>
            </w:pPr>
            <w:r>
              <w:t>Tỷ lệ</w:t>
            </w:r>
          </w:p>
        </w:tc>
        <w:tc>
          <w:tcPr>
            <w:tcW w:w="2484" w:type="dxa"/>
          </w:tcPr>
          <w:p w14:paraId="2809D91A">
            <w:pPr>
              <w:spacing w:after="0" w:line="240" w:lineRule="auto"/>
            </w:pPr>
            <w:r>
              <w:t>Có 0 có ý nghĩa và có thể so sánh tỷ lệ giữa các giá trị.</w:t>
            </w:r>
          </w:p>
        </w:tc>
      </w:tr>
      <w:tr w14:paraId="78B52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78B634ED">
            <w:pPr>
              <w:spacing w:after="0" w:line="240" w:lineRule="auto"/>
            </w:pPr>
            <w:r>
              <w:t>C</w:t>
            </w:r>
          </w:p>
        </w:tc>
        <w:tc>
          <w:tcPr>
            <w:tcW w:w="2484" w:type="dxa"/>
          </w:tcPr>
          <w:p w14:paraId="09B40445">
            <w:pPr>
              <w:spacing w:after="0" w:line="240" w:lineRule="auto"/>
            </w:pPr>
            <w:r>
              <w:t>10, 11, 12, 13, 14</w:t>
            </w:r>
          </w:p>
        </w:tc>
        <w:tc>
          <w:tcPr>
            <w:tcW w:w="2484" w:type="dxa"/>
          </w:tcPr>
          <w:p w14:paraId="48B847FE">
            <w:pPr>
              <w:spacing w:after="0" w:line="240" w:lineRule="auto"/>
            </w:pPr>
            <w:r>
              <w:t>Khoảng</w:t>
            </w:r>
          </w:p>
        </w:tc>
        <w:tc>
          <w:tcPr>
            <w:tcW w:w="2484" w:type="dxa"/>
          </w:tcPr>
          <w:p w14:paraId="33E095F3">
            <w:pPr>
              <w:spacing w:after="0" w:line="240" w:lineRule="auto"/>
            </w:pPr>
            <w:r>
              <w:t>Khoảng cách giữa các giá trị bằng nhau; chưa thể hiện mốc 0 tuyệt đối.</w:t>
            </w:r>
          </w:p>
        </w:tc>
      </w:tr>
      <w:tr w14:paraId="14F26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2CFF8947">
            <w:pPr>
              <w:spacing w:after="0" w:line="240" w:lineRule="auto"/>
            </w:pPr>
            <w:r>
              <w:t>D</w:t>
            </w:r>
          </w:p>
        </w:tc>
        <w:tc>
          <w:tcPr>
            <w:tcW w:w="2484" w:type="dxa"/>
          </w:tcPr>
          <w:p w14:paraId="3DBF9383">
            <w:pPr>
              <w:spacing w:after="0" w:line="240" w:lineRule="auto"/>
            </w:pPr>
            <w:r>
              <w:t>8, 13, 45, 6, 7</w:t>
            </w:r>
          </w:p>
        </w:tc>
        <w:tc>
          <w:tcPr>
            <w:tcW w:w="2484" w:type="dxa"/>
          </w:tcPr>
          <w:p w14:paraId="1F2314CA">
            <w:pPr>
              <w:spacing w:after="0" w:line="240" w:lineRule="auto"/>
            </w:pPr>
            <w:r>
              <w:t>Định danh</w:t>
            </w:r>
          </w:p>
        </w:tc>
        <w:tc>
          <w:tcPr>
            <w:tcW w:w="2484" w:type="dxa"/>
          </w:tcPr>
          <w:p w14:paraId="50FFE976">
            <w:pPr>
              <w:spacing w:after="0" w:line="240" w:lineRule="auto"/>
            </w:pPr>
            <w:r>
              <w:t>Nếu chỉ coi các số là mã phân loại thì các số không mang ý nghĩa lớn hơn/nhỏ hơn.</w:t>
            </w:r>
          </w:p>
        </w:tc>
      </w:tr>
      <w:tr w14:paraId="720D1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2955C1C9">
            <w:pPr>
              <w:spacing w:after="0" w:line="240" w:lineRule="auto"/>
            </w:pPr>
            <w:r>
              <w:t>E</w:t>
            </w:r>
          </w:p>
        </w:tc>
        <w:tc>
          <w:tcPr>
            <w:tcW w:w="2484" w:type="dxa"/>
          </w:tcPr>
          <w:p w14:paraId="1145D241">
            <w:pPr>
              <w:spacing w:after="0" w:line="240" w:lineRule="auto"/>
            </w:pPr>
            <w:r>
              <w:t>1, 4, 9, 16, 25</w:t>
            </w:r>
          </w:p>
        </w:tc>
        <w:tc>
          <w:tcPr>
            <w:tcW w:w="2484" w:type="dxa"/>
          </w:tcPr>
          <w:p w14:paraId="2A6A95AE">
            <w:pPr>
              <w:spacing w:after="0" w:line="240" w:lineRule="auto"/>
            </w:pPr>
            <w:r>
              <w:t>Tỷ lệ</w:t>
            </w:r>
          </w:p>
        </w:tc>
        <w:tc>
          <w:tcPr>
            <w:tcW w:w="2484" w:type="dxa"/>
          </w:tcPr>
          <w:p w14:paraId="63726102">
            <w:pPr>
              <w:spacing w:after="0" w:line="240" w:lineRule="auto"/>
            </w:pPr>
            <w:r>
              <w:t>Các giá trị có 0 làm mốc tự nhiên nếu mở rộng thang đo; có thể so sánh tỷ lệ.</w:t>
            </w:r>
          </w:p>
        </w:tc>
      </w:tr>
    </w:tbl>
    <w:p w14:paraId="4288949A">
      <w:r>
        <w:t>Lưu ý: việc phân loại thang đo phụ thuộc vào ý nghĩa thực tế của biến, không chỉ dựa vào việc dữ liệu được viết bằng số. Ví dụ một cột mã 1, 2, 3, 4, 5 vẫn có thể chỉ là mã định danh nếu không có quan hệ thứ tự.</w:t>
      </w:r>
    </w:p>
    <w:p w14:paraId="7E764BBE">
      <w:r>
        <w:rPr>
          <w:rFonts w:ascii="Calibri" w:hAnsi="Calibri" w:eastAsia="SimSun" w:cs="Calibri"/>
          <w:b/>
          <w:bCs/>
          <w:i w:val="0"/>
          <w:iCs w:val="0"/>
          <w:caps w:val="0"/>
          <w:color w:val="4F81BD"/>
          <w:spacing w:val="0"/>
          <w:sz w:val="26"/>
          <w:szCs w:val="26"/>
          <w:shd w:val="clear" w:fill="FFFFFF"/>
        </w:rPr>
        <w:t>XÁC ĐỊNH W1–W6 CÙNG THANG ĐO VỚI V(.)</w:t>
      </w:r>
    </w:p>
    <w:p w14:paraId="0A94B743">
      <w:pPr>
        <w:pStyle w:val="3"/>
      </w:pPr>
      <w:r>
        <w:t>XÁC ĐỊNH W1–W6 CÙNG THANG ĐO VỚI V(.)</w:t>
      </w:r>
    </w:p>
    <w:p w14:paraId="31B658D1">
      <w:r>
        <w:t>Trong phần đề bài được cung cấp, bảng chỉ hiển thị các cột A–E và các dòng số liệu, nhưng không có phần định nghĩa cụ thể cho V(.) và W1–W6. Vì vậy không đủ thông tin để xác định chính xác W1, W2, W3, W4, W5, W6 cùng thang đo với V(.). Mình không tự đặt thêm dữ liệu vì sẽ làm sai đề.</w:t>
      </w:r>
    </w:p>
    <w:p w14:paraId="4848C463">
      <w:r>
        <w:t>Nếu giảng viên có bảng hoặc hình minh họa riêng cho V(.) và W1–W6, cần bổ sung phần đó để xác định chính xác.</w:t>
      </w:r>
    </w:p>
    <w:p w14:paraId="546E9F44">
      <w:pPr>
        <w:pStyle w:val="2"/>
      </w:pPr>
      <w:r>
        <w:t>KẾT LUẬN</w:t>
      </w:r>
      <w:r>
        <w:rPr>
          <w:rFonts w:ascii="Calibri" w:hAnsi="Calibri" w:eastAsia="SimSun" w:cs="Calibri"/>
          <w:b/>
          <w:bCs/>
          <w:i w:val="0"/>
          <w:iCs w:val="0"/>
          <w:caps w:val="0"/>
          <w:color w:val="365F91"/>
          <w:spacing w:val="0"/>
          <w:sz w:val="28"/>
          <w:szCs w:val="28"/>
          <w:shd w:val="clear" w:fill="FFFFFF"/>
        </w:rPr>
        <w:t>KẾT LUẬN</w:t>
      </w:r>
    </w:p>
    <w:p w14:paraId="5E08D1B5">
      <w:r>
        <w:t>Qua bài này, em thực hiện các bước cơ bản của quá trình khám phá và tiền xử lý dữ liệu gồm: kiểm tra cấu trúc dữ liệu, thống kê mô tả, xem phân phối, tìm dữ liệu thiếu, kiểm tra dữ liệu bất thường, phát hiện outlier, chuẩn hóa và mã hóa dữ liệu. Điểm cần chú ý nhất của tập dữ liệu đầu tiên là giá trị lương -2000. Dù phương pháp IQR chưa đánh dấu nó là outlier, đây vẫn là một giá trị không hợp lý về mặt dữ liệu thực tế nên phải kiểm tra trước khi đưa vào mô hình.</w:t>
      </w:r>
    </w:p>
    <w:p w14:paraId="4703CED8">
      <w:pPr>
        <w:pStyle w:val="2"/>
      </w:pPr>
      <w:r>
        <w:t>PHỤ LỤC – BIỂU ĐỒ CẦN CHÈN</w:t>
      </w:r>
      <w:r>
        <w:rPr>
          <w:rFonts w:ascii="Calibri" w:hAnsi="Calibri" w:eastAsia="SimSun" w:cs="Calibri"/>
          <w:b/>
          <w:bCs/>
          <w:i w:val="0"/>
          <w:iCs w:val="0"/>
          <w:caps w:val="0"/>
          <w:color w:val="365F91"/>
          <w:spacing w:val="0"/>
          <w:sz w:val="28"/>
          <w:szCs w:val="28"/>
          <w:shd w:val="clear" w:fill="FFFFFF"/>
        </w:rPr>
        <w:t>PHỤ LỤC – BIỂU ĐỒ CẦN CHÈN</w:t>
      </w:r>
    </w:p>
    <w:p w14:paraId="328F811C">
      <w:r>
        <w:t>Theo đề bài, Câu 1 yêu cầu histogram của Tuổi, boxplot của Lương và scatter plot Tuổi–Lương; Câu 2 yêu cầu boxplot cho tập tuổi. Các biểu đồ này nên được tạo bằng Python/Excel và chèn ngay dưới từng câu tương ứng. Phần tính toán và nhận xét ở trên đã được viết để đi kèm với các biểu đồ đó.</w:t>
      </w:r>
    </w:p>
    <w:p w14:paraId="169E7C88">
      <w:pPr>
        <w:pStyle w:val="2"/>
      </w:pPr>
      <w:r>
        <w:rPr>
          <w:rFonts w:ascii="Calibri" w:hAnsi="Calibri" w:eastAsia="SimSun" w:cs="Calibri"/>
          <w:b/>
          <w:bCs/>
          <w:i w:val="0"/>
          <w:iCs w:val="0"/>
          <w:caps w:val="0"/>
          <w:color w:val="365F91"/>
          <w:spacing w:val="0"/>
          <w:sz w:val="28"/>
          <w:szCs w:val="28"/>
          <w:shd w:val="clear" w:fill="FFFFFF"/>
        </w:rPr>
        <w:t>PHẦN BIỂU ĐỒ THỰC HÀNH</w:t>
      </w:r>
      <w:r>
        <w:t>PHẦN BIỂU ĐỒ THỰC HÀNH</w:t>
      </w:r>
    </w:p>
    <w:p w14:paraId="2B7DF24A">
      <w:r>
        <w:t>Các biểu đồ dưới đây được vẽ trực tiếp từ dữ liệu trong đề để minh họa cho phần phân tích ở trên.</w:t>
      </w:r>
    </w:p>
    <w:p w14:paraId="6366A688">
      <w:r>
        <w:rPr>
          <w:b/>
        </w:rPr>
        <w:t>1. Histogram của Tuổi</w:t>
      </w:r>
    </w:p>
    <w:p w14:paraId="7104642C">
      <w:r>
        <w:drawing>
          <wp:inline distT="0" distB="0" distL="114300" distR="114300">
            <wp:extent cx="5029200" cy="335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029200" cy="3352800"/>
                    </a:xfrm>
                    <a:prstGeom prst="rect">
                      <a:avLst/>
                    </a:prstGeom>
                  </pic:spPr>
                </pic:pic>
              </a:graphicData>
            </a:graphic>
          </wp:inline>
        </w:drawing>
      </w:r>
    </w:p>
    <w:p w14:paraId="08A1C82B">
      <w:pPr>
        <w:spacing w:after="200"/>
      </w:pPr>
      <w:r>
        <w:t>Biểu đồ cho thấy tuổi tập trung chủ yếu ở nhóm tuổi 20–40; giá trị 50 nằm ở phía cao hơn.</w:t>
      </w:r>
    </w:p>
    <w:p w14:paraId="7396F52C">
      <w:r>
        <w:rPr>
          <w:b/>
        </w:rPr>
        <w:t>2. Boxplot của Lương</w:t>
      </w:r>
    </w:p>
    <w:p w14:paraId="4576EA90">
      <w:r>
        <w:drawing>
          <wp:inline distT="0" distB="0" distL="114300" distR="114300">
            <wp:extent cx="5029200" cy="4023360"/>
            <wp:effectExtent l="0" t="0" r="0"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029200" cy="4023360"/>
                    </a:xfrm>
                    <a:prstGeom prst="rect">
                      <a:avLst/>
                    </a:prstGeom>
                  </pic:spPr>
                </pic:pic>
              </a:graphicData>
            </a:graphic>
          </wp:inline>
        </w:drawing>
      </w:r>
    </w:p>
    <w:p w14:paraId="0F178772">
      <w:pPr>
        <w:spacing w:after="200"/>
      </w:pPr>
      <w:r>
        <w:t>Boxplot giúp quan sát trung vị và độ phân tán của lương. Ngoài kiểm tra thống kê, cần chú ý giá trị -2000 vì đây là giá trị không hợp lý về nghiệp vụ.</w:t>
      </w:r>
    </w:p>
    <w:p w14:paraId="79E851F3">
      <w:r>
        <w:rPr>
          <w:b/>
        </w:rPr>
        <w:t>3. Scatter plot giữa Tuổi và Lương</w:t>
      </w:r>
    </w:p>
    <w:p w14:paraId="080E5699">
      <w:r>
        <w:drawing>
          <wp:inline distT="0" distB="0" distL="114300" distR="114300">
            <wp:extent cx="5029200" cy="335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029200" cy="3352800"/>
                    </a:xfrm>
                    <a:prstGeom prst="rect">
                      <a:avLst/>
                    </a:prstGeom>
                  </pic:spPr>
                </pic:pic>
              </a:graphicData>
            </a:graphic>
          </wp:inline>
        </w:drawing>
      </w:r>
    </w:p>
    <w:p w14:paraId="43BAD21E">
      <w:pPr>
        <w:spacing w:after="200"/>
      </w:pPr>
      <w:r>
        <w:t>Các điểm nhìn chung có xu hướng tăng theo tuổi, nhưng điểm lương -2000 lệch khỏi xu hướng chung.</w:t>
      </w:r>
    </w:p>
    <w:p w14:paraId="25E8FBFE">
      <w:r>
        <w:rPr>
          <w:b/>
        </w:rPr>
        <w:t>4. Boxplot tập tuổi ở Câu 2</w:t>
      </w:r>
    </w:p>
    <w:p w14:paraId="199A8B58">
      <w:r>
        <w:drawing>
          <wp:inline distT="0" distB="0" distL="114300" distR="114300">
            <wp:extent cx="5029200" cy="3352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029200" cy="3352800"/>
                    </a:xfrm>
                    <a:prstGeom prst="rect">
                      <a:avLst/>
                    </a:prstGeom>
                  </pic:spPr>
                </pic:pic>
              </a:graphicData>
            </a:graphic>
          </wp:inline>
        </w:drawing>
      </w:r>
    </w:p>
    <w:p w14:paraId="7165B514">
      <w:pPr>
        <w:spacing w:after="200"/>
      </w:pPr>
      <w:r>
        <w:t>Giá trị 70 nằm xa phần lớn dữ liệu và vượt ngưỡng 1,5×IQR nên được xem là outlier.</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pleSoundTab"/>
    <w:panose1 w:val="00000000000000000000"/>
    <w:charset w:val="00"/>
    <w:family w:val="auto"/>
    <w:pitch w:val="default"/>
    <w:sig w:usb0="00000000" w:usb1="00000000" w:usb2="00000000" w:usb3="00000000" w:csb0="00000000" w:csb1="00000000"/>
  </w:font>
  <w:font w:name="AmpleSoundTab">
    <w:panose1 w:val="02000500000000000000"/>
    <w:charset w:val="00"/>
    <w:family w:val="auto"/>
    <w:pitch w:val="default"/>
    <w:sig w:usb0="800000A7" w:usb1="5000004A" w:usb2="00000000" w:usb3="00000000" w:csb0="20000111" w:csb1="41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汉仪粗黑简">
    <w:altName w:val="SimSun"/>
    <w:panose1 w:val="00000000000000000000"/>
    <w:charset w:val="86"/>
    <w:family w:val="auto"/>
    <w:pitch w:val="default"/>
    <w:sig w:usb0="00000000" w:usb1="00000000" w:usb2="00000002" w:usb3="00000000" w:csb0="00040000" w:csb1="00000000"/>
  </w:font>
  <w:font w:name="Inter">
    <w:altName w:val="Calibri"/>
    <w:panose1 w:val="00000000000000000000"/>
    <w:charset w:val="00"/>
    <w:family w:val="auto"/>
    <w:pitch w:val="default"/>
    <w:sig w:usb0="00000000" w:usb1="00000000"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7B311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9"/>
    <w:qFormat/>
    <w:uiPriority w:val="0"/>
    <w:pPr>
      <w:keepNext/>
      <w:keepLines/>
      <w:spacing w:before="480" w:after="0"/>
      <w:outlineLvl w:val="0"/>
    </w:pPr>
    <w:rPr>
      <w:rFonts w:asciiTheme="majorHAnsi" w:hAnsiTheme="majorHAnsi" w:eastAsiaTheme="majorEastAsia" w:cstheme="majorBidi"/>
      <w:b/>
      <w:bCs/>
      <w:color w:val="376092" w:themeColor="accent1" w:themeShade="BF"/>
      <w:sz w:val="0"/>
      <w:szCs w:val="28"/>
    </w:rPr>
  </w:style>
  <w:style w:type="paragraph" w:styleId="3">
    <w:name w:val="heading 2"/>
    <w:basedOn w:val="1"/>
    <w:next w:val="1"/>
    <w:link w:val="140"/>
    <w:semiHidden/>
    <w:unhideWhenUsed/>
    <w:qFormat/>
    <w:uiPriority w:val="0"/>
    <w:pPr>
      <w:keepNext/>
      <w:keepLines/>
      <w:spacing w:before="200" w:after="0"/>
      <w:outlineLvl w:val="1"/>
    </w:pPr>
    <w:rPr>
      <w:rFonts w:asciiTheme="majorHAnsi" w:hAnsiTheme="majorHAnsi" w:eastAsiaTheme="majorEastAsia" w:cstheme="majorBidi"/>
      <w:b/>
      <w:bCs/>
      <w:color w:val="4F81BD" w:themeColor="accent1"/>
      <w:sz w:val="0"/>
      <w:szCs w:val="26"/>
      <w14:textFill>
        <w14:solidFill>
          <w14:schemeClr w14:val="accent1"/>
        </w14:solidFill>
      </w14:textFill>
    </w:rPr>
  </w:style>
  <w:style w:type="paragraph" w:styleId="4">
    <w:name w:val="heading 3"/>
    <w:basedOn w:val="1"/>
    <w:next w:val="1"/>
    <w:link w:val="141"/>
    <w:semiHidden/>
    <w:unhideWhenUsed/>
    <w:qFormat/>
    <w:uiPriority w:val="0"/>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0"/>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0"/>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0"/>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0"/>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0"/>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0"/>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iPriority w:val="0"/>
  </w:style>
  <w:style w:type="table" w:default="1" w:styleId="12">
    <w:name w:val="Normal Table"/>
    <w:semiHidden/>
    <w:unhideWhenUsed/>
    <w:uiPriority w:val="0"/>
    <w:tblPr>
      <w:tblCellMar>
        <w:top w:w="0" w:type="dxa"/>
        <w:left w:w="108" w:type="dxa"/>
        <w:bottom w:w="0" w:type="dxa"/>
        <w:right w:w="108" w:type="dxa"/>
      </w:tblCellMar>
    </w:tblPr>
  </w:style>
  <w:style w:type="paragraph" w:styleId="13">
    <w:name w:val="Body Text"/>
    <w:basedOn w:val="1"/>
    <w:link w:val="145"/>
    <w:uiPriority w:val="0"/>
    <w:pPr>
      <w:spacing w:after="120"/>
    </w:pPr>
  </w:style>
  <w:style w:type="paragraph" w:styleId="14">
    <w:name w:val="Body Text 2"/>
    <w:basedOn w:val="1"/>
    <w:link w:val="146"/>
    <w:uiPriority w:val="0"/>
    <w:pPr>
      <w:spacing w:after="120" w:line="480" w:lineRule="auto"/>
    </w:pPr>
  </w:style>
  <w:style w:type="paragraph" w:styleId="15">
    <w:name w:val="Body Text 3"/>
    <w:basedOn w:val="1"/>
    <w:link w:val="147"/>
    <w:uiPriority w:val="0"/>
    <w:pPr>
      <w:spacing w:after="120"/>
    </w:pPr>
    <w:rPr>
      <w:sz w:val="16"/>
      <w:szCs w:val="16"/>
    </w:rPr>
  </w:style>
  <w:style w:type="paragraph" w:styleId="16">
    <w:name w:val="caption"/>
    <w:basedOn w:val="1"/>
    <w:next w:val="1"/>
    <w:semiHidden/>
    <w:unhideWhenUsed/>
    <w:qFormat/>
    <w:uiPriority w:val="0"/>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0"/>
    <w:rPr>
      <w:i/>
      <w:iCs/>
    </w:rPr>
  </w:style>
  <w:style w:type="paragraph" w:styleId="18">
    <w:name w:val="footer"/>
    <w:basedOn w:val="1"/>
    <w:link w:val="166"/>
    <w:uiPriority w:val="0"/>
    <w:pPr>
      <w:tabs>
        <w:tab w:val="center" w:pos="4680"/>
        <w:tab w:val="right" w:pos="9360"/>
      </w:tabs>
      <w:spacing w:after="0" w:line="240" w:lineRule="auto"/>
    </w:pPr>
  </w:style>
  <w:style w:type="paragraph" w:styleId="19">
    <w:name w:val="header"/>
    <w:basedOn w:val="1"/>
    <w:link w:val="165"/>
    <w:uiPriority w:val="0"/>
    <w:pPr>
      <w:tabs>
        <w:tab w:val="center" w:pos="4680"/>
        <w:tab w:val="right" w:pos="9360"/>
      </w:tabs>
      <w:spacing w:after="0" w:line="240" w:lineRule="auto"/>
    </w:pPr>
  </w:style>
  <w:style w:type="paragraph" w:styleId="20">
    <w:name w:val="List"/>
    <w:basedOn w:val="1"/>
    <w:uiPriority w:val="0"/>
    <w:pPr>
      <w:ind w:left="360" w:hanging="360"/>
      <w:contextualSpacing/>
    </w:pPr>
  </w:style>
  <w:style w:type="paragraph" w:styleId="21">
    <w:name w:val="List 2"/>
    <w:basedOn w:val="1"/>
    <w:uiPriority w:val="0"/>
    <w:pPr>
      <w:ind w:left="720" w:hanging="360"/>
      <w:contextualSpacing/>
    </w:pPr>
  </w:style>
  <w:style w:type="paragraph" w:styleId="22">
    <w:name w:val="List 3"/>
    <w:basedOn w:val="1"/>
    <w:uiPriority w:val="0"/>
    <w:pPr>
      <w:ind w:left="1080" w:hanging="360"/>
      <w:contextualSpacing/>
    </w:pPr>
  </w:style>
  <w:style w:type="paragraph" w:styleId="23">
    <w:name w:val="List Bullet"/>
    <w:basedOn w:val="1"/>
    <w:uiPriority w:val="0"/>
    <w:pPr>
      <w:numPr>
        <w:ilvl w:val="0"/>
        <w:numId w:val="1"/>
      </w:numPr>
      <w:contextualSpacing/>
    </w:pPr>
  </w:style>
  <w:style w:type="paragraph" w:styleId="24">
    <w:name w:val="List Bullet 2"/>
    <w:basedOn w:val="1"/>
    <w:uiPriority w:val="0"/>
    <w:pPr>
      <w:numPr>
        <w:ilvl w:val="0"/>
        <w:numId w:val="2"/>
      </w:numPr>
      <w:contextualSpacing/>
    </w:pPr>
  </w:style>
  <w:style w:type="paragraph" w:styleId="25">
    <w:name w:val="List Bullet 3"/>
    <w:basedOn w:val="1"/>
    <w:uiPriority w:val="0"/>
    <w:pPr>
      <w:numPr>
        <w:ilvl w:val="0"/>
        <w:numId w:val="3"/>
      </w:numPr>
      <w:contextualSpacing/>
    </w:pPr>
  </w:style>
  <w:style w:type="paragraph" w:styleId="26">
    <w:name w:val="List Continue"/>
    <w:basedOn w:val="1"/>
    <w:uiPriority w:val="0"/>
    <w:pPr>
      <w:spacing w:after="120"/>
      <w:ind w:left="360"/>
      <w:contextualSpacing/>
    </w:pPr>
  </w:style>
  <w:style w:type="paragraph" w:styleId="27">
    <w:name w:val="List Continue 2"/>
    <w:basedOn w:val="1"/>
    <w:uiPriority w:val="0"/>
    <w:pPr>
      <w:spacing w:after="120"/>
      <w:ind w:left="720"/>
      <w:contextualSpacing/>
    </w:pPr>
  </w:style>
  <w:style w:type="paragraph" w:styleId="28">
    <w:name w:val="List Continue 3"/>
    <w:basedOn w:val="1"/>
    <w:uiPriority w:val="0"/>
    <w:pPr>
      <w:spacing w:after="120"/>
      <w:ind w:left="1080"/>
      <w:contextualSpacing/>
    </w:pPr>
  </w:style>
  <w:style w:type="paragraph" w:styleId="29">
    <w:name w:val="List Number"/>
    <w:basedOn w:val="1"/>
    <w:uiPriority w:val="0"/>
    <w:pPr>
      <w:numPr>
        <w:ilvl w:val="0"/>
        <w:numId w:val="4"/>
      </w:numPr>
      <w:contextualSpacing/>
    </w:pPr>
  </w:style>
  <w:style w:type="paragraph" w:styleId="30">
    <w:name w:val="List Number 2"/>
    <w:basedOn w:val="1"/>
    <w:uiPriority w:val="0"/>
    <w:pPr>
      <w:numPr>
        <w:ilvl w:val="0"/>
        <w:numId w:val="5"/>
      </w:numPr>
      <w:contextualSpacing/>
    </w:pPr>
  </w:style>
  <w:style w:type="paragraph" w:styleId="31">
    <w:name w:val="List Number 3"/>
    <w:basedOn w:val="1"/>
    <w:uiPriority w:val="0"/>
    <w:pPr>
      <w:numPr>
        <w:ilvl w:val="0"/>
        <w:numId w:val="6"/>
      </w:numPr>
      <w:contextualSpacing/>
    </w:pPr>
  </w:style>
  <w:style w:type="paragraph" w:styleId="32">
    <w:name w:val="macro"/>
    <w:link w:val="148"/>
    <w:uiPriority w:val="0"/>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qFormat/>
    <w:uiPriority w:val="0"/>
    <w:pPr>
      <w:widowControl w:val="0"/>
      <w:spacing w:after="0" w:line="240" w:lineRule="auto"/>
      <w:jc w:val="both"/>
    </w:pPr>
    <w:rPr>
      <w:rFonts w:eastAsia="汉仪粗黑简" w:asciiTheme="minorHAnsi" w:hAnsiTheme="minorHAnsi"/>
      <w:kern w:val="2"/>
      <w:sz w:val="24"/>
      <w:szCs w:val="24"/>
      <w:lang w:eastAsia="zh-CN"/>
    </w:rPr>
  </w:style>
  <w:style w:type="character" w:styleId="34">
    <w:name w:val="Strong"/>
    <w:basedOn w:val="11"/>
    <w:qFormat/>
    <w:uiPriority w:val="0"/>
    <w:rPr>
      <w:b/>
      <w:bCs/>
    </w:rPr>
  </w:style>
  <w:style w:type="paragraph" w:styleId="35">
    <w:name w:val="Subtitle"/>
    <w:basedOn w:val="1"/>
    <w:next w:val="1"/>
    <w:link w:val="143"/>
    <w:qFormat/>
    <w:uiPriority w:val="0"/>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36"/>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character" w:customStyle="1" w:styleId="165">
    <w:name w:val="页眉 字符"/>
    <w:basedOn w:val="11"/>
    <w:link w:val="19"/>
    <w:qFormat/>
    <w:uiPriority w:val="0"/>
    <w:rPr>
      <w:rFonts w:eastAsia="汉仪粗黑简" w:asciiTheme="minorHAnsi" w:hAnsiTheme="minorHAnsi" w:cstheme="minorBidi"/>
      <w:kern w:val="2"/>
      <w:sz w:val="18"/>
      <w:szCs w:val="18"/>
      <w:lang w:val="en-US" w:eastAsia="zh-CN" w:bidi="ar-SA"/>
    </w:rPr>
  </w:style>
  <w:style w:type="character" w:customStyle="1" w:styleId="166">
    <w:name w:val="页脚 字符"/>
    <w:basedOn w:val="11"/>
    <w:link w:val="18"/>
    <w:qFormat/>
    <w:uiPriority w:val="0"/>
    <w:rPr>
      <w:rFonts w:eastAsia="汉仪粗黑简" w:asciiTheme="minorHAnsi" w:hAnsiTheme="minorHAnsi" w:cstheme="minorBidi"/>
      <w:kern w:val="2"/>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Minimalist Business Personal Portfolio Cover"/>
      <sectRole val="1"/>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9</TotalTime>
  <ScaleCrop>false</ScaleCrop>
  <LinksUpToDate>false</LinksUpToDate>
  <CharactersWithSpaces>0</CharactersWithSpaces>
  <Application>WPS Office_12.1.0.28096_F1E327BC-269C-435d-A152-05C5408002CA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Huy Vũ Gia</cp:lastModifiedBy>
  <dcterms:modified xsi:type="dcterms:W3CDTF">2026-09-27T05:55:04Z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eyJoZGlkIjoiMDA5MzZkYThkZTdiODBlOWYyYzRkN2UxM2QwNDU3OWIiLCJ1c2VySWQiOiIxMzkyMzMwMjUwNDEzIn0=</vt:lpwstr>
  </property>
  <property fmtid="{D5CDD505-2E9C-101B-9397-08002B2CF9AE}" pid="3" name="KSOProductBuildVer">
    <vt:lpwstr>1033-12.1.0.28096</vt:lpwstr>
  </property>
  <property fmtid="{D5CDD505-2E9C-101B-9397-08002B2CF9AE}" pid="4" name="ICV">
    <vt:lpwstr>072CB17A9E1949DF9926B29A7477200B_13</vt:lpwstr>
  </property>
</Properties>
</file>