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55B9AF52" w:rsidR="00597A02" w:rsidRPr="003F4577" w:rsidRDefault="006432B8" w:rsidP="009C3F66">
            <w:pPr>
              <w:pStyle w:val="Nessunaspaziatura"/>
              <w:spacing w:line="360" w:lineRule="auto"/>
              <w:ind w:right="-1"/>
              <w:rPr>
                <w:lang w:val="it-IT"/>
              </w:rPr>
            </w:pPr>
            <w:r>
              <w:rPr>
                <w:lang w:val="it-IT"/>
              </w:rPr>
              <w:t>2</w:t>
            </w:r>
            <w:r w:rsidR="002A74C9">
              <w:rPr>
                <w:lang w:val="it-IT"/>
              </w:rPr>
              <w:t>5</w:t>
            </w:r>
            <w:r w:rsidR="00680F96">
              <w:rPr>
                <w:lang w:val="it-IT"/>
              </w:rPr>
              <w:t>.0</w:t>
            </w:r>
            <w:r w:rsidR="00015906">
              <w:rPr>
                <w:lang w:val="it-IT"/>
              </w:rPr>
              <w:t>3</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396"/>
        <w:gridCol w:w="236"/>
      </w:tblGrid>
      <w:tr w:rsidR="00201C31"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201C31" w:rsidRPr="004A05A5" w14:paraId="5732A6A1" w14:textId="77777777" w:rsidTr="009479C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7272C97B" w14:textId="77777777" w:rsidR="00896534" w:rsidRDefault="002A74C9" w:rsidP="00F236C9">
            <w:pPr>
              <w:ind w:left="731"/>
              <w:jc w:val="both"/>
              <w:rPr>
                <w:bCs w:val="0"/>
              </w:rPr>
            </w:pPr>
            <w:r>
              <w:rPr>
                <w:b w:val="0"/>
              </w:rPr>
              <w:t>Inizialmente ho completato la modifica dei dati del prodotto che può fare il venditore sulla sua pagina, una volta cliccato sul nome de prodotto si apre un popup che permette di modificarne i dati ed eventualmente salvare. Questa pagina dava un problema nell’inserimento dei dati all’interno dei select, come spiegato nella sezione che segue questa.</w:t>
            </w:r>
          </w:p>
          <w:p w14:paraId="57D33883" w14:textId="24A47C37" w:rsidR="0039348C" w:rsidRDefault="0039348C" w:rsidP="00F236C9">
            <w:pPr>
              <w:ind w:left="731"/>
              <w:jc w:val="both"/>
              <w:rPr>
                <w:bCs w:val="0"/>
              </w:rPr>
            </w:pPr>
            <w:r>
              <w:rPr>
                <w:b w:val="0"/>
              </w:rPr>
              <w:t>Una volta fatto ho creato una funzione che elimina i dati dei select, e viene richiamata</w:t>
            </w:r>
            <w:r w:rsidR="00F236C9">
              <w:rPr>
                <w:b w:val="0"/>
              </w:rPr>
              <w:t xml:space="preserve"> quando si chiude il popup.</w:t>
            </w:r>
          </w:p>
          <w:p w14:paraId="553E06BF" w14:textId="4795B324" w:rsidR="00F236C9" w:rsidRDefault="00F236C9" w:rsidP="00D1662D">
            <w:pPr>
              <w:ind w:left="731"/>
              <w:rPr>
                <w:b w:val="0"/>
                <w:bCs w:val="0"/>
              </w:rPr>
            </w:pPr>
          </w:p>
          <w:p w14:paraId="3694160F" w14:textId="77777777" w:rsidR="00F236C9" w:rsidRDefault="00F236C9" w:rsidP="00F236C9">
            <w:pPr>
              <w:keepNext/>
              <w:ind w:left="-120" w:right="-123"/>
              <w:jc w:val="center"/>
              <w:rPr>
                <w:b w:val="0"/>
                <w:bCs w:val="0"/>
              </w:rPr>
            </w:pPr>
            <w:r>
              <w:rPr>
                <w:b w:val="0"/>
                <w:bCs w:val="0"/>
                <w:noProof/>
              </w:rPr>
              <w:drawing>
                <wp:inline distT="0" distB="0" distL="0" distR="0" wp14:anchorId="625904FE" wp14:editId="0373B136">
                  <wp:extent cx="5600700" cy="2141220"/>
                  <wp:effectExtent l="19050" t="19050" r="19050" b="1143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141220"/>
                          </a:xfrm>
                          <a:prstGeom prst="rect">
                            <a:avLst/>
                          </a:prstGeom>
                          <a:noFill/>
                          <a:ln>
                            <a:solidFill>
                              <a:schemeClr val="tx1"/>
                            </a:solidFill>
                          </a:ln>
                        </pic:spPr>
                      </pic:pic>
                    </a:graphicData>
                  </a:graphic>
                </wp:inline>
              </w:drawing>
            </w:r>
          </w:p>
          <w:p w14:paraId="5506392E" w14:textId="357734EA" w:rsidR="00F236C9" w:rsidRDefault="00F236C9" w:rsidP="00F236C9">
            <w:pPr>
              <w:pStyle w:val="Didascalia"/>
              <w:jc w:val="center"/>
              <w:rPr>
                <w:b w:val="0"/>
                <w:bCs w:val="0"/>
              </w:rPr>
            </w:pPr>
            <w:r>
              <w:t xml:space="preserve">Figura </w:t>
            </w:r>
            <w:r>
              <w:fldChar w:fldCharType="begin"/>
            </w:r>
            <w:r>
              <w:instrText xml:space="preserve"> SEQ Figura \* ARABIC </w:instrText>
            </w:r>
            <w:r>
              <w:fldChar w:fldCharType="separate"/>
            </w:r>
            <w:r w:rsidR="00164955">
              <w:rPr>
                <w:noProof/>
              </w:rPr>
              <w:t>1</w:t>
            </w:r>
            <w:r>
              <w:fldChar w:fldCharType="end"/>
            </w:r>
            <w:r>
              <w:t xml:space="preserve"> deleteCategoriesShop eliminazione dati select</w:t>
            </w:r>
          </w:p>
          <w:p w14:paraId="3FF29FF9" w14:textId="59EFEECB" w:rsidR="00F236C9" w:rsidRDefault="00F236C9" w:rsidP="00D1662D">
            <w:pPr>
              <w:ind w:left="731"/>
              <w:rPr>
                <w:b w:val="0"/>
                <w:bCs w:val="0"/>
              </w:rPr>
            </w:pPr>
          </w:p>
          <w:p w14:paraId="352954F8" w14:textId="65E62348" w:rsidR="00F236C9" w:rsidRDefault="00F236C9" w:rsidP="00F236C9">
            <w:pPr>
              <w:ind w:left="731"/>
              <w:jc w:val="both"/>
            </w:pPr>
            <w:r>
              <w:rPr>
                <w:b w:val="0"/>
                <w:bCs w:val="0"/>
              </w:rPr>
              <w:t>La funzione riceve le 2 liste e in base a quanti dati ci sono dentro grazie ai child elimina tutti i dati tranne il primo, perché è quello che segnala il titolo del select e non viene inserito dinamicamente ma è scritto hardcoded essendo sempre uguale.</w:t>
            </w:r>
          </w:p>
          <w:p w14:paraId="48E45F31" w14:textId="27D6D090" w:rsidR="00F236C9" w:rsidRPr="00F236C9" w:rsidRDefault="00F236C9" w:rsidP="00F236C9">
            <w:pPr>
              <w:ind w:left="731"/>
              <w:jc w:val="both"/>
              <w:rPr>
                <w:b w:val="0"/>
              </w:rPr>
            </w:pPr>
            <w:r>
              <w:rPr>
                <w:b w:val="0"/>
              </w:rPr>
              <w:t>Qui sotto è mostrata la parte della funzione che va ad inserire tutti i dati nei campi del popup di modifica dei prodotti.</w:t>
            </w:r>
          </w:p>
          <w:p w14:paraId="7610237C" w14:textId="77777777" w:rsidR="00F236C9" w:rsidRDefault="00F236C9" w:rsidP="00D1662D">
            <w:pPr>
              <w:ind w:left="731"/>
              <w:rPr>
                <w:bCs w:val="0"/>
              </w:rPr>
            </w:pPr>
          </w:p>
          <w:p w14:paraId="27680D00" w14:textId="77777777" w:rsidR="00F236C9" w:rsidRDefault="00F236C9" w:rsidP="00F236C9">
            <w:pPr>
              <w:keepNext/>
              <w:ind w:left="-120" w:right="-123"/>
              <w:jc w:val="center"/>
              <w:rPr>
                <w:b w:val="0"/>
                <w:bCs w:val="0"/>
              </w:rPr>
            </w:pPr>
            <w:r>
              <w:rPr>
                <w:b w:val="0"/>
                <w:bCs w:val="0"/>
                <w:noProof/>
              </w:rPr>
              <w:lastRenderedPageBreak/>
              <w:drawing>
                <wp:inline distT="0" distB="0" distL="0" distR="0" wp14:anchorId="44056FCD" wp14:editId="515C007B">
                  <wp:extent cx="5806440" cy="5611205"/>
                  <wp:effectExtent l="19050" t="19050" r="22860" b="279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452" cy="5614116"/>
                          </a:xfrm>
                          <a:prstGeom prst="rect">
                            <a:avLst/>
                          </a:prstGeom>
                          <a:noFill/>
                          <a:ln>
                            <a:solidFill>
                              <a:schemeClr val="tx1"/>
                            </a:solidFill>
                          </a:ln>
                        </pic:spPr>
                      </pic:pic>
                    </a:graphicData>
                  </a:graphic>
                </wp:inline>
              </w:drawing>
            </w:r>
          </w:p>
          <w:p w14:paraId="173E81F1" w14:textId="2A2656B5" w:rsidR="00F236C9" w:rsidRDefault="00F236C9" w:rsidP="00F236C9">
            <w:pPr>
              <w:pStyle w:val="Didascalia"/>
              <w:jc w:val="center"/>
              <w:rPr>
                <w:b w:val="0"/>
                <w:bCs w:val="0"/>
              </w:rPr>
            </w:pPr>
            <w:r>
              <w:t xml:space="preserve">Figura </w:t>
            </w:r>
            <w:r>
              <w:fldChar w:fldCharType="begin"/>
            </w:r>
            <w:r>
              <w:instrText xml:space="preserve"> SEQ Figura \* ARABIC </w:instrText>
            </w:r>
            <w:r>
              <w:fldChar w:fldCharType="separate"/>
            </w:r>
            <w:r w:rsidR="00164955">
              <w:rPr>
                <w:noProof/>
              </w:rPr>
              <w:t>2</w:t>
            </w:r>
            <w:r>
              <w:fldChar w:fldCharType="end"/>
            </w:r>
            <w:r>
              <w:t xml:space="preserve"> detailsProduct, mostra dei dettag</w:t>
            </w:r>
            <w:r w:rsidR="00EF5A5E">
              <w:t>l</w:t>
            </w:r>
            <w:r>
              <w:t>i del prodotto</w:t>
            </w:r>
          </w:p>
          <w:p w14:paraId="234AA11F" w14:textId="77777777" w:rsidR="00F236C9" w:rsidRDefault="00F236C9" w:rsidP="00D1662D">
            <w:pPr>
              <w:ind w:left="731"/>
              <w:rPr>
                <w:bCs w:val="0"/>
              </w:rPr>
            </w:pPr>
          </w:p>
          <w:p w14:paraId="2F6A3EF3" w14:textId="77777777" w:rsidR="00F236C9" w:rsidRDefault="00F236C9" w:rsidP="00F236C9">
            <w:pPr>
              <w:ind w:left="731"/>
            </w:pPr>
            <w:r>
              <w:rPr>
                <w:b w:val="0"/>
                <w:bCs w:val="0"/>
              </w:rPr>
              <w:t>Anche in questa funzione utilizzo il timeout (righe 304-306) per aprire le funzioni della categoria e dei negozi, dopodiché inserisco, grazie sempre ai child, i dati nei campi in modo da far capire quali sono quelli attuali.</w:t>
            </w:r>
          </w:p>
          <w:p w14:paraId="15ECB65E" w14:textId="44B4814C" w:rsidR="00F236C9" w:rsidRPr="00D1662D" w:rsidRDefault="00F236C9" w:rsidP="00F236C9">
            <w:pPr>
              <w:ind w:left="731"/>
              <w:rPr>
                <w:b w:val="0"/>
                <w:bCs w:val="0"/>
              </w:rPr>
            </w:pPr>
            <w:r>
              <w:rPr>
                <w:b w:val="0"/>
                <w:bCs w:val="0"/>
              </w:rPr>
              <w:t>La modifica non sono ancora riuscito ad ultimarla perché la correzione dei problemi mi ha preso diverso tempo.</w:t>
            </w:r>
          </w:p>
        </w:tc>
        <w:tc>
          <w:tcPr>
            <w:tcW w:w="236"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44364536" w14:textId="77777777" w:rsidR="00230C02" w:rsidRDefault="00994E2A" w:rsidP="00176407">
            <w:pPr>
              <w:ind w:left="731" w:right="-1"/>
              <w:jc w:val="both"/>
              <w:rPr>
                <w:lang w:val="it-IT"/>
              </w:rPr>
            </w:pPr>
            <w:r>
              <w:rPr>
                <w:b w:val="0"/>
                <w:bCs w:val="0"/>
                <w:lang w:val="it-IT"/>
              </w:rPr>
              <w:t>Un primo problema che ho avuto è stato con l’inserimento dei dati nella pagina di modifica del prodotto, per i select non riuscivo ad inserire le informazioni nella lista, ovvero, venivano inseriti i dati ma subito tolti. Dopo un po' ho capito il problema. Per modificare i select, vengono usate 2 funzioni, una che imposta le categorie e una i negozi, quella dei negozi è quella mostrata qui sotto.</w:t>
            </w:r>
          </w:p>
          <w:p w14:paraId="25A8CFB9" w14:textId="77777777" w:rsidR="00994E2A" w:rsidRDefault="00994E2A" w:rsidP="00176407">
            <w:pPr>
              <w:ind w:left="731" w:right="-1"/>
              <w:jc w:val="both"/>
              <w:rPr>
                <w:lang w:val="it-IT"/>
              </w:rPr>
            </w:pPr>
          </w:p>
          <w:p w14:paraId="2B08F393" w14:textId="77777777" w:rsidR="0039647F" w:rsidRDefault="00994E2A" w:rsidP="0039647F">
            <w:pPr>
              <w:keepNext/>
              <w:ind w:left="-120" w:right="-123"/>
              <w:jc w:val="center"/>
              <w:rPr>
                <w:b w:val="0"/>
                <w:bCs w:val="0"/>
              </w:rPr>
            </w:pPr>
            <w:r>
              <w:rPr>
                <w:noProof/>
                <w:lang w:val="it-IT"/>
              </w:rPr>
              <w:lastRenderedPageBreak/>
              <w:drawing>
                <wp:inline distT="0" distB="0" distL="0" distR="0" wp14:anchorId="1A63E5AF" wp14:editId="1841D210">
                  <wp:extent cx="6073140" cy="2631946"/>
                  <wp:effectExtent l="19050" t="19050" r="22860" b="165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395" cy="2634223"/>
                          </a:xfrm>
                          <a:prstGeom prst="rect">
                            <a:avLst/>
                          </a:prstGeom>
                          <a:noFill/>
                          <a:ln>
                            <a:solidFill>
                              <a:schemeClr val="tx1"/>
                            </a:solidFill>
                          </a:ln>
                        </pic:spPr>
                      </pic:pic>
                    </a:graphicData>
                  </a:graphic>
                </wp:inline>
              </w:drawing>
            </w:r>
          </w:p>
          <w:p w14:paraId="213DD492" w14:textId="3CDDBE0C" w:rsidR="00994E2A" w:rsidRDefault="0039647F" w:rsidP="0039647F">
            <w:pPr>
              <w:pStyle w:val="Didascalia"/>
              <w:jc w:val="center"/>
              <w:rPr>
                <w:lang w:val="it-IT"/>
              </w:rPr>
            </w:pPr>
            <w:r>
              <w:t xml:space="preserve">Figura </w:t>
            </w:r>
            <w:r>
              <w:fldChar w:fldCharType="begin"/>
            </w:r>
            <w:r>
              <w:instrText xml:space="preserve"> SEQ Figura \* ARABIC </w:instrText>
            </w:r>
            <w:r>
              <w:fldChar w:fldCharType="separate"/>
            </w:r>
            <w:r w:rsidR="00164955">
              <w:rPr>
                <w:noProof/>
              </w:rPr>
              <w:t>3</w:t>
            </w:r>
            <w:r>
              <w:fldChar w:fldCharType="end"/>
            </w:r>
            <w:r>
              <w:t xml:space="preserve"> funzione getShop per riempire il select di negozi</w:t>
            </w:r>
          </w:p>
          <w:p w14:paraId="042ACC75" w14:textId="77777777" w:rsidR="00994E2A" w:rsidRDefault="00994E2A" w:rsidP="00176407">
            <w:pPr>
              <w:ind w:left="731" w:right="-1"/>
              <w:jc w:val="both"/>
              <w:rPr>
                <w:lang w:val="it-IT"/>
              </w:rPr>
            </w:pPr>
          </w:p>
          <w:p w14:paraId="20651AF8" w14:textId="77777777" w:rsidR="00994E2A" w:rsidRDefault="0039647F" w:rsidP="00176407">
            <w:pPr>
              <w:ind w:left="731" w:right="-1"/>
              <w:jc w:val="both"/>
              <w:rPr>
                <w:lang w:val="it-IT"/>
              </w:rPr>
            </w:pPr>
            <w:r>
              <w:rPr>
                <w:b w:val="0"/>
                <w:bCs w:val="0"/>
                <w:lang w:val="it-IT"/>
              </w:rPr>
              <w:t>La funzione riceve tramite argomento il campo che deve riempire, poi con i dati presi dalla richiesta al database lo riempie.</w:t>
            </w:r>
          </w:p>
          <w:p w14:paraId="47E4F0D3" w14:textId="7E29713C" w:rsidR="0039647F" w:rsidRDefault="0039647F" w:rsidP="0039647F">
            <w:pPr>
              <w:ind w:left="731" w:right="-1"/>
              <w:jc w:val="both"/>
              <w:rPr>
                <w:bCs w:val="0"/>
                <w:lang w:val="it-IT"/>
              </w:rPr>
            </w:pPr>
            <w:r>
              <w:rPr>
                <w:b w:val="0"/>
                <w:bCs w:val="0"/>
                <w:lang w:val="it-IT"/>
              </w:rPr>
              <w:t xml:space="preserve">Il problema era che la funzione veniva richiamata sia all’apertura del popup di modifica, per il campo in quella sezione, che alla fine della funzione che prende i dati delle categorie, di conseguenza andava in conflitto e riempiva la prima volta ma poi veniva richiamata la funzione ed </w:t>
            </w:r>
            <w:r w:rsidR="00EF5A5E">
              <w:rPr>
                <w:b w:val="0"/>
                <w:bCs w:val="0"/>
                <w:lang w:val="it-IT"/>
              </w:rPr>
              <w:t>essendo</w:t>
            </w:r>
            <w:r>
              <w:rPr>
                <w:b w:val="0"/>
                <w:bCs w:val="0"/>
                <w:lang w:val="it-IT"/>
              </w:rPr>
              <w:t xml:space="preserve"> che i vari tag “ul” hanno gli stessi nomi svuotava quello riempito in precedenza e riempiva il nuovo.</w:t>
            </w:r>
            <w:r>
              <w:rPr>
                <w:b w:val="0"/>
                <w:lang w:val="it-IT"/>
              </w:rPr>
              <w:t xml:space="preserve"> Per risolvere il problema mi è bastato inserire il richiamo della funzione per il select dell’inserimento, assieme a quello delle categorie, come mostrato qui sotto.</w:t>
            </w:r>
          </w:p>
          <w:p w14:paraId="1F0738EB" w14:textId="77777777" w:rsidR="0039647F" w:rsidRDefault="0039647F" w:rsidP="0039647F">
            <w:pPr>
              <w:ind w:left="731" w:right="-1"/>
              <w:jc w:val="both"/>
              <w:rPr>
                <w:bCs w:val="0"/>
                <w:lang w:val="it-IT"/>
              </w:rPr>
            </w:pPr>
          </w:p>
          <w:p w14:paraId="48E5F5EC" w14:textId="77777777" w:rsidR="0039647F" w:rsidRDefault="0039647F" w:rsidP="0039647F">
            <w:pPr>
              <w:keepNext/>
              <w:ind w:left="-120" w:right="-123"/>
              <w:jc w:val="center"/>
              <w:rPr>
                <w:b w:val="0"/>
                <w:bCs w:val="0"/>
              </w:rPr>
            </w:pPr>
            <w:r>
              <w:rPr>
                <w:bCs w:val="0"/>
                <w:noProof/>
                <w:lang w:val="it-IT"/>
              </w:rPr>
              <w:drawing>
                <wp:inline distT="0" distB="0" distL="0" distR="0" wp14:anchorId="1007A404" wp14:editId="03652260">
                  <wp:extent cx="3246120" cy="838200"/>
                  <wp:effectExtent l="19050" t="19050" r="11430"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838200"/>
                          </a:xfrm>
                          <a:prstGeom prst="rect">
                            <a:avLst/>
                          </a:prstGeom>
                          <a:noFill/>
                          <a:ln>
                            <a:solidFill>
                              <a:schemeClr val="tx1"/>
                            </a:solidFill>
                          </a:ln>
                        </pic:spPr>
                      </pic:pic>
                    </a:graphicData>
                  </a:graphic>
                </wp:inline>
              </w:drawing>
            </w:r>
          </w:p>
          <w:p w14:paraId="13179C34" w14:textId="2B85B57C" w:rsidR="0039647F" w:rsidRDefault="0039647F" w:rsidP="0039647F">
            <w:pPr>
              <w:pStyle w:val="Didascalia"/>
              <w:jc w:val="center"/>
              <w:rPr>
                <w:bCs w:val="0"/>
                <w:lang w:val="it-IT"/>
              </w:rPr>
            </w:pPr>
            <w:r>
              <w:t xml:space="preserve">Figura </w:t>
            </w:r>
            <w:r>
              <w:fldChar w:fldCharType="begin"/>
            </w:r>
            <w:r>
              <w:instrText xml:space="preserve"> SEQ Figura \* ARABIC </w:instrText>
            </w:r>
            <w:r>
              <w:fldChar w:fldCharType="separate"/>
            </w:r>
            <w:r w:rsidR="00164955">
              <w:rPr>
                <w:noProof/>
              </w:rPr>
              <w:t>4</w:t>
            </w:r>
            <w:r>
              <w:fldChar w:fldCharType="end"/>
            </w:r>
            <w:r>
              <w:t xml:space="preserve"> apertura inserimento prodotti</w:t>
            </w:r>
          </w:p>
          <w:p w14:paraId="4CAE218B" w14:textId="77777777" w:rsidR="0039647F" w:rsidRDefault="0039647F" w:rsidP="0039647F">
            <w:pPr>
              <w:ind w:left="731" w:right="-1"/>
              <w:jc w:val="both"/>
              <w:rPr>
                <w:bCs w:val="0"/>
                <w:lang w:val="it-IT"/>
              </w:rPr>
            </w:pPr>
          </w:p>
          <w:p w14:paraId="49BC62C8" w14:textId="2DA61A4D" w:rsidR="0039647F" w:rsidRDefault="0039647F" w:rsidP="0039647F">
            <w:pPr>
              <w:ind w:left="731" w:right="-1"/>
              <w:jc w:val="both"/>
              <w:rPr>
                <w:bCs w:val="0"/>
                <w:lang w:val="it-IT"/>
              </w:rPr>
            </w:pPr>
            <w:r>
              <w:rPr>
                <w:b w:val="0"/>
                <w:lang w:val="it-IT"/>
              </w:rPr>
              <w:t xml:space="preserve">Dopo aver fatto questa modifica </w:t>
            </w:r>
            <w:r w:rsidR="0035117A">
              <w:rPr>
                <w:b w:val="0"/>
                <w:lang w:val="it-IT"/>
              </w:rPr>
              <w:t xml:space="preserve">però è tornato il problema di </w:t>
            </w:r>
            <w:r w:rsidR="00EF5A5E">
              <w:rPr>
                <w:b w:val="0"/>
                <w:lang w:val="it-IT"/>
              </w:rPr>
              <w:t>Ajax</w:t>
            </w:r>
            <w:r w:rsidR="0035117A">
              <w:rPr>
                <w:b w:val="0"/>
                <w:lang w:val="it-IT"/>
              </w:rPr>
              <w:t xml:space="preserve">, che è troppo veloce e di conseguenza funziona solo l’ultimo richiamo, ma sono riuscito a </w:t>
            </w:r>
            <w:r w:rsidR="002B41DE">
              <w:rPr>
                <w:b w:val="0"/>
                <w:lang w:val="it-IT"/>
              </w:rPr>
              <w:t xml:space="preserve">fare in modo che prima di far partire la seconda funzione attenda un po', con il metodo “setTimeout” mostrato nell’immagine sotto, che aspetta 500 millisecondi e dopo </w:t>
            </w:r>
            <w:r w:rsidR="0039348C">
              <w:rPr>
                <w:b w:val="0"/>
                <w:lang w:val="it-IT"/>
              </w:rPr>
              <w:t>esegue ciò che c’è al suo interno.</w:t>
            </w:r>
          </w:p>
          <w:p w14:paraId="6CC10570" w14:textId="77777777" w:rsidR="0039348C" w:rsidRDefault="0039348C" w:rsidP="0039647F">
            <w:pPr>
              <w:ind w:left="731" w:right="-1"/>
              <w:jc w:val="both"/>
              <w:rPr>
                <w:bCs w:val="0"/>
                <w:lang w:val="it-IT"/>
              </w:rPr>
            </w:pPr>
          </w:p>
          <w:p w14:paraId="661173C8" w14:textId="65810902" w:rsidR="0039348C" w:rsidRDefault="0039348C" w:rsidP="0039348C">
            <w:pPr>
              <w:keepNext/>
              <w:ind w:left="-120" w:right="-123"/>
              <w:jc w:val="center"/>
              <w:rPr>
                <w:b w:val="0"/>
                <w:bCs w:val="0"/>
              </w:rPr>
            </w:pPr>
            <w:r>
              <w:rPr>
                <w:bCs w:val="0"/>
                <w:noProof/>
                <w:lang w:val="it-IT"/>
              </w:rPr>
              <w:drawing>
                <wp:inline distT="0" distB="0" distL="0" distR="0" wp14:anchorId="731ACB63" wp14:editId="1353BF61">
                  <wp:extent cx="3444240" cy="1158240"/>
                  <wp:effectExtent l="19050" t="19050" r="22860" b="2286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240" cy="1158240"/>
                          </a:xfrm>
                          <a:prstGeom prst="rect">
                            <a:avLst/>
                          </a:prstGeom>
                          <a:noFill/>
                          <a:ln>
                            <a:solidFill>
                              <a:schemeClr val="tx1"/>
                            </a:solidFill>
                          </a:ln>
                        </pic:spPr>
                      </pic:pic>
                    </a:graphicData>
                  </a:graphic>
                </wp:inline>
              </w:drawing>
            </w:r>
          </w:p>
          <w:p w14:paraId="3F1A5F79" w14:textId="7D009DAA" w:rsidR="0039348C" w:rsidRDefault="0039348C" w:rsidP="0039348C">
            <w:pPr>
              <w:pStyle w:val="Didascalia"/>
              <w:jc w:val="center"/>
              <w:rPr>
                <w:b w:val="0"/>
                <w:bCs w:val="0"/>
              </w:rPr>
            </w:pPr>
            <w:r>
              <w:t xml:space="preserve">Figura </w:t>
            </w:r>
            <w:r>
              <w:fldChar w:fldCharType="begin"/>
            </w:r>
            <w:r>
              <w:instrText xml:space="preserve"> SEQ Figura \* ARABIC </w:instrText>
            </w:r>
            <w:r>
              <w:fldChar w:fldCharType="separate"/>
            </w:r>
            <w:r w:rsidR="00164955">
              <w:rPr>
                <w:noProof/>
              </w:rPr>
              <w:t>5</w:t>
            </w:r>
            <w:r>
              <w:fldChar w:fldCharType="end"/>
            </w:r>
            <w:r>
              <w:t xml:space="preserve"> a</w:t>
            </w:r>
            <w:r w:rsidRPr="00F04819">
              <w:t>pertura inserimento prodotti</w:t>
            </w:r>
          </w:p>
          <w:p w14:paraId="175F845F" w14:textId="77777777" w:rsidR="00F236C9" w:rsidRPr="00F236C9" w:rsidRDefault="00F236C9" w:rsidP="00F236C9">
            <w:pPr>
              <w:rPr>
                <w:b w:val="0"/>
                <w:bCs w:val="0"/>
              </w:rPr>
            </w:pPr>
          </w:p>
          <w:p w14:paraId="58554D2A" w14:textId="6CE9A5AD" w:rsidR="00F236C9" w:rsidRDefault="00F236C9" w:rsidP="00F236C9">
            <w:pPr>
              <w:ind w:left="731"/>
              <w:rPr>
                <w:bCs w:val="0"/>
              </w:rPr>
            </w:pPr>
            <w:r w:rsidRPr="00F236C9">
              <w:rPr>
                <w:b w:val="0"/>
              </w:rPr>
              <w:t>L’ultimo problema che ho</w:t>
            </w:r>
            <w:r>
              <w:rPr>
                <w:b w:val="0"/>
              </w:rPr>
              <w:t xml:space="preserve"> dovuto risolvere è stata la chiusura de</w:t>
            </w:r>
            <w:r w:rsidR="0074769A">
              <w:rPr>
                <w:b w:val="0"/>
              </w:rPr>
              <w:t>l popup della modifica.</w:t>
            </w:r>
            <w:r w:rsidR="009A0DC5">
              <w:rPr>
                <w:b w:val="0"/>
              </w:rPr>
              <w:t xml:space="preserve"> Questo problema era dato dal fatto che in JQuery andavo a chiudere solo il modal dell’aggiunta quindi mi è bastato aggiungere il secondo modal come mostra l’immagine sotto e tutto funzion</w:t>
            </w:r>
            <w:r w:rsidR="00EF5A5E">
              <w:rPr>
                <w:b w:val="0"/>
              </w:rPr>
              <w:t>a</w:t>
            </w:r>
            <w:bookmarkStart w:id="0" w:name="_GoBack"/>
            <w:bookmarkEnd w:id="0"/>
            <w:r w:rsidR="009A0DC5">
              <w:rPr>
                <w:b w:val="0"/>
              </w:rPr>
              <w:t xml:space="preserve"> correttamente.</w:t>
            </w:r>
          </w:p>
          <w:p w14:paraId="1271DE72" w14:textId="77777777" w:rsidR="00D81B05" w:rsidRDefault="00D81B05" w:rsidP="00F236C9">
            <w:pPr>
              <w:ind w:left="731"/>
              <w:rPr>
                <w:bCs w:val="0"/>
              </w:rPr>
            </w:pPr>
          </w:p>
          <w:p w14:paraId="4E742C13" w14:textId="77777777" w:rsidR="00D81B05" w:rsidRDefault="00D81B05" w:rsidP="00D81B05">
            <w:pPr>
              <w:keepNext/>
              <w:ind w:left="-120" w:right="-123"/>
              <w:jc w:val="center"/>
              <w:rPr>
                <w:b w:val="0"/>
                <w:bCs w:val="0"/>
              </w:rPr>
            </w:pPr>
            <w:r>
              <w:rPr>
                <w:b w:val="0"/>
                <w:noProof/>
              </w:rPr>
              <w:lastRenderedPageBreak/>
              <w:drawing>
                <wp:inline distT="0" distB="0" distL="0" distR="0" wp14:anchorId="0D075512" wp14:editId="0E061555">
                  <wp:extent cx="5554980" cy="5181600"/>
                  <wp:effectExtent l="19050" t="19050" r="2667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5181600"/>
                          </a:xfrm>
                          <a:prstGeom prst="rect">
                            <a:avLst/>
                          </a:prstGeom>
                          <a:noFill/>
                          <a:ln>
                            <a:solidFill>
                              <a:schemeClr val="tx1"/>
                            </a:solidFill>
                          </a:ln>
                        </pic:spPr>
                      </pic:pic>
                    </a:graphicData>
                  </a:graphic>
                </wp:inline>
              </w:drawing>
            </w:r>
          </w:p>
          <w:p w14:paraId="13D3F91D" w14:textId="1BD09B56" w:rsidR="00D81B05" w:rsidRPr="00F236C9" w:rsidRDefault="00D81B05" w:rsidP="00D81B05">
            <w:pPr>
              <w:pStyle w:val="Didascalia"/>
              <w:jc w:val="center"/>
              <w:rPr>
                <w:b w:val="0"/>
              </w:rPr>
            </w:pPr>
            <w:r>
              <w:t xml:space="preserve">Figura </w:t>
            </w:r>
            <w:r>
              <w:fldChar w:fldCharType="begin"/>
            </w:r>
            <w:r>
              <w:instrText xml:space="preserve"> SEQ Figura \* ARABIC </w:instrText>
            </w:r>
            <w:r>
              <w:fldChar w:fldCharType="separate"/>
            </w:r>
            <w:r w:rsidR="00164955">
              <w:rPr>
                <w:noProof/>
              </w:rPr>
              <w:t>6</w:t>
            </w:r>
            <w:r>
              <w:fldChar w:fldCharType="end"/>
            </w:r>
            <w:r>
              <w:t xml:space="preserve"> JQuery apertura e chiusura modal</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961FA7" w14:textId="6B8A99B2" w:rsidR="00BC24AC" w:rsidRDefault="00A14E4F" w:rsidP="009C3F66">
            <w:pPr>
              <w:pStyle w:val="Nessunaspaziatura"/>
              <w:ind w:left="731" w:right="-1"/>
              <w:jc w:val="both"/>
              <w:rPr>
                <w:bCs w:val="0"/>
                <w:lang w:val="it-IT"/>
              </w:rPr>
            </w:pPr>
            <w:r>
              <w:rPr>
                <w:b w:val="0"/>
                <w:lang w:val="it-IT"/>
              </w:rPr>
              <w:t>Ho completato la parte del venditore</w:t>
            </w:r>
            <w:r w:rsidR="006432B8">
              <w:rPr>
                <w:b w:val="0"/>
                <w:lang w:val="it-IT"/>
              </w:rPr>
              <w:t>.</w:t>
            </w:r>
          </w:p>
          <w:p w14:paraId="3F372971" w14:textId="050D2AB8" w:rsidR="00A14E4F" w:rsidRPr="00A14E4F" w:rsidRDefault="00A14E4F" w:rsidP="009C3F66">
            <w:pPr>
              <w:pStyle w:val="Nessunaspaziatura"/>
              <w:ind w:left="731" w:right="-1"/>
              <w:jc w:val="both"/>
              <w:rPr>
                <w:b w:val="0"/>
                <w:bCs w:val="0"/>
                <w:lang w:val="it-IT"/>
              </w:rPr>
            </w:pPr>
            <w:r>
              <w:rPr>
                <w:b w:val="0"/>
                <w:lang w:val="it-IT"/>
              </w:rPr>
              <w:t>Devo ancora gestire il caso in cui 2 negozi facciano riferimento allo stesso prodotto e in uno dei 2 diminuisca la quantità.</w:t>
            </w:r>
          </w:p>
          <w:p w14:paraId="44F53248" w14:textId="3CC84EFA" w:rsidR="0014414D" w:rsidRPr="00940CCD" w:rsidRDefault="00A14E4F" w:rsidP="009C3F66">
            <w:pPr>
              <w:pStyle w:val="Nessunaspaziatura"/>
              <w:ind w:left="731" w:right="-1"/>
              <w:jc w:val="both"/>
              <w:rPr>
                <w:b w:val="0"/>
                <w:lang w:val="it-IT"/>
              </w:rPr>
            </w:pPr>
            <w:r>
              <w:rPr>
                <w:b w:val="0"/>
                <w:lang w:val="it-IT"/>
              </w:rPr>
              <w:t>Sono ancora in ritardo di una settimana.</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1ECD15C1" w:rsidR="00CF6509" w:rsidRPr="00CA1EE6" w:rsidRDefault="00A14E4F" w:rsidP="009C3F66">
            <w:pPr>
              <w:pStyle w:val="Nessunaspaziatura"/>
              <w:ind w:left="731" w:right="-1"/>
              <w:rPr>
                <w:b w:val="0"/>
                <w:lang w:val="it-IT"/>
              </w:rPr>
            </w:pPr>
            <w:r>
              <w:rPr>
                <w:b w:val="0"/>
                <w:lang w:val="it-IT"/>
              </w:rPr>
              <w:t>Iniziare la pagina dell’amministratore</w:t>
            </w:r>
            <w:r w:rsidR="00BC24AC">
              <w:rPr>
                <w:b w:val="0"/>
                <w:lang w:val="it-IT"/>
              </w:rPr>
              <w:t>.</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7DFC4" w14:textId="77777777" w:rsidR="00FF0555" w:rsidRDefault="00FF0555" w:rsidP="00DC1A1A">
      <w:pPr>
        <w:spacing w:after="0" w:line="240" w:lineRule="auto"/>
      </w:pPr>
      <w:r>
        <w:separator/>
      </w:r>
    </w:p>
  </w:endnote>
  <w:endnote w:type="continuationSeparator" w:id="0">
    <w:p w14:paraId="0B09DA07" w14:textId="77777777" w:rsidR="00FF0555" w:rsidRDefault="00FF055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35117A" w:rsidRDefault="0035117A"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Content>
        <w:r>
          <w:t>Nome Progetto: Gestione dalla vendita dei prodotti dei piccoli negozianti</w:t>
        </w:r>
      </w:sdtContent>
    </w:sdt>
    <w:r>
      <w:ptab w:relativeTo="margin" w:alignment="right" w:leader="none"/>
    </w:r>
    <w:r>
      <w:fldChar w:fldCharType="begin"/>
    </w:r>
    <w:r>
      <w:instrText xml:space="preserve"> PAGE  \* Arabic  \* MERGEFORMAT </w:instrText>
    </w:r>
    <w:r>
      <w:fldChar w:fldCharType="separate"/>
    </w:r>
    <w:r>
      <w:t>1</w:t>
    </w:r>
    <w:r>
      <w:fldChar w:fldCharType="end"/>
    </w:r>
    <w:r>
      <w:t>/</w:t>
    </w:r>
    <w:fldSimple w:instr=" NUMPAGES  \* Arabic  \* MERGEFORMAT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8EE27" w14:textId="77777777" w:rsidR="00FF0555" w:rsidRDefault="00FF0555" w:rsidP="00DC1A1A">
      <w:pPr>
        <w:spacing w:after="0" w:line="240" w:lineRule="auto"/>
      </w:pPr>
      <w:r>
        <w:separator/>
      </w:r>
    </w:p>
  </w:footnote>
  <w:footnote w:type="continuationSeparator" w:id="0">
    <w:p w14:paraId="3212F313" w14:textId="77777777" w:rsidR="00FF0555" w:rsidRDefault="00FF055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35117A" w:rsidRPr="00C04A89" w:rsidRDefault="0035117A" w:rsidP="00C04A89">
    <w:pPr>
      <w:rPr>
        <w:shd w:val="clear" w:color="auto" w:fill="000000" w:themeFill="text1"/>
      </w:rPr>
    </w:pPr>
    <w:r>
      <w:t>Giairo Mauro I4AC</w:t>
    </w:r>
  </w:p>
  <w:p w14:paraId="67B9860F" w14:textId="77777777" w:rsidR="0035117A" w:rsidRDefault="0035117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15906"/>
    <w:rsid w:val="00015E85"/>
    <w:rsid w:val="000244EB"/>
    <w:rsid w:val="00025478"/>
    <w:rsid w:val="00025DC2"/>
    <w:rsid w:val="00027A63"/>
    <w:rsid w:val="000308FC"/>
    <w:rsid w:val="00030C7F"/>
    <w:rsid w:val="000338F8"/>
    <w:rsid w:val="00033CAC"/>
    <w:rsid w:val="00040C15"/>
    <w:rsid w:val="00040E15"/>
    <w:rsid w:val="00041296"/>
    <w:rsid w:val="00042555"/>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837B3"/>
    <w:rsid w:val="000972F0"/>
    <w:rsid w:val="000A342C"/>
    <w:rsid w:val="000A3A4C"/>
    <w:rsid w:val="000A4009"/>
    <w:rsid w:val="000B1A1B"/>
    <w:rsid w:val="000B56F7"/>
    <w:rsid w:val="000B7294"/>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414D"/>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4955"/>
    <w:rsid w:val="001651CF"/>
    <w:rsid w:val="00166F80"/>
    <w:rsid w:val="00170A2C"/>
    <w:rsid w:val="0017495C"/>
    <w:rsid w:val="00176407"/>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0FAE"/>
    <w:rsid w:val="00201C31"/>
    <w:rsid w:val="00201C7B"/>
    <w:rsid w:val="00206418"/>
    <w:rsid w:val="00214FB7"/>
    <w:rsid w:val="002168D9"/>
    <w:rsid w:val="0022031F"/>
    <w:rsid w:val="0022098C"/>
    <w:rsid w:val="00221DB6"/>
    <w:rsid w:val="00222BF2"/>
    <w:rsid w:val="00227D6A"/>
    <w:rsid w:val="00230C02"/>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236C"/>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A74C9"/>
    <w:rsid w:val="002B1451"/>
    <w:rsid w:val="002B2877"/>
    <w:rsid w:val="002B41DE"/>
    <w:rsid w:val="002C07D5"/>
    <w:rsid w:val="002C699E"/>
    <w:rsid w:val="002C6BB9"/>
    <w:rsid w:val="002C784E"/>
    <w:rsid w:val="002D1431"/>
    <w:rsid w:val="002D169D"/>
    <w:rsid w:val="002D17C5"/>
    <w:rsid w:val="002D5818"/>
    <w:rsid w:val="002D7737"/>
    <w:rsid w:val="002E03F5"/>
    <w:rsid w:val="002E1CBB"/>
    <w:rsid w:val="002E3DE2"/>
    <w:rsid w:val="002F0ACD"/>
    <w:rsid w:val="002F26A0"/>
    <w:rsid w:val="002F449B"/>
    <w:rsid w:val="002F5981"/>
    <w:rsid w:val="003016F3"/>
    <w:rsid w:val="00301A0D"/>
    <w:rsid w:val="00303754"/>
    <w:rsid w:val="003052E0"/>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17A"/>
    <w:rsid w:val="003512C5"/>
    <w:rsid w:val="00352162"/>
    <w:rsid w:val="003535D3"/>
    <w:rsid w:val="00354B2C"/>
    <w:rsid w:val="003576C0"/>
    <w:rsid w:val="003609C2"/>
    <w:rsid w:val="0036392C"/>
    <w:rsid w:val="00364AAD"/>
    <w:rsid w:val="00373821"/>
    <w:rsid w:val="003765A1"/>
    <w:rsid w:val="00381B70"/>
    <w:rsid w:val="00382520"/>
    <w:rsid w:val="0039111E"/>
    <w:rsid w:val="0039162A"/>
    <w:rsid w:val="0039348C"/>
    <w:rsid w:val="00393FE0"/>
    <w:rsid w:val="0039441A"/>
    <w:rsid w:val="0039647F"/>
    <w:rsid w:val="003968C5"/>
    <w:rsid w:val="003A1ADF"/>
    <w:rsid w:val="003A6246"/>
    <w:rsid w:val="003B1F9E"/>
    <w:rsid w:val="003B591B"/>
    <w:rsid w:val="003B6FDD"/>
    <w:rsid w:val="003B77EB"/>
    <w:rsid w:val="003C1500"/>
    <w:rsid w:val="003C32F1"/>
    <w:rsid w:val="003C3620"/>
    <w:rsid w:val="003C58A5"/>
    <w:rsid w:val="003C740C"/>
    <w:rsid w:val="003D0B4F"/>
    <w:rsid w:val="003D1312"/>
    <w:rsid w:val="003D5B82"/>
    <w:rsid w:val="003D7A85"/>
    <w:rsid w:val="003D7B20"/>
    <w:rsid w:val="003E187E"/>
    <w:rsid w:val="003E20F1"/>
    <w:rsid w:val="003F0CE4"/>
    <w:rsid w:val="003F4577"/>
    <w:rsid w:val="004001BF"/>
    <w:rsid w:val="004003B6"/>
    <w:rsid w:val="004021ED"/>
    <w:rsid w:val="00402BD9"/>
    <w:rsid w:val="0040345D"/>
    <w:rsid w:val="0040500D"/>
    <w:rsid w:val="00407FF4"/>
    <w:rsid w:val="00410033"/>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34AC"/>
    <w:rsid w:val="004F4572"/>
    <w:rsid w:val="004F685E"/>
    <w:rsid w:val="004F7D1A"/>
    <w:rsid w:val="00503DDB"/>
    <w:rsid w:val="00511739"/>
    <w:rsid w:val="0051449B"/>
    <w:rsid w:val="00514749"/>
    <w:rsid w:val="0051489F"/>
    <w:rsid w:val="0051573E"/>
    <w:rsid w:val="0052023C"/>
    <w:rsid w:val="0052140E"/>
    <w:rsid w:val="00522AB0"/>
    <w:rsid w:val="00522D6C"/>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B520B"/>
    <w:rsid w:val="005C16C4"/>
    <w:rsid w:val="005C47F5"/>
    <w:rsid w:val="005C6F65"/>
    <w:rsid w:val="005C7AFF"/>
    <w:rsid w:val="005E2FE4"/>
    <w:rsid w:val="005F23C0"/>
    <w:rsid w:val="005F3214"/>
    <w:rsid w:val="005F3627"/>
    <w:rsid w:val="005F70F2"/>
    <w:rsid w:val="00600399"/>
    <w:rsid w:val="00603333"/>
    <w:rsid w:val="00603952"/>
    <w:rsid w:val="00610CDD"/>
    <w:rsid w:val="00615526"/>
    <w:rsid w:val="00615E89"/>
    <w:rsid w:val="0061659F"/>
    <w:rsid w:val="0061791B"/>
    <w:rsid w:val="006203CF"/>
    <w:rsid w:val="006222A5"/>
    <w:rsid w:val="00623655"/>
    <w:rsid w:val="00625D79"/>
    <w:rsid w:val="00626406"/>
    <w:rsid w:val="00626BFB"/>
    <w:rsid w:val="006318A7"/>
    <w:rsid w:val="00632797"/>
    <w:rsid w:val="006334F1"/>
    <w:rsid w:val="006350DA"/>
    <w:rsid w:val="00635596"/>
    <w:rsid w:val="00636170"/>
    <w:rsid w:val="00637629"/>
    <w:rsid w:val="00642745"/>
    <w:rsid w:val="006432B8"/>
    <w:rsid w:val="00646DD4"/>
    <w:rsid w:val="00647F5F"/>
    <w:rsid w:val="00651120"/>
    <w:rsid w:val="00651302"/>
    <w:rsid w:val="006520C7"/>
    <w:rsid w:val="00653443"/>
    <w:rsid w:val="00653AB1"/>
    <w:rsid w:val="006554DB"/>
    <w:rsid w:val="00655D6D"/>
    <w:rsid w:val="00655E9E"/>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D1"/>
    <w:rsid w:val="006E1CA5"/>
    <w:rsid w:val="006E26E1"/>
    <w:rsid w:val="006E498F"/>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4769A"/>
    <w:rsid w:val="007527EE"/>
    <w:rsid w:val="00757BB4"/>
    <w:rsid w:val="00764375"/>
    <w:rsid w:val="0077055E"/>
    <w:rsid w:val="007756F8"/>
    <w:rsid w:val="0077773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B7E5C"/>
    <w:rsid w:val="007C0D64"/>
    <w:rsid w:val="007C260E"/>
    <w:rsid w:val="007C3E86"/>
    <w:rsid w:val="007C643C"/>
    <w:rsid w:val="007C6BBD"/>
    <w:rsid w:val="007C6E9E"/>
    <w:rsid w:val="007C72B8"/>
    <w:rsid w:val="007D0B73"/>
    <w:rsid w:val="007D0F42"/>
    <w:rsid w:val="007D0F59"/>
    <w:rsid w:val="007D2B14"/>
    <w:rsid w:val="007D2D41"/>
    <w:rsid w:val="007D2D5B"/>
    <w:rsid w:val="007D32C7"/>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CB5"/>
    <w:rsid w:val="00865D71"/>
    <w:rsid w:val="00871F0B"/>
    <w:rsid w:val="00875875"/>
    <w:rsid w:val="008777B1"/>
    <w:rsid w:val="0088519E"/>
    <w:rsid w:val="00886EC4"/>
    <w:rsid w:val="00886F2C"/>
    <w:rsid w:val="00887C13"/>
    <w:rsid w:val="008920DA"/>
    <w:rsid w:val="00894333"/>
    <w:rsid w:val="0089494A"/>
    <w:rsid w:val="00894D78"/>
    <w:rsid w:val="00896534"/>
    <w:rsid w:val="008A3857"/>
    <w:rsid w:val="008A7423"/>
    <w:rsid w:val="008B2B2F"/>
    <w:rsid w:val="008B38F0"/>
    <w:rsid w:val="008B72DB"/>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8F59AA"/>
    <w:rsid w:val="00900564"/>
    <w:rsid w:val="009011F5"/>
    <w:rsid w:val="00901DB7"/>
    <w:rsid w:val="00902F15"/>
    <w:rsid w:val="00903B80"/>
    <w:rsid w:val="009053E1"/>
    <w:rsid w:val="0090625C"/>
    <w:rsid w:val="00907280"/>
    <w:rsid w:val="0091126C"/>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4E2A"/>
    <w:rsid w:val="00995F77"/>
    <w:rsid w:val="0099608D"/>
    <w:rsid w:val="009A07DE"/>
    <w:rsid w:val="009A0DC5"/>
    <w:rsid w:val="009A23B0"/>
    <w:rsid w:val="009A363B"/>
    <w:rsid w:val="009A3864"/>
    <w:rsid w:val="009A51AE"/>
    <w:rsid w:val="009A58C3"/>
    <w:rsid w:val="009B2FCE"/>
    <w:rsid w:val="009B59BB"/>
    <w:rsid w:val="009C0ED4"/>
    <w:rsid w:val="009C3F66"/>
    <w:rsid w:val="009C6194"/>
    <w:rsid w:val="009D4116"/>
    <w:rsid w:val="009E0184"/>
    <w:rsid w:val="009E04C6"/>
    <w:rsid w:val="009E1293"/>
    <w:rsid w:val="009E4623"/>
    <w:rsid w:val="009E5941"/>
    <w:rsid w:val="009E7775"/>
    <w:rsid w:val="009E7802"/>
    <w:rsid w:val="009F047D"/>
    <w:rsid w:val="009F26B9"/>
    <w:rsid w:val="009F377A"/>
    <w:rsid w:val="009F4741"/>
    <w:rsid w:val="009F5BF5"/>
    <w:rsid w:val="00A01828"/>
    <w:rsid w:val="00A01E09"/>
    <w:rsid w:val="00A02EDE"/>
    <w:rsid w:val="00A040AD"/>
    <w:rsid w:val="00A050EE"/>
    <w:rsid w:val="00A058AF"/>
    <w:rsid w:val="00A1076D"/>
    <w:rsid w:val="00A116F2"/>
    <w:rsid w:val="00A14E4F"/>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3A38"/>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46F2"/>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C7895"/>
    <w:rsid w:val="00AD01D6"/>
    <w:rsid w:val="00AD1171"/>
    <w:rsid w:val="00AD1A37"/>
    <w:rsid w:val="00AD4D08"/>
    <w:rsid w:val="00AD565C"/>
    <w:rsid w:val="00AE238A"/>
    <w:rsid w:val="00AE6181"/>
    <w:rsid w:val="00AF1A24"/>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18A1"/>
    <w:rsid w:val="00B45495"/>
    <w:rsid w:val="00B45C3E"/>
    <w:rsid w:val="00B470FA"/>
    <w:rsid w:val="00B47E3C"/>
    <w:rsid w:val="00B520C6"/>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05B6F"/>
    <w:rsid w:val="00C13A76"/>
    <w:rsid w:val="00C13CC8"/>
    <w:rsid w:val="00C214CD"/>
    <w:rsid w:val="00C2233B"/>
    <w:rsid w:val="00C31F2C"/>
    <w:rsid w:val="00C32098"/>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D56D8"/>
    <w:rsid w:val="00CE0A06"/>
    <w:rsid w:val="00CE4B64"/>
    <w:rsid w:val="00CE4ED9"/>
    <w:rsid w:val="00CE77EC"/>
    <w:rsid w:val="00CE784C"/>
    <w:rsid w:val="00CF17B1"/>
    <w:rsid w:val="00CF6509"/>
    <w:rsid w:val="00D035FF"/>
    <w:rsid w:val="00D05F1D"/>
    <w:rsid w:val="00D11257"/>
    <w:rsid w:val="00D11DD1"/>
    <w:rsid w:val="00D146F4"/>
    <w:rsid w:val="00D16585"/>
    <w:rsid w:val="00D1662D"/>
    <w:rsid w:val="00D22CD7"/>
    <w:rsid w:val="00D25806"/>
    <w:rsid w:val="00D25D9D"/>
    <w:rsid w:val="00D36DBF"/>
    <w:rsid w:val="00D37C82"/>
    <w:rsid w:val="00D40430"/>
    <w:rsid w:val="00D42522"/>
    <w:rsid w:val="00D43154"/>
    <w:rsid w:val="00D43A97"/>
    <w:rsid w:val="00D453DE"/>
    <w:rsid w:val="00D45C37"/>
    <w:rsid w:val="00D50564"/>
    <w:rsid w:val="00D52475"/>
    <w:rsid w:val="00D573E9"/>
    <w:rsid w:val="00D57B44"/>
    <w:rsid w:val="00D643F3"/>
    <w:rsid w:val="00D670F7"/>
    <w:rsid w:val="00D71222"/>
    <w:rsid w:val="00D7705C"/>
    <w:rsid w:val="00D77673"/>
    <w:rsid w:val="00D77955"/>
    <w:rsid w:val="00D805F3"/>
    <w:rsid w:val="00D81950"/>
    <w:rsid w:val="00D81B05"/>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7D1"/>
    <w:rsid w:val="00DB19E4"/>
    <w:rsid w:val="00DB26CF"/>
    <w:rsid w:val="00DB3539"/>
    <w:rsid w:val="00DC1A1A"/>
    <w:rsid w:val="00DC4D6F"/>
    <w:rsid w:val="00DD121D"/>
    <w:rsid w:val="00DD3F3D"/>
    <w:rsid w:val="00DD4802"/>
    <w:rsid w:val="00DD4F96"/>
    <w:rsid w:val="00DD692D"/>
    <w:rsid w:val="00DD6A31"/>
    <w:rsid w:val="00DE3201"/>
    <w:rsid w:val="00DE3E35"/>
    <w:rsid w:val="00DF123F"/>
    <w:rsid w:val="00DF3D54"/>
    <w:rsid w:val="00DF5115"/>
    <w:rsid w:val="00DF7AEE"/>
    <w:rsid w:val="00E01FF5"/>
    <w:rsid w:val="00E02897"/>
    <w:rsid w:val="00E0528A"/>
    <w:rsid w:val="00E05D84"/>
    <w:rsid w:val="00E069EA"/>
    <w:rsid w:val="00E10DF7"/>
    <w:rsid w:val="00E11016"/>
    <w:rsid w:val="00E14D63"/>
    <w:rsid w:val="00E1773D"/>
    <w:rsid w:val="00E20BA9"/>
    <w:rsid w:val="00E27372"/>
    <w:rsid w:val="00E2787F"/>
    <w:rsid w:val="00E2798A"/>
    <w:rsid w:val="00E33801"/>
    <w:rsid w:val="00E36F11"/>
    <w:rsid w:val="00E371DA"/>
    <w:rsid w:val="00E37D5D"/>
    <w:rsid w:val="00E41ABD"/>
    <w:rsid w:val="00E46267"/>
    <w:rsid w:val="00E46B3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2315"/>
    <w:rsid w:val="00ED3A93"/>
    <w:rsid w:val="00ED4024"/>
    <w:rsid w:val="00ED7737"/>
    <w:rsid w:val="00EE4E43"/>
    <w:rsid w:val="00EE504B"/>
    <w:rsid w:val="00EE682B"/>
    <w:rsid w:val="00EE6E45"/>
    <w:rsid w:val="00EF0292"/>
    <w:rsid w:val="00EF0AF3"/>
    <w:rsid w:val="00EF2CAF"/>
    <w:rsid w:val="00EF3F81"/>
    <w:rsid w:val="00EF41BB"/>
    <w:rsid w:val="00EF42D2"/>
    <w:rsid w:val="00EF5A5E"/>
    <w:rsid w:val="00EF6586"/>
    <w:rsid w:val="00F01E3C"/>
    <w:rsid w:val="00F037D7"/>
    <w:rsid w:val="00F038DD"/>
    <w:rsid w:val="00F075FD"/>
    <w:rsid w:val="00F1508C"/>
    <w:rsid w:val="00F17AA1"/>
    <w:rsid w:val="00F17C96"/>
    <w:rsid w:val="00F21596"/>
    <w:rsid w:val="00F233B7"/>
    <w:rsid w:val="00F236C9"/>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0CE"/>
    <w:rsid w:val="00FA25F0"/>
    <w:rsid w:val="00FA4ADE"/>
    <w:rsid w:val="00FA70BD"/>
    <w:rsid w:val="00FB0CBE"/>
    <w:rsid w:val="00FB1B93"/>
    <w:rsid w:val="00FB2825"/>
    <w:rsid w:val="00FB4409"/>
    <w:rsid w:val="00FB6DE5"/>
    <w:rsid w:val="00FB7BEF"/>
    <w:rsid w:val="00FC02B2"/>
    <w:rsid w:val="00FC30DD"/>
    <w:rsid w:val="00FC4985"/>
    <w:rsid w:val="00FC4D58"/>
    <w:rsid w:val="00FC7FC4"/>
    <w:rsid w:val="00FD49B1"/>
    <w:rsid w:val="00FD4F3A"/>
    <w:rsid w:val="00FD57BC"/>
    <w:rsid w:val="00FD6CF8"/>
    <w:rsid w:val="00FD6D9C"/>
    <w:rsid w:val="00FD77FC"/>
    <w:rsid w:val="00FE0463"/>
    <w:rsid w:val="00FE13AA"/>
    <w:rsid w:val="00FE26DE"/>
    <w:rsid w:val="00FE4355"/>
    <w:rsid w:val="00FE56AF"/>
    <w:rsid w:val="00FE6370"/>
    <w:rsid w:val="00FE752B"/>
    <w:rsid w:val="00FF0555"/>
    <w:rsid w:val="00FF3E06"/>
    <w:rsid w:val="00FF5314"/>
    <w:rsid w:val="00FF59B2"/>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B089B"/>
    <w:rsid w:val="002D174E"/>
    <w:rsid w:val="002E249D"/>
    <w:rsid w:val="00304ECD"/>
    <w:rsid w:val="003434AD"/>
    <w:rsid w:val="00351CB9"/>
    <w:rsid w:val="00373617"/>
    <w:rsid w:val="00392F29"/>
    <w:rsid w:val="003F5C32"/>
    <w:rsid w:val="004042AD"/>
    <w:rsid w:val="00413D79"/>
    <w:rsid w:val="00417A30"/>
    <w:rsid w:val="004241C4"/>
    <w:rsid w:val="00445EC7"/>
    <w:rsid w:val="0045612C"/>
    <w:rsid w:val="004E24F5"/>
    <w:rsid w:val="004E2C9B"/>
    <w:rsid w:val="004E6B5D"/>
    <w:rsid w:val="004F7A60"/>
    <w:rsid w:val="00500D2F"/>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7E4688"/>
    <w:rsid w:val="008022D9"/>
    <w:rsid w:val="0085136F"/>
    <w:rsid w:val="00866671"/>
    <w:rsid w:val="008A6626"/>
    <w:rsid w:val="008B4A4C"/>
    <w:rsid w:val="008E7B28"/>
    <w:rsid w:val="00914221"/>
    <w:rsid w:val="00917E6C"/>
    <w:rsid w:val="00923218"/>
    <w:rsid w:val="009715DC"/>
    <w:rsid w:val="00997E7D"/>
    <w:rsid w:val="009F5C85"/>
    <w:rsid w:val="009F622B"/>
    <w:rsid w:val="00A1514F"/>
    <w:rsid w:val="00A51872"/>
    <w:rsid w:val="00A56C2C"/>
    <w:rsid w:val="00A73A34"/>
    <w:rsid w:val="00A97D92"/>
    <w:rsid w:val="00AE706D"/>
    <w:rsid w:val="00AE7D08"/>
    <w:rsid w:val="00B234F0"/>
    <w:rsid w:val="00B563C8"/>
    <w:rsid w:val="00B77B2A"/>
    <w:rsid w:val="00BA4ABF"/>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59E06-81A9-414D-8000-7F707580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8381</TotalTime>
  <Pages>4</Pages>
  <Words>574</Words>
  <Characters>3277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294</cp:revision>
  <cp:lastPrinted>2019-03-25T10:25:00Z</cp:lastPrinted>
  <dcterms:created xsi:type="dcterms:W3CDTF">2015-06-23T12:36:00Z</dcterms:created>
  <dcterms:modified xsi:type="dcterms:W3CDTF">2019-03-25T10:26:00Z</dcterms:modified>
</cp:coreProperties>
</file>