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RELATÓRIO TÉCNICO</w:t>
      </w:r>
    </w:p>
    <w:p w:rsidR="00000000" w:rsidDel="00000000" w:rsidP="00000000" w:rsidRDefault="00000000" w:rsidRPr="00000000" w14:paraId="00000003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0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04"/>
        <w:tblGridChange w:id="0">
          <w:tblGrid>
            <w:gridCol w:w="850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INTEGRANTES: Amanda Costa, Giovana Albanês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EMPRESA ESCOLHIDA: Asics - Mercado Livre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PRODUTO ESCOLHIDO: Tênis esportivos </w:t>
            </w:r>
          </w:p>
        </w:tc>
      </w:tr>
    </w:tbl>
    <w:p w:rsidR="00000000" w:rsidDel="00000000" w:rsidP="00000000" w:rsidRDefault="00000000" w:rsidRPr="00000000" w14:paraId="00000009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1 - INTRODUÇÃO</w:t>
      </w:r>
    </w:p>
    <w:p w:rsidR="00000000" w:rsidDel="00000000" w:rsidP="00000000" w:rsidRDefault="00000000" w:rsidRPr="00000000" w14:paraId="0000000C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empresa de e-commerce enfrenta o desafio de processar e entender o feedback de seus clientes devido ao alto volume diário de avaliações. A leitura manual desses milhares comentários tornou-se impossível para a equipe de suporte ao cliente. Nosso objetivo com esse projeto é automatizar a análise de sentimentos das avaliações, classificando-as automaticamente como positivas, negativas ou neutras, a fim de identificar rapidamente problemas com produtos e melhorar a satisfação do cliente.</w:t>
      </w:r>
    </w:p>
    <w:p w:rsidR="00000000" w:rsidDel="00000000" w:rsidP="00000000" w:rsidRDefault="00000000" w:rsidRPr="00000000" w14:paraId="0000000D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2 - REFERENCIAL TEÓRICO</w:t>
      </w:r>
    </w:p>
    <w:p w:rsidR="00000000" w:rsidDel="00000000" w:rsidP="00000000" w:rsidRDefault="00000000" w:rsidRPr="00000000" w14:paraId="0000000F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Processamento de Linguagem Natural (PLN) engloba técnicas para que sistemas possam processar a linguagem humana. Neste estudo aplicamos os seguintes conceitos: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Tokenização: Processo de divisão do texto em tokens.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Remoção de ruídos e palavras irrelevantes (Stopwords): Eliminação de pontuação, números, caracteres especiais e termos de uso frequente como artigos, preposições e conjunções, termos que não contribuem significativamente para o entendimento do contexto.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Stemming: Normalizar e reduzir palavras extraindo a raiz dos termos cortando seus sufixos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Lematização: Normalizar e reduzir palavras convertendo a palavra ao seu lema base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POS Tagging: Classificação morfossintática dos termos, identificando gramaticalmente se uma palavra atua como substantivo, adjetivo, verbo entre outros.</w:t>
      </w:r>
    </w:p>
    <w:p w:rsidR="00000000" w:rsidDel="00000000" w:rsidP="00000000" w:rsidRDefault="00000000" w:rsidRPr="00000000" w14:paraId="00000015">
      <w:pPr>
        <w:spacing w:after="0"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3 - METODOLOGIA</w:t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criar a base de dados coletamos 20 avaliações de clientes referentes a tênis. O processamento dos dados foi implementado na linguagem Python, fazendo uso da biblioteca NLTK (Natural Language Toolkit) e do Pandas. O roteiro metodológico seguiu as etapas abaixo: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Coleta e Rotulação: As 20 avaliações de texto foram manualmente rotuladas seguindo o critério solicitado (positivas, neutras e negativas).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Tokenização: Os textos originais foram inicialmente divididos em frases e, subsequentemente, em palavras convertidas para letras minúsculas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Limpeza e Filtragem: Foram removidas as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stop words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(utilizando o corpus em idioma português do NLTK). A função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isalpha()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foi aplicada para descartar números, pontuações e caracteres especiais, retendo apenas elementos formados por letras.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Transformação Morfológica: Os termos restantes passaram por processos de lematização e radicalização para agrupar palavras semanticamente similares, seguidos da aplicação do POS Tagging para marcação gramatical. 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Geração e Estruturação da Base: Os resultados de todas as etapas foram consolidados em um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Data Frame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estruturando o texto original lado a lado com sua classificação, termos limpos, radicais, lemas e tags sintáticas. Os dados foram então exportados para os arquivos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base_avaliacoes.csv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base_avaliacoes.xlsx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4 - RESULTADOS</w:t>
      </w:r>
    </w:p>
    <w:p w:rsidR="00000000" w:rsidDel="00000000" w:rsidP="00000000" w:rsidRDefault="00000000" w:rsidRPr="00000000" w14:paraId="0000001F">
      <w:pPr>
        <w:spacing w:after="0" w:line="276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execução do código de PLN resultou na extração bem-sucedida de características textuais, evidenciando tanto a eficácia do pipeline quanto os desafios do processamento de linguagem em diferentes idiomas. A análise quantitativa e qualitativa demonstra: 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line="276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Tokenização e Redução de Ruído: A partir de 20 avaliações, o algoritmo extraiu 44 frases tokenizadas, resultando em um volume bruto de 506 palavras. A identificação do vocabulário único (204 palavras) seguida pela limpeza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stop words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números e pontuações reduziu o montante para 150 palavras úteis. Essa redução do volume bruto comprova a eficácia do filtro em isolar termos que carregam o peso semântico real do sentimento do cliente (como "confortável", "qualidade", "escorregadio", "duro").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line="276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Desafios com a Linguagem Informal: Observou-se que a lista padrão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stopwords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 NLTK exige a grafia formal. Termos coloquiais e abreviações comuns em avaliações de internet, como "nao" (sem til), "pq", "pra" e "tá", passaram pelo filtro, indicando a necessidade futura de customização do dicionário para contextos de e-commerce.</w:t>
      </w:r>
    </w:p>
    <w:p w:rsidR="00000000" w:rsidDel="00000000" w:rsidP="00000000" w:rsidRDefault="00000000" w:rsidRPr="00000000" w14:paraId="00000022">
      <w:pPr>
        <w:spacing w:after="0" w:line="276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Análise Morfológica e o Viés do Idioma (Inglês vs. Português):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line="276" w:lineRule="auto"/>
        <w:ind w:left="144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Radicalização: A geração dos 150 radicais foi altamente precisa graças ao uso do </w:t>
      </w:r>
      <w:r w:rsidDel="00000000" w:rsidR="00000000" w:rsidRPr="00000000">
        <w:rPr>
          <w:rFonts w:ascii="Arial" w:cs="Arial" w:eastAsia="Arial" w:hAnsi="Arial"/>
          <w:color w:val="188038"/>
          <w:sz w:val="24"/>
          <w:szCs w:val="24"/>
          <w:rtl w:val="0"/>
        </w:rPr>
        <w:t xml:space="preserve">RSLPStemmer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desenvolvido especificamente para a língua portuguesa. Palavras como "caminhada" e "confortável" foram corretamente reduzidas às suas raízes (</w:t>
      </w:r>
      <w:r w:rsidDel="00000000" w:rsidR="00000000" w:rsidRPr="00000000">
        <w:rPr>
          <w:rFonts w:ascii="Arial" w:cs="Arial" w:eastAsia="Arial" w:hAnsi="Arial"/>
          <w:color w:val="188038"/>
          <w:sz w:val="24"/>
          <w:szCs w:val="24"/>
          <w:rtl w:val="0"/>
        </w:rPr>
        <w:t xml:space="preserve">caminh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color w:val="188038"/>
          <w:sz w:val="24"/>
          <w:szCs w:val="24"/>
          <w:rtl w:val="0"/>
        </w:rPr>
        <w:t xml:space="preserve">confort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line="276" w:lineRule="auto"/>
        <w:ind w:left="144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Lematização: A geração dos 150 lemas utilizando o </w:t>
      </w:r>
      <w:r w:rsidDel="00000000" w:rsidR="00000000" w:rsidRPr="00000000">
        <w:rPr>
          <w:rFonts w:ascii="Arial" w:cs="Arial" w:eastAsia="Arial" w:hAnsi="Arial"/>
          <w:color w:val="188038"/>
          <w:sz w:val="24"/>
          <w:szCs w:val="24"/>
          <w:rtl w:val="0"/>
        </w:rPr>
        <w:t xml:space="preserve">WordNetLemmatizer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revelou limitações, pois a ferramenta é nativa para o idioma inglês. Termos em português terminados em "s" foram interpretados como plurais do inglês e truncados erroneamente (ex: "dois" tornou-se </w:t>
      </w:r>
      <w:r w:rsidDel="00000000" w:rsidR="00000000" w:rsidRPr="00000000">
        <w:rPr>
          <w:rFonts w:ascii="Arial" w:cs="Arial" w:eastAsia="Arial" w:hAnsi="Arial"/>
          <w:color w:val="188038"/>
          <w:sz w:val="24"/>
          <w:szCs w:val="24"/>
          <w:rtl w:val="0"/>
        </w:rPr>
        <w:t xml:space="preserve">doi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; "pois" tornou-se </w:t>
      </w:r>
      <w:r w:rsidDel="00000000" w:rsidR="00000000" w:rsidRPr="00000000">
        <w:rPr>
          <w:rFonts w:ascii="Arial" w:cs="Arial" w:eastAsia="Arial" w:hAnsi="Arial"/>
          <w:color w:val="188038"/>
          <w:sz w:val="24"/>
          <w:szCs w:val="24"/>
          <w:rtl w:val="0"/>
        </w:rPr>
        <w:t xml:space="preserve">poi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line="276" w:lineRule="auto"/>
        <w:ind w:left="144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POS Tagging: Pelo mesmo motivo, a classificação de Part-of-Speech utilizou regras inglesas, resultando em categorizações gramaticais imprecisas para o português (ex: o verbo "achei" foi classificado como </w:t>
      </w:r>
      <w:r w:rsidDel="00000000" w:rsidR="00000000" w:rsidRPr="00000000">
        <w:rPr>
          <w:rFonts w:ascii="Arial" w:cs="Arial" w:eastAsia="Arial" w:hAnsi="Arial"/>
          <w:color w:val="188038"/>
          <w:sz w:val="24"/>
          <w:szCs w:val="24"/>
          <w:rtl w:val="0"/>
        </w:rPr>
        <w:t xml:space="preserve">NN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Substantivo; o verbo "amei" como </w:t>
      </w:r>
      <w:r w:rsidDel="00000000" w:rsidR="00000000" w:rsidRPr="00000000">
        <w:rPr>
          <w:rFonts w:ascii="Arial" w:cs="Arial" w:eastAsia="Arial" w:hAnsi="Arial"/>
          <w:color w:val="188038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Preposição).</w:t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5 - CONCLUSÃO</w:t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implementação dos conceitos iniciais de Processamento de Linguagem Natural provou-se altamente eficaz para estruturar 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feedback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textual não estruturado. As rotinas de limpeza e tokenização isolaram com sucesso os termos essenciais para a análise de sentimentos, cumprindo o objetivo de preparar os dados para treinamento de modelos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Machine Learning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Além disso, o estudo de caso evidenciou um aprendizado prático fundamental: embora a biblioteca NLTK seja poderosa, ferramentas baseadas no idioma inglês apresentam limitações (especialmente em Lematização e POS Tagging) quando aplicadas diretamente ao português. Para uma implementação produtiva na empresa de e-commerce, recomenda-se a criação de listas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stopwords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customizadas que incluam linguagem informal e a adoção de bibliotecas treinadas especificamente com o corpus da língua portuguesa. Com a base de dados tratada e devidamente estruturada, o negócio atinge o pré-requisito necessário para escalar a leitura de avaliações, melhorando a satisfação do cliente e a qualidade do portfólio de produtos. </w:t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2"/>
      <w:tblW w:w="8494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2831"/>
      <w:gridCol w:w="2831"/>
      <w:gridCol w:w="2832"/>
      <w:tblGridChange w:id="0">
        <w:tblGrid>
          <w:gridCol w:w="2831"/>
          <w:gridCol w:w="2831"/>
          <w:gridCol w:w="2832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2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1238250" cy="546100"/>
                <wp:effectExtent b="0" l="0" r="0" t="0"/>
                <wp:docPr descr="Logotipo&#10;&#10;Descrição gerada automaticamente com confiança média" id="1" name="image1.jpg"/>
                <a:graphic>
                  <a:graphicData uri="http://schemas.openxmlformats.org/drawingml/2006/picture">
                    <pic:pic>
                      <pic:nvPicPr>
                        <pic:cNvPr descr="Logotipo&#10;&#10;Descrição gerada automaticamente com confiança média" id="0" name="image1.jpg"/>
                        <pic:cNvPicPr preferRelativeResize="0"/>
                      </pic:nvPicPr>
                      <pic:blipFill>
                        <a:blip r:embed="rId1"/>
                        <a:srcRect b="28718" l="0" r="0" t="2718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8250" cy="546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800100" cy="492125"/>
                <wp:effectExtent b="0" l="0" r="0" t="0"/>
                <wp:docPr descr="Logotipo&#10;&#10;Descrição gerada automaticamente" id="3" name="image2.jpg"/>
                <a:graphic>
                  <a:graphicData uri="http://schemas.openxmlformats.org/drawingml/2006/picture">
                    <pic:pic>
                      <pic:nvPicPr>
                        <pic:cNvPr descr="Logotipo&#10;&#10;Descrição gerada automaticamente" id="0" name="image2.jpg"/>
                        <pic:cNvPicPr preferRelativeResize="0"/>
                      </pic:nvPicPr>
                      <pic:blipFill>
                        <a:blip r:embed="rId2"/>
                        <a:srcRect b="25032" l="22695" r="22271" t="2416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0100" cy="4921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1681019" cy="321407"/>
                <wp:effectExtent b="0" l="0" r="0" t="0"/>
                <wp:docPr descr="Governo do Estado de São Paulo apresenta nova marca ..." id="2" name="image3.jpg"/>
                <a:graphic>
                  <a:graphicData uri="http://schemas.openxmlformats.org/drawingml/2006/picture">
                    <pic:pic>
                      <pic:nvPicPr>
                        <pic:cNvPr descr="Governo do Estado de São Paulo apresenta nova marca ..." id="0" name="image3.jpg"/>
                        <pic:cNvPicPr preferRelativeResize="0"/>
                      </pic:nvPicPr>
                      <pic:blipFill>
                        <a:blip r:embed="rId3"/>
                        <a:srcRect b="32393" l="11995" r="10512" t="3057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1019" cy="321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jpg"/><Relationship Id="rId3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0x010100DF78CFF3E9FF6C4591BCAD528E7D239E</vt:lpwstr>
  </property>
</Properties>
</file>