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51/2025/TT-BCA</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06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rPr>
          <w:rtl w:val="0"/>
        </w:rPr>
      </w:pPr>
      <w:bookmarkStart w:id="1" w:name="loai_1_name"/>
      <w:r>
        <w:rPr>
          <w:rtl w:val="0"/>
        </w:rPr>
        <w:t>SỬA ĐỔI, BỔ SUNG MỘT SỐ ĐIỀU CỦA THÔNG TƯ SỐ 79/2024/TT-BCA NGÀY 15 THÁNG 11 NĂM 2024 CỦA BỘ TRƯỞNG BỘ CÔNG AN QUY ĐỊNH VỀ CẤP, THU HỒI CHỨNG NHẬN ĐĂNG KÝ XE, BIỂN SỐ XE CƠ GIỚI, XE MÁY CHUYÊN DÙNG ĐÃ ĐƯỢC SỬA ĐỔI, BỔ SUNG TẠI THÔNG TƯ SỐ 13/2025/TT-BCA NGÀY 28 NGÀY 02 NĂM 2025 CỦA BỘ TRƯỞNG BỘ CÔNG AN</w:t>
      </w:r>
      <w:bookmarkEnd w:id="1"/>
    </w:p>
    <w:p>
      <w:pPr>
        <w:bidi w:val="0"/>
        <w:spacing w:before="120" w:beforeAutospacing="0" w:after="280" w:afterAutospacing="1"/>
        <w:rPr>
          <w:rtl w:val="0"/>
        </w:rPr>
      </w:pPr>
      <w:r>
        <w:rPr>
          <w:i/>
          <w:iCs/>
          <w:rtl w:val="0"/>
        </w:rPr>
        <w:t xml:space="preserve">Căn cứ </w:t>
      </w:r>
      <w:bookmarkStart w:id="2" w:name="tvpllink_aebadsyxvg"/>
      <w:r>
        <w:rPr>
          <w:i/>
          <w:iCs/>
          <w:rtl w:val="0"/>
        </w:rPr>
        <w:t>Luật Trật tự, an toàn giao thông đường bộ</w:t>
      </w:r>
      <w:bookmarkEnd w:id="2"/>
      <w:r>
        <w:rPr>
          <w:i/>
          <w:iCs/>
          <w:rtl w:val="0"/>
        </w:rPr>
        <w:t xml:space="preserve"> ngày 27 tháng 6 năm 2024;</w:t>
      </w:r>
    </w:p>
    <w:p>
      <w:pPr>
        <w:bidi w:val="0"/>
        <w:spacing w:before="120" w:beforeAutospacing="0" w:after="280" w:afterAutospacing="1"/>
        <w:rPr>
          <w:rtl w:val="0"/>
        </w:rPr>
      </w:pPr>
      <w:r>
        <w:rPr>
          <w:i/>
          <w:iCs/>
          <w:rtl w:val="0"/>
        </w:rPr>
        <w:t>Căn cứ Nghị định số 02/2025/NĐ-CP ngày 18 tháng 02 năm 2025 của Chính phủ quy định chức năng, nhiệm vụ, quyền hạn và cơ cấu tổ chức của Bộ Công an;</w:t>
      </w:r>
    </w:p>
    <w:p>
      <w:pPr>
        <w:bidi w:val="0"/>
        <w:spacing w:before="120" w:beforeAutospacing="0" w:after="280" w:afterAutospacing="1"/>
        <w:rPr>
          <w:rtl w:val="0"/>
        </w:rPr>
      </w:pPr>
      <w:r>
        <w:rPr>
          <w:i/>
          <w:iCs/>
          <w:rtl w:val="0"/>
        </w:rPr>
        <w:t>Theo đề nghị của Cục trưởng Cục Cảnh sát giao thông;</w:t>
      </w:r>
    </w:p>
    <w:p>
      <w:pPr>
        <w:bidi w:val="0"/>
        <w:spacing w:before="120" w:beforeAutospacing="0" w:after="280" w:afterAutospacing="1"/>
        <w:rPr>
          <w:rtl w:val="0"/>
        </w:rPr>
      </w:pPr>
      <w:r>
        <w:rPr>
          <w:i/>
          <w:iCs/>
          <w:rtl w:val="0"/>
        </w:rPr>
        <w:t xml:space="preserve">Bộ trưởng Bộ Công an ban hành Thông tư sửa đổi, bổ sung một số điều của Thông tư số </w:t>
      </w:r>
      <w:bookmarkStart w:id="3" w:name="tvpllink_jfenbjeqsv"/>
      <w:r>
        <w:rPr>
          <w:i/>
          <w:iCs/>
          <w:rtl w:val="0"/>
        </w:rPr>
        <w:t>79/2024/TT-BCA</w:t>
      </w:r>
      <w:bookmarkEnd w:id="3"/>
      <w:r>
        <w:rPr>
          <w:i/>
          <w:iCs/>
          <w:rtl w:val="0"/>
        </w:rPr>
        <w:t xml:space="preserve"> ngày 15 tháng 11 năm 2024 của Bộ trưởng Bộ Công an quy định về cấp, thu hồi chứng nhận đăng ký xe, biển số xe cơ giới, xe máy chuyên dùng đã được sửa đổi, bổ sung tại Thông tư số </w:t>
      </w:r>
      <w:bookmarkStart w:id="4" w:name="tvpllink_gtnzcglzwl"/>
      <w:r>
        <w:rPr>
          <w:i/>
          <w:iCs/>
          <w:rtl w:val="0"/>
        </w:rPr>
        <w:t>13/2025/TT-BCA</w:t>
      </w:r>
      <w:bookmarkEnd w:id="4"/>
      <w:r>
        <w:rPr>
          <w:i/>
          <w:iCs/>
          <w:rtl w:val="0"/>
        </w:rPr>
        <w:t xml:space="preserve"> ngày 28 tháng 02 năm 2025 của Bộ trưởng Bộ Công an.</w:t>
      </w:r>
    </w:p>
    <w:p>
      <w:pPr>
        <w:bidi w:val="0"/>
        <w:spacing w:before="120" w:beforeAutospacing="0" w:after="280" w:afterAutospacing="1"/>
        <w:rPr>
          <w:rtl w:val="0"/>
        </w:rPr>
      </w:pPr>
      <w:bookmarkStart w:id="5" w:name="dieu_1"/>
      <w:r>
        <w:rPr>
          <w:b/>
          <w:bCs/>
          <w:rtl w:val="0"/>
        </w:rPr>
        <w:t>Điều 1. Sửa đổi, bổ sung một số điều của Thông tư số 79/2024/TT-BCA ngày 15 tháng 11 năm 2024 của Bộ trưởng Bộ Công an quy định về cấp, thu hồi chứng nhận đăng ký xe, biển số xe cơ giới, xe máy chuyên dùng đã được sửa đổi, bổ sung tại Thông tư số 13/2025/TT-BCA ngày 28 tháng 02 năm 2025 của Bộ trưởng Bộ Công an</w:t>
      </w:r>
      <w:bookmarkEnd w:id="5"/>
    </w:p>
    <w:p>
      <w:pPr>
        <w:bidi w:val="0"/>
        <w:spacing w:after="280" w:afterAutospacing="1"/>
        <w:jc w:val="left"/>
        <w:rPr>
          <w:rtl w:val="0"/>
        </w:rPr>
      </w:pPr>
      <w:r>
        <w:rPr>
          <w:rFonts w:ascii="Arial" w:eastAsia="Arial" w:hAnsi="Arial" w:cs="Arial"/>
          <w:sz w:val="20"/>
          <w:rtl w:val="0"/>
        </w:rPr>
        <w:t xml:space="preserve">1. Sửa đổi, bổ sung một số khoản của </w:t>
      </w:r>
      <w:bookmarkStart w:id="6" w:name="dc_1"/>
      <w:r>
        <w:rPr>
          <w:rFonts w:ascii="Arial" w:eastAsia="Arial" w:hAnsi="Arial" w:cs="Arial"/>
          <w:sz w:val="20"/>
          <w:rtl w:val="0"/>
        </w:rPr>
        <w:t>Điều 3</w:t>
      </w:r>
      <w:bookmarkEnd w:id="6"/>
      <w:r>
        <w:rPr>
          <w:rFonts w:ascii="Arial" w:eastAsia="Arial" w:hAnsi="Arial" w:cs="Arial"/>
          <w:sz w:val="20"/>
          <w:rtl w:val="0"/>
        </w:rPr>
        <w:t xml:space="preserve"> như sau:</w:t>
      </w:r>
    </w:p>
    <w:p>
      <w:pPr>
        <w:bidi w:val="0"/>
        <w:spacing w:after="280" w:afterAutospacing="1"/>
        <w:jc w:val="left"/>
        <w:rPr>
          <w:rtl w:val="0"/>
        </w:rPr>
      </w:pPr>
      <w:bookmarkStart w:id="7" w:name="diem_a_1_1"/>
      <w:r>
        <w:rPr>
          <w:rFonts w:ascii="Arial" w:eastAsia="Arial" w:hAnsi="Arial" w:cs="Arial"/>
          <w:sz w:val="20"/>
          <w:rtl w:val="0"/>
        </w:rPr>
        <w:t>a) Sửa đổi, bổ sung</w:t>
      </w:r>
      <w:bookmarkEnd w:id="7"/>
      <w:r>
        <w:rPr>
          <w:rFonts w:ascii="Arial" w:eastAsia="Arial" w:hAnsi="Arial" w:cs="Arial"/>
          <w:sz w:val="20"/>
          <w:rtl w:val="0"/>
        </w:rPr>
        <w:t xml:space="preserve"> </w:t>
      </w:r>
      <w:bookmarkStart w:id="8" w:name="dc_2"/>
      <w:r>
        <w:rPr>
          <w:rFonts w:ascii="Arial" w:eastAsia="Arial" w:hAnsi="Arial" w:cs="Arial"/>
          <w:sz w:val="20"/>
          <w:rtl w:val="0"/>
        </w:rPr>
        <w:t>khoản 8 Điều 3</w:t>
      </w:r>
      <w:bookmarkEnd w:id="8"/>
      <w:r>
        <w:rPr>
          <w:rFonts w:ascii="Arial" w:eastAsia="Arial" w:hAnsi="Arial" w:cs="Arial"/>
          <w:sz w:val="20"/>
          <w:rtl w:val="0"/>
        </w:rPr>
        <w:t xml:space="preserve"> </w:t>
      </w:r>
      <w:bookmarkStart w:id="9" w:name="diem_a_1_1_name"/>
      <w:r>
        <w:rPr>
          <w:rFonts w:ascii="Arial" w:eastAsia="Arial" w:hAnsi="Arial" w:cs="Arial"/>
          <w:sz w:val="20"/>
          <w:rtl w:val="0"/>
        </w:rPr>
        <w:t>như sau:</w:t>
      </w:r>
      <w:bookmarkEnd w:id="9"/>
      <w:r>
        <w:rPr>
          <w:rFonts w:ascii="Arial" w:eastAsia="Arial" w:hAnsi="Arial" w:cs="Arial"/>
          <w:sz w:val="20"/>
          <w:rtl w:val="0"/>
        </w:rPr>
        <w:t xml:space="preserve"> </w:t>
      </w:r>
    </w:p>
    <w:p>
      <w:pPr>
        <w:bidi w:val="0"/>
        <w:spacing w:after="280" w:afterAutospacing="1"/>
        <w:jc w:val="left"/>
        <w:rPr>
          <w:rtl w:val="0"/>
        </w:rPr>
      </w:pPr>
      <w:r>
        <w:rPr>
          <w:rFonts w:ascii="Arial" w:eastAsia="Arial" w:hAnsi="Arial" w:cs="Arial"/>
          <w:sz w:val="20"/>
          <w:rtl w:val="0"/>
        </w:rPr>
        <w:t>“8. Tổ chức, cá nhân trúng đấu giá biển số xe được lựa chọn đăng ký, cấp biển số xe trúng đấu giá tại các cơ quan đăng ký xe trong tỉnh, thành phố nơi tổ chức, cá nhân có trụ sở, cư trú hoặc tại Phòng Cảnh sát giao thông quản lý biển số xe trúng đấu giá đó.”;</w:t>
      </w:r>
    </w:p>
    <w:p>
      <w:pPr>
        <w:bidi w:val="0"/>
        <w:spacing w:after="280" w:afterAutospacing="1"/>
        <w:jc w:val="left"/>
        <w:rPr>
          <w:rtl w:val="0"/>
        </w:rPr>
      </w:pPr>
      <w:bookmarkStart w:id="10" w:name="diem_b_1_1"/>
      <w:r>
        <w:rPr>
          <w:rFonts w:ascii="Arial" w:eastAsia="Arial" w:hAnsi="Arial" w:cs="Arial"/>
          <w:sz w:val="20"/>
          <w:rtl w:val="0"/>
        </w:rPr>
        <w:t>b) Sửa đổi, bổ sung</w:t>
      </w:r>
      <w:bookmarkEnd w:id="10"/>
      <w:r>
        <w:rPr>
          <w:rFonts w:ascii="Arial" w:eastAsia="Arial" w:hAnsi="Arial" w:cs="Arial"/>
          <w:sz w:val="20"/>
          <w:rtl w:val="0"/>
        </w:rPr>
        <w:t xml:space="preserve"> </w:t>
      </w:r>
      <w:bookmarkStart w:id="11" w:name="dc_3"/>
      <w:r>
        <w:rPr>
          <w:rFonts w:ascii="Arial" w:eastAsia="Arial" w:hAnsi="Arial" w:cs="Arial"/>
          <w:sz w:val="20"/>
          <w:rtl w:val="0"/>
        </w:rPr>
        <w:t>khoản 9 Điều 3</w:t>
      </w:r>
      <w:bookmarkEnd w:id="11"/>
      <w:r>
        <w:rPr>
          <w:rFonts w:ascii="Arial" w:eastAsia="Arial" w:hAnsi="Arial" w:cs="Arial"/>
          <w:sz w:val="20"/>
          <w:rtl w:val="0"/>
        </w:rPr>
        <w:t xml:space="preserve"> </w:t>
      </w:r>
      <w:bookmarkStart w:id="12" w:name="diem_b_1_1_name"/>
      <w:r>
        <w:rPr>
          <w:rFonts w:ascii="Arial" w:eastAsia="Arial" w:hAnsi="Arial" w:cs="Arial"/>
          <w:sz w:val="20"/>
          <w:rtl w:val="0"/>
        </w:rPr>
        <w:t>như sau:</w:t>
      </w:r>
      <w:bookmarkEnd w:id="12"/>
      <w:r>
        <w:rPr>
          <w:rFonts w:ascii="Arial" w:eastAsia="Arial" w:hAnsi="Arial" w:cs="Arial"/>
          <w:sz w:val="20"/>
          <w:rtl w:val="0"/>
        </w:rPr>
        <w:t xml:space="preserve"> </w:t>
      </w:r>
    </w:p>
    <w:p>
      <w:pPr>
        <w:bidi w:val="0"/>
        <w:spacing w:after="280" w:afterAutospacing="1"/>
        <w:jc w:val="left"/>
        <w:rPr>
          <w:rtl w:val="0"/>
        </w:rPr>
      </w:pPr>
      <w:r>
        <w:rPr>
          <w:rFonts w:ascii="Arial" w:eastAsia="Arial" w:hAnsi="Arial" w:cs="Arial"/>
          <w:sz w:val="20"/>
          <w:rtl w:val="0"/>
        </w:rPr>
        <w:t>“</w:t>
      </w:r>
      <w:r>
        <w:rPr>
          <w:rFonts w:ascii="Arial" w:eastAsia="Arial" w:hAnsi="Arial" w:cs="Arial"/>
          <w:sz w:val="20"/>
          <w:rtl w:val="0"/>
        </w:rPr>
        <w:t xml:space="preserve">9. Tổ chức, cá nhân trong nước được lựa chọn đăng ký xe tại Phòng Cảnh sát giao thông hoặc Công an xã, phường, đặc khu </w:t>
      </w:r>
      <w:r>
        <w:rPr>
          <w:rFonts w:ascii="Arial" w:eastAsia="Arial" w:hAnsi="Arial" w:cs="Arial"/>
          <w:sz w:val="20"/>
          <w:rtl w:val="0"/>
        </w:rPr>
        <w:t xml:space="preserve">(sau đây gọi chung là Công an cấp xã) </w:t>
      </w:r>
      <w:r>
        <w:rPr>
          <w:rFonts w:ascii="Arial" w:eastAsia="Arial" w:hAnsi="Arial" w:cs="Arial"/>
          <w:sz w:val="20"/>
          <w:rtl w:val="0"/>
        </w:rPr>
        <w:t xml:space="preserve">trong tỉnh, thành phố theo quy định tại </w:t>
      </w:r>
      <w:bookmarkStart w:id="13" w:name="dc_5"/>
      <w:r>
        <w:rPr>
          <w:rFonts w:ascii="Arial" w:eastAsia="Arial" w:hAnsi="Arial" w:cs="Arial"/>
          <w:sz w:val="20"/>
          <w:rtl w:val="0"/>
        </w:rPr>
        <w:t>khoản 4 Điều 4 Thông tư</w:t>
      </w:r>
      <w:bookmarkEnd w:id="13"/>
      <w:r>
        <w:rPr>
          <w:rFonts w:ascii="Arial" w:eastAsia="Arial" w:hAnsi="Arial" w:cs="Arial"/>
          <w:sz w:val="20"/>
          <w:rtl w:val="0"/>
        </w:rPr>
        <w:t xml:space="preserve"> này.</w:t>
      </w:r>
      <w:r>
        <w:rPr>
          <w:rFonts w:ascii="Arial" w:eastAsia="Arial" w:hAnsi="Arial" w:cs="Arial"/>
          <w:sz w:val="20"/>
          <w:rtl w:val="0"/>
        </w:rPr>
        <w:t>”.</w:t>
      </w:r>
    </w:p>
    <w:p>
      <w:pPr>
        <w:bidi w:val="0"/>
        <w:spacing w:after="280" w:afterAutospacing="1"/>
        <w:jc w:val="left"/>
        <w:rPr>
          <w:rtl w:val="0"/>
        </w:rPr>
      </w:pPr>
      <w:r>
        <w:rPr>
          <w:rFonts w:ascii="Arial" w:eastAsia="Arial" w:hAnsi="Arial" w:cs="Arial"/>
          <w:sz w:val="20"/>
          <w:rtl w:val="0"/>
        </w:rPr>
        <w:t xml:space="preserve">2. Sửa đổi, bổ sung một số khoản của </w:t>
      </w:r>
      <w:bookmarkStart w:id="14" w:name="dc_4"/>
      <w:r>
        <w:rPr>
          <w:rFonts w:ascii="Arial" w:eastAsia="Arial" w:hAnsi="Arial" w:cs="Arial"/>
          <w:sz w:val="20"/>
          <w:rtl w:val="0"/>
        </w:rPr>
        <w:t>Điều 4</w:t>
      </w:r>
      <w:bookmarkEnd w:id="14"/>
      <w:r>
        <w:rPr>
          <w:rFonts w:ascii="Arial" w:eastAsia="Arial" w:hAnsi="Arial" w:cs="Arial"/>
          <w:sz w:val="20"/>
          <w:rtl w:val="0"/>
        </w:rPr>
        <w:t xml:space="preserve"> như sau:</w:t>
      </w:r>
    </w:p>
    <w:p>
      <w:pPr>
        <w:bidi w:val="0"/>
        <w:spacing w:after="280" w:afterAutospacing="1"/>
        <w:jc w:val="left"/>
        <w:rPr>
          <w:rtl w:val="0"/>
        </w:rPr>
      </w:pPr>
      <w:bookmarkStart w:id="15" w:name="diem_a_2_1"/>
      <w:r>
        <w:rPr>
          <w:rFonts w:ascii="Arial" w:eastAsia="Arial" w:hAnsi="Arial" w:cs="Arial"/>
          <w:sz w:val="20"/>
          <w:rtl w:val="0"/>
        </w:rPr>
        <w:t>a) Sửa đổi, bổ sung</w:t>
      </w:r>
      <w:bookmarkEnd w:id="15"/>
      <w:r>
        <w:rPr>
          <w:rFonts w:ascii="Arial" w:eastAsia="Arial" w:hAnsi="Arial" w:cs="Arial"/>
          <w:sz w:val="20"/>
          <w:rtl w:val="0"/>
        </w:rPr>
        <w:t xml:space="preserve"> </w:t>
      </w:r>
      <w:bookmarkStart w:id="16" w:name="dc_6"/>
      <w:r>
        <w:rPr>
          <w:rFonts w:ascii="Arial" w:eastAsia="Arial" w:hAnsi="Arial" w:cs="Arial"/>
          <w:sz w:val="20"/>
          <w:rtl w:val="0"/>
        </w:rPr>
        <w:t>khoản 2 Điều 4</w:t>
      </w:r>
      <w:bookmarkEnd w:id="16"/>
      <w:r>
        <w:rPr>
          <w:rFonts w:ascii="Arial" w:eastAsia="Arial" w:hAnsi="Arial" w:cs="Arial"/>
          <w:sz w:val="20"/>
          <w:rtl w:val="0"/>
        </w:rPr>
        <w:t xml:space="preserve"> </w:t>
      </w:r>
      <w:bookmarkStart w:id="17" w:name="diem_a_2_1_name"/>
      <w:r>
        <w:rPr>
          <w:rFonts w:ascii="Arial" w:eastAsia="Arial" w:hAnsi="Arial" w:cs="Arial"/>
          <w:sz w:val="20"/>
          <w:rtl w:val="0"/>
        </w:rPr>
        <w:t>như sau:</w:t>
      </w:r>
      <w:bookmarkEnd w:id="17"/>
    </w:p>
    <w:p>
      <w:pPr>
        <w:bidi w:val="0"/>
        <w:spacing w:after="280" w:afterAutospacing="1"/>
        <w:jc w:val="left"/>
        <w:rPr>
          <w:rtl w:val="0"/>
        </w:rPr>
      </w:pPr>
      <w:r>
        <w:rPr>
          <w:rFonts w:ascii="Arial" w:eastAsia="Arial" w:hAnsi="Arial" w:cs="Arial"/>
          <w:sz w:val="20"/>
          <w:rtl w:val="0"/>
        </w:rPr>
        <w:t xml:space="preserve">“2. Phòng Cảnh sát giao thông đăng ký xe ô tô, rơmoóc, sơ mi rơmoóc, xe chở người bốn bánh có gắn động cơ, xe chở hàng bốn bánh có gắn động cơ, các loại xe có kết cấu tương tự xe ô tô (sau đây gọi chung là xe ô tô), xe mô tô, xe gắn máy và các loại xe có kết cấu tương tự xe mô tô (sau đây gọi chung là xe mô tô) và xe máy chuyên dùng của tổ chức, cá nhân có trụ sở, cư trú </w:t>
      </w:r>
      <w:r>
        <w:rPr>
          <w:rFonts w:ascii="Arial" w:eastAsia="Arial" w:hAnsi="Arial" w:cs="Arial"/>
          <w:sz w:val="20"/>
          <w:rtl w:val="0"/>
        </w:rPr>
        <w:t xml:space="preserve">trong tỉnh, thành phố </w:t>
      </w:r>
      <w:r>
        <w:rPr>
          <w:rFonts w:ascii="Arial" w:eastAsia="Arial" w:hAnsi="Arial" w:cs="Arial"/>
          <w:sz w:val="20"/>
          <w:rtl w:val="0"/>
        </w:rPr>
        <w:t>(trừ các loại xe quy định tại khoản 1 Điều này);</w:t>
      </w:r>
    </w:p>
    <w:p>
      <w:pPr>
        <w:bidi w:val="0"/>
        <w:spacing w:after="280" w:afterAutospacing="1"/>
        <w:jc w:val="left"/>
        <w:rPr>
          <w:rtl w:val="0"/>
        </w:rPr>
      </w:pPr>
      <w:bookmarkStart w:id="18" w:name="diem_b_2_1"/>
      <w:r>
        <w:rPr>
          <w:rFonts w:ascii="Arial" w:eastAsia="Arial" w:hAnsi="Arial" w:cs="Arial"/>
          <w:sz w:val="20"/>
          <w:rtl w:val="0"/>
        </w:rPr>
        <w:t>b) Sửa đổi, bổ sung</w:t>
      </w:r>
      <w:bookmarkEnd w:id="18"/>
      <w:r>
        <w:rPr>
          <w:rFonts w:ascii="Arial" w:eastAsia="Arial" w:hAnsi="Arial" w:cs="Arial"/>
          <w:sz w:val="20"/>
          <w:rtl w:val="0"/>
        </w:rPr>
        <w:t xml:space="preserve"> </w:t>
      </w:r>
      <w:bookmarkStart w:id="19" w:name="dc_7"/>
      <w:r>
        <w:rPr>
          <w:rFonts w:ascii="Arial" w:eastAsia="Arial" w:hAnsi="Arial" w:cs="Arial"/>
          <w:sz w:val="20"/>
          <w:rtl w:val="0"/>
        </w:rPr>
        <w:t>khoản 4 Điều 4</w:t>
      </w:r>
      <w:bookmarkEnd w:id="19"/>
      <w:r>
        <w:rPr>
          <w:rFonts w:ascii="Arial" w:eastAsia="Arial" w:hAnsi="Arial" w:cs="Arial"/>
          <w:sz w:val="20"/>
          <w:rtl w:val="0"/>
        </w:rPr>
        <w:t xml:space="preserve"> </w:t>
      </w:r>
      <w:bookmarkStart w:id="20" w:name="diem_b_2_1_name"/>
      <w:r>
        <w:rPr>
          <w:rFonts w:ascii="Arial" w:eastAsia="Arial" w:hAnsi="Arial" w:cs="Arial"/>
          <w:sz w:val="20"/>
          <w:rtl w:val="0"/>
        </w:rPr>
        <w:t>như sau:</w:t>
      </w:r>
      <w:bookmarkEnd w:id="20"/>
    </w:p>
    <w:p>
      <w:pPr>
        <w:bidi w:val="0"/>
        <w:spacing w:after="280" w:afterAutospacing="1"/>
        <w:jc w:val="left"/>
        <w:rPr>
          <w:rtl w:val="0"/>
        </w:rPr>
      </w:pPr>
      <w:r>
        <w:rPr>
          <w:rFonts w:ascii="Arial" w:eastAsia="Arial" w:hAnsi="Arial" w:cs="Arial"/>
          <w:sz w:val="20"/>
          <w:rtl w:val="0"/>
        </w:rPr>
        <w:t>“4. Công an cấp xã đăng ký xe ô tô, xe máy chuyên dùng, xe mô tô của tổ chức, cá nhân trong nước có trụ sở, cư trú</w:t>
      </w:r>
      <w:r>
        <w:rPr>
          <w:rFonts w:ascii="Arial" w:eastAsia="Arial" w:hAnsi="Arial" w:cs="Arial"/>
          <w:sz w:val="20"/>
          <w:rtl w:val="0"/>
        </w:rPr>
        <w:t xml:space="preserve"> trong tỉnh, thành phố </w:t>
      </w:r>
      <w:r>
        <w:rPr>
          <w:rFonts w:ascii="Arial" w:eastAsia="Arial" w:hAnsi="Arial" w:cs="Arial"/>
          <w:sz w:val="20"/>
          <w:rtl w:val="0"/>
        </w:rPr>
        <w:t>(trừ xe có nguồn gốc tịch thu và các loại xe quy định tại khoản 1 Điều này).”;</w:t>
      </w:r>
    </w:p>
    <w:p>
      <w:pPr>
        <w:bidi w:val="0"/>
        <w:spacing w:after="280" w:afterAutospacing="1"/>
        <w:jc w:val="left"/>
        <w:rPr>
          <w:rtl w:val="0"/>
        </w:rPr>
      </w:pPr>
      <w:bookmarkStart w:id="21" w:name="diem_c_2_1"/>
      <w:r>
        <w:rPr>
          <w:rFonts w:ascii="Arial" w:eastAsia="Arial" w:hAnsi="Arial" w:cs="Arial"/>
          <w:sz w:val="20"/>
          <w:rtl w:val="0"/>
        </w:rPr>
        <w:t>c) Sửa đổi, bổ sung</w:t>
      </w:r>
      <w:bookmarkEnd w:id="21"/>
      <w:r>
        <w:rPr>
          <w:rFonts w:ascii="Arial" w:eastAsia="Arial" w:hAnsi="Arial" w:cs="Arial"/>
          <w:sz w:val="20"/>
          <w:rtl w:val="0"/>
        </w:rPr>
        <w:t xml:space="preserve"> </w:t>
      </w:r>
      <w:bookmarkStart w:id="22" w:name="dc_8"/>
      <w:r>
        <w:rPr>
          <w:rFonts w:ascii="Arial" w:eastAsia="Arial" w:hAnsi="Arial" w:cs="Arial"/>
          <w:sz w:val="20"/>
          <w:rtl w:val="0"/>
        </w:rPr>
        <w:t>khoản 5 Điều 4</w:t>
      </w:r>
      <w:bookmarkEnd w:id="22"/>
      <w:r>
        <w:rPr>
          <w:rFonts w:ascii="Arial" w:eastAsia="Arial" w:hAnsi="Arial" w:cs="Arial"/>
          <w:sz w:val="20"/>
          <w:rtl w:val="0"/>
        </w:rPr>
        <w:t xml:space="preserve"> </w:t>
      </w:r>
      <w:bookmarkStart w:id="23" w:name="diem_c_2_1_name"/>
      <w:r>
        <w:rPr>
          <w:rFonts w:ascii="Arial" w:eastAsia="Arial" w:hAnsi="Arial" w:cs="Arial"/>
          <w:sz w:val="20"/>
          <w:rtl w:val="0"/>
        </w:rPr>
        <w:t>như sau:</w:t>
      </w:r>
      <w:bookmarkEnd w:id="23"/>
    </w:p>
    <w:p>
      <w:pPr>
        <w:bidi w:val="0"/>
        <w:spacing w:after="280" w:afterAutospacing="1"/>
        <w:jc w:val="left"/>
        <w:rPr>
          <w:rtl w:val="0"/>
        </w:rPr>
      </w:pPr>
      <w:r>
        <w:rPr>
          <w:rFonts w:ascii="Arial" w:eastAsia="Arial" w:hAnsi="Arial" w:cs="Arial"/>
          <w:sz w:val="20"/>
          <w:rtl w:val="0"/>
        </w:rPr>
        <w:t>“5. C</w:t>
      </w:r>
      <w:r>
        <w:rPr>
          <w:rFonts w:ascii="Arial" w:eastAsia="Arial" w:hAnsi="Arial" w:cs="Arial"/>
          <w:sz w:val="20"/>
          <w:rtl w:val="0"/>
        </w:rPr>
        <w:t xml:space="preserve">ăn cứ tình hình thực tế, tính chất địa bàn, cơ sở vật chất, hạ tầng giao thông, Giám đốc Công an </w:t>
      </w:r>
      <w:r>
        <w:rPr>
          <w:rFonts w:ascii="Arial" w:eastAsia="Arial" w:hAnsi="Arial" w:cs="Arial"/>
          <w:sz w:val="20"/>
          <w:rtl w:val="0"/>
        </w:rPr>
        <w:t xml:space="preserve">tỉnh, thành phố </w:t>
      </w:r>
      <w:r>
        <w:rPr>
          <w:rFonts w:ascii="Arial" w:eastAsia="Arial" w:hAnsi="Arial" w:cs="Arial"/>
          <w:sz w:val="20"/>
          <w:rtl w:val="0"/>
        </w:rPr>
        <w:t>thống nhất với Cục trưởng Cục Cảnh sát giao thông quyết định tổ chức điểm đăng ký của Phòng Cảnh sát giao thông và việc đăng ký xe ô tô, xe máy chuyên dùng của Công an cấp xã”.</w:t>
      </w:r>
    </w:p>
    <w:p>
      <w:pPr>
        <w:bidi w:val="0"/>
        <w:spacing w:after="280" w:afterAutospacing="1"/>
        <w:jc w:val="left"/>
        <w:rPr>
          <w:rtl w:val="0"/>
        </w:rPr>
      </w:pPr>
      <w:bookmarkStart w:id="24" w:name="khoan_3_1"/>
      <w:r>
        <w:rPr>
          <w:rFonts w:ascii="Arial" w:eastAsia="Arial" w:hAnsi="Arial" w:cs="Arial"/>
          <w:sz w:val="20"/>
          <w:rtl w:val="0"/>
        </w:rPr>
        <w:t>3. Thay thế cụm từ “Ủy ban nhân dân các cấp và các cơ quan chuyên môn thuộc Ủy ban nhân dân cấp tỉnh, cấp huyện” bằng cụm từ “</w:t>
      </w:r>
      <w:r>
        <w:rPr>
          <w:rFonts w:ascii="Arial" w:eastAsia="Arial" w:hAnsi="Arial" w:cs="Arial"/>
          <w:sz w:val="20"/>
          <w:rtl w:val="0"/>
        </w:rPr>
        <w:t>Ủy ban nhân dân và các cơ quan chuyên môn thuộc Ủy ban nhân dân các cấp” tại</w:t>
      </w:r>
      <w:bookmarkEnd w:id="24"/>
      <w:r>
        <w:rPr>
          <w:rFonts w:ascii="Arial" w:eastAsia="Arial" w:hAnsi="Arial" w:cs="Arial"/>
          <w:sz w:val="20"/>
          <w:rtl w:val="0"/>
        </w:rPr>
        <w:t xml:space="preserve"> </w:t>
      </w:r>
      <w:bookmarkStart w:id="25" w:name="dc_9"/>
      <w:r>
        <w:rPr>
          <w:rFonts w:ascii="Arial" w:eastAsia="Arial" w:hAnsi="Arial" w:cs="Arial"/>
          <w:sz w:val="20"/>
          <w:rtl w:val="0"/>
        </w:rPr>
        <w:t>điểm a khoản 5 Điều 37</w:t>
      </w:r>
      <w:bookmarkEnd w:id="25"/>
      <w:r>
        <w:rPr>
          <w:rFonts w:ascii="Arial" w:eastAsia="Arial" w:hAnsi="Arial" w:cs="Arial"/>
          <w:sz w:val="20"/>
          <w:rtl w:val="0"/>
        </w:rPr>
        <w:t xml:space="preserve">, </w:t>
      </w:r>
      <w:bookmarkStart w:id="26" w:name="dc_10"/>
      <w:r>
        <w:rPr>
          <w:rFonts w:ascii="Arial" w:eastAsia="Arial" w:hAnsi="Arial" w:cs="Arial"/>
          <w:sz w:val="20"/>
          <w:rtl w:val="0"/>
        </w:rPr>
        <w:t>điểm 2.1.2 Phụ lục số 04 ban hành kèm theo Thông tư số 79/2024/TT-BCA</w:t>
      </w:r>
      <w:bookmarkEnd w:id="26"/>
      <w:r>
        <w:rPr>
          <w:rFonts w:ascii="Arial" w:eastAsia="Arial" w:hAnsi="Arial" w:cs="Arial"/>
          <w:sz w:val="20"/>
          <w:rtl w:val="0"/>
        </w:rPr>
        <w:t xml:space="preserve"> </w:t>
      </w:r>
      <w:bookmarkStart w:id="27" w:name="khoan_3_1_name"/>
      <w:r>
        <w:rPr>
          <w:rFonts w:ascii="Arial" w:eastAsia="Arial" w:hAnsi="Arial" w:cs="Arial"/>
          <w:sz w:val="20"/>
          <w:rtl w:val="0"/>
        </w:rPr>
        <w:t>ngày 15 tháng 11 năm 2024 của Bộ trưởng Bộ Công an quy định về cấp, thu hồi chứng nhận đăng ký xe, biển số xe cơ giới, xe máy chuyên dùng đã được sửa đổi, bổ sung tại Thông tư số</w:t>
      </w:r>
      <w:bookmarkEnd w:id="27"/>
      <w:r>
        <w:rPr>
          <w:rFonts w:ascii="Arial" w:eastAsia="Arial" w:hAnsi="Arial" w:cs="Arial"/>
          <w:sz w:val="20"/>
          <w:rtl w:val="0"/>
        </w:rPr>
        <w:t xml:space="preserve"> </w:t>
      </w:r>
      <w:bookmarkStart w:id="28" w:name="tvpllink_gtnzcglzwl_1"/>
      <w:r>
        <w:rPr>
          <w:rFonts w:ascii="Arial" w:eastAsia="Arial" w:hAnsi="Arial" w:cs="Arial"/>
          <w:sz w:val="20"/>
          <w:rtl w:val="0"/>
        </w:rPr>
        <w:t>13/2025/TT-BCA</w:t>
      </w:r>
      <w:bookmarkEnd w:id="28"/>
      <w:r>
        <w:rPr>
          <w:rFonts w:ascii="Arial" w:eastAsia="Arial" w:hAnsi="Arial" w:cs="Arial"/>
          <w:sz w:val="20"/>
          <w:rtl w:val="0"/>
        </w:rPr>
        <w:t xml:space="preserve"> </w:t>
      </w:r>
      <w:bookmarkStart w:id="29" w:name="khoan_3_1_name_name"/>
      <w:r>
        <w:rPr>
          <w:rFonts w:ascii="Arial" w:eastAsia="Arial" w:hAnsi="Arial" w:cs="Arial"/>
          <w:sz w:val="20"/>
          <w:rtl w:val="0"/>
        </w:rPr>
        <w:t>ngày 28 tháng 02 năm 2025 của Bộ trưởng Bộ Công an.</w:t>
      </w:r>
      <w:bookmarkEnd w:id="29"/>
    </w:p>
    <w:p>
      <w:pPr>
        <w:bidi w:val="0"/>
        <w:spacing w:after="280" w:afterAutospacing="1"/>
        <w:jc w:val="left"/>
        <w:rPr>
          <w:rtl w:val="0"/>
        </w:rPr>
      </w:pPr>
      <w:bookmarkStart w:id="30" w:name="khoan_4_1"/>
      <w:r>
        <w:rPr>
          <w:rFonts w:ascii="Arial" w:eastAsia="Arial" w:hAnsi="Arial" w:cs="Arial"/>
          <w:sz w:val="20"/>
          <w:rtl w:val="0"/>
        </w:rPr>
        <w:t>4. Thay thế</w:t>
      </w:r>
      <w:bookmarkEnd w:id="30"/>
      <w:r>
        <w:rPr>
          <w:rFonts w:ascii="Arial" w:eastAsia="Arial" w:hAnsi="Arial" w:cs="Arial"/>
          <w:sz w:val="20"/>
          <w:rtl w:val="0"/>
        </w:rPr>
        <w:t xml:space="preserve"> </w:t>
      </w:r>
      <w:bookmarkStart w:id="31" w:name="bieumau_pl_02_79_2024_tt_bca"/>
      <w:r>
        <w:rPr>
          <w:rFonts w:ascii="Arial" w:eastAsia="Arial" w:hAnsi="Arial" w:cs="Arial"/>
          <w:sz w:val="20"/>
          <w:rtl w:val="0"/>
        </w:rPr>
        <w:t>Phụ lục số 02</w:t>
      </w:r>
      <w:bookmarkEnd w:id="31"/>
      <w:r>
        <w:rPr>
          <w:rFonts w:ascii="Arial" w:eastAsia="Arial" w:hAnsi="Arial" w:cs="Arial"/>
          <w:sz w:val="20"/>
          <w:rtl w:val="0"/>
        </w:rPr>
        <w:t xml:space="preserve"> </w:t>
      </w:r>
      <w:bookmarkStart w:id="32" w:name="khoan_4_1_name"/>
      <w:r>
        <w:rPr>
          <w:rFonts w:ascii="Arial" w:eastAsia="Arial" w:hAnsi="Arial" w:cs="Arial"/>
          <w:sz w:val="20"/>
          <w:rtl w:val="0"/>
        </w:rPr>
        <w:t>ban hành kèm theo Thông tư số</w:t>
      </w:r>
      <w:bookmarkEnd w:id="32"/>
      <w:r>
        <w:rPr>
          <w:rFonts w:ascii="Arial" w:eastAsia="Arial" w:hAnsi="Arial" w:cs="Arial"/>
          <w:sz w:val="20"/>
          <w:rtl w:val="0"/>
        </w:rPr>
        <w:t xml:space="preserve"> </w:t>
      </w:r>
      <w:bookmarkStart w:id="33" w:name="tvpllink_jfenbjeqsv_1"/>
      <w:r>
        <w:rPr>
          <w:rFonts w:ascii="Arial" w:eastAsia="Arial" w:hAnsi="Arial" w:cs="Arial"/>
          <w:sz w:val="20"/>
          <w:rtl w:val="0"/>
        </w:rPr>
        <w:t>79/2024/TT-BCA</w:t>
      </w:r>
      <w:bookmarkEnd w:id="33"/>
      <w:r>
        <w:rPr>
          <w:rFonts w:ascii="Arial" w:eastAsia="Arial" w:hAnsi="Arial" w:cs="Arial"/>
          <w:sz w:val="20"/>
          <w:rtl w:val="0"/>
        </w:rPr>
        <w:t xml:space="preserve"> </w:t>
      </w:r>
      <w:bookmarkStart w:id="34" w:name="khoan_4_1_name_name"/>
      <w:r>
        <w:rPr>
          <w:rFonts w:ascii="Arial" w:eastAsia="Arial" w:hAnsi="Arial" w:cs="Arial"/>
          <w:sz w:val="20"/>
          <w:rtl w:val="0"/>
        </w:rPr>
        <w:t>ngày 15 tháng 11 năm 2024 của Bộ trưởng Bộ Công an quy định về cấp, thu hồi chứng nhận đăng ký xe, biển số xe cơ giới, xe máy chuyên dùng đã được sửa đổi, bổ sung tại Thông tư số</w:t>
      </w:r>
      <w:bookmarkEnd w:id="34"/>
      <w:r>
        <w:rPr>
          <w:rFonts w:ascii="Arial" w:eastAsia="Arial" w:hAnsi="Arial" w:cs="Arial"/>
          <w:sz w:val="20"/>
          <w:rtl w:val="0"/>
        </w:rPr>
        <w:t xml:space="preserve"> </w:t>
      </w:r>
      <w:bookmarkStart w:id="35" w:name="tvpllink_gtnzcglzwl_2"/>
      <w:r>
        <w:rPr>
          <w:rFonts w:ascii="Arial" w:eastAsia="Arial" w:hAnsi="Arial" w:cs="Arial"/>
          <w:sz w:val="20"/>
          <w:rtl w:val="0"/>
        </w:rPr>
        <w:t>13/2025/TT-BCA</w:t>
      </w:r>
      <w:bookmarkEnd w:id="35"/>
      <w:r>
        <w:rPr>
          <w:rFonts w:ascii="Arial" w:eastAsia="Arial" w:hAnsi="Arial" w:cs="Arial"/>
          <w:sz w:val="20"/>
          <w:rtl w:val="0"/>
        </w:rPr>
        <w:t xml:space="preserve"> ngày 28 tháng 02 năm 2025 của Bộ trưởng Bộ Công an bằng </w:t>
      </w:r>
      <w:bookmarkStart w:id="36" w:name="bieumau_pl_02"/>
      <w:r>
        <w:rPr>
          <w:rFonts w:ascii="Arial" w:eastAsia="Arial" w:hAnsi="Arial" w:cs="Arial"/>
          <w:sz w:val="20"/>
          <w:rtl w:val="0"/>
        </w:rPr>
        <w:t>Phụ lục số 02</w:t>
      </w:r>
      <w:bookmarkEnd w:id="36"/>
      <w:r>
        <w:rPr>
          <w:rFonts w:ascii="Arial" w:eastAsia="Arial" w:hAnsi="Arial" w:cs="Arial"/>
          <w:sz w:val="20"/>
          <w:rtl w:val="0"/>
        </w:rPr>
        <w:t xml:space="preserve"> ban hành kèm theo Thông tư này.</w:t>
      </w:r>
    </w:p>
    <w:p>
      <w:pPr>
        <w:bidi w:val="0"/>
        <w:spacing w:after="280" w:afterAutospacing="1"/>
        <w:jc w:val="left"/>
        <w:rPr>
          <w:rtl w:val="0"/>
        </w:rPr>
      </w:pPr>
      <w:bookmarkStart w:id="37" w:name="khoan_5_1"/>
      <w:r>
        <w:rPr>
          <w:rFonts w:ascii="Arial" w:eastAsia="Arial" w:hAnsi="Arial" w:cs="Arial"/>
          <w:sz w:val="20"/>
          <w:rtl w:val="0"/>
        </w:rPr>
        <w:t>5. Bỏ cụm từ “trực thuộc Trung ương” tại</w:t>
      </w:r>
      <w:bookmarkEnd w:id="37"/>
      <w:r>
        <w:rPr>
          <w:rFonts w:ascii="Arial" w:eastAsia="Arial" w:hAnsi="Arial" w:cs="Arial"/>
          <w:sz w:val="20"/>
          <w:rtl w:val="0"/>
        </w:rPr>
        <w:t xml:space="preserve"> </w:t>
      </w:r>
      <w:bookmarkStart w:id="38" w:name="dc_11"/>
      <w:r>
        <w:rPr>
          <w:rFonts w:ascii="Arial" w:eastAsia="Arial" w:hAnsi="Arial" w:cs="Arial"/>
          <w:sz w:val="20"/>
          <w:rtl w:val="0"/>
        </w:rPr>
        <w:t>khoản 2 Điều 40 Thông tư số 79/2024/TT-BCA</w:t>
      </w:r>
      <w:bookmarkEnd w:id="38"/>
      <w:r>
        <w:rPr>
          <w:rFonts w:ascii="Arial" w:eastAsia="Arial" w:hAnsi="Arial" w:cs="Arial"/>
          <w:sz w:val="20"/>
          <w:rtl w:val="0"/>
        </w:rPr>
        <w:t xml:space="preserve"> </w:t>
      </w:r>
      <w:bookmarkStart w:id="39" w:name="khoan_5_1_name"/>
      <w:r>
        <w:rPr>
          <w:rFonts w:ascii="Arial" w:eastAsia="Arial" w:hAnsi="Arial" w:cs="Arial"/>
          <w:sz w:val="20"/>
          <w:rtl w:val="0"/>
        </w:rPr>
        <w:t>ngày 15 tháng 11 năm 2024 của Bộ trưởng Bộ Công an quy định về cấp, thu hồi chứng nhận đăng ký xe, biển số xe cơ giới, xe máy chuyên dùng đã được sửa đổi, bổ sung tại Thông tư số</w:t>
      </w:r>
      <w:bookmarkEnd w:id="39"/>
      <w:r>
        <w:rPr>
          <w:rFonts w:ascii="Arial" w:eastAsia="Arial" w:hAnsi="Arial" w:cs="Arial"/>
          <w:sz w:val="20"/>
          <w:rtl w:val="0"/>
        </w:rPr>
        <w:t xml:space="preserve"> </w:t>
      </w:r>
      <w:bookmarkStart w:id="40" w:name="tvpllink_gtnzcglzwl_3"/>
      <w:r>
        <w:rPr>
          <w:rFonts w:ascii="Arial" w:eastAsia="Arial" w:hAnsi="Arial" w:cs="Arial"/>
          <w:sz w:val="20"/>
          <w:rtl w:val="0"/>
        </w:rPr>
        <w:t>13/2025/TT-BCA</w:t>
      </w:r>
      <w:bookmarkEnd w:id="40"/>
      <w:r>
        <w:rPr>
          <w:rFonts w:ascii="Arial" w:eastAsia="Arial" w:hAnsi="Arial" w:cs="Arial"/>
          <w:sz w:val="20"/>
          <w:rtl w:val="0"/>
        </w:rPr>
        <w:t xml:space="preserve"> </w:t>
      </w:r>
      <w:bookmarkStart w:id="41" w:name="khoan_5_1_name_name"/>
      <w:r>
        <w:rPr>
          <w:rFonts w:ascii="Arial" w:eastAsia="Arial" w:hAnsi="Arial" w:cs="Arial"/>
          <w:sz w:val="20"/>
          <w:rtl w:val="0"/>
        </w:rPr>
        <w:t>ngày 28 tháng 02 năm 2025 của Bộ trưởng Bộ Công an.</w:t>
      </w:r>
      <w:bookmarkEnd w:id="41"/>
    </w:p>
    <w:p>
      <w:pPr>
        <w:bidi w:val="0"/>
        <w:spacing w:after="280" w:afterAutospacing="1"/>
        <w:jc w:val="left"/>
        <w:rPr>
          <w:rtl w:val="0"/>
        </w:rPr>
      </w:pPr>
      <w:bookmarkStart w:id="42" w:name="khoan_6_1"/>
      <w:r>
        <w:rPr>
          <w:rFonts w:ascii="Arial" w:eastAsia="Arial" w:hAnsi="Arial" w:cs="Arial"/>
          <w:sz w:val="20"/>
          <w:rtl w:val="0"/>
        </w:rPr>
        <w:t>6. Bỏ cụm từ “trực thuộc TW”, “trực thuộc Trung ương” tại các mẫu</w:t>
      </w:r>
      <w:bookmarkEnd w:id="42"/>
      <w:r>
        <w:rPr>
          <w:rFonts w:ascii="Arial" w:eastAsia="Arial" w:hAnsi="Arial" w:cs="Arial"/>
          <w:sz w:val="20"/>
          <w:rtl w:val="0"/>
        </w:rPr>
        <w:t xml:space="preserve"> </w:t>
      </w:r>
      <w:bookmarkStart w:id="43" w:name="bieumau_ms_dkx07_13_2025_tt_bca"/>
      <w:r>
        <w:rPr>
          <w:rFonts w:ascii="Arial" w:eastAsia="Arial" w:hAnsi="Arial" w:cs="Arial"/>
          <w:sz w:val="20"/>
          <w:rtl w:val="0"/>
        </w:rPr>
        <w:t>ĐKX07/79</w:t>
      </w:r>
      <w:bookmarkEnd w:id="43"/>
      <w:r>
        <w:rPr>
          <w:rFonts w:ascii="Arial" w:eastAsia="Arial" w:hAnsi="Arial" w:cs="Arial"/>
          <w:sz w:val="20"/>
          <w:rtl w:val="0"/>
        </w:rPr>
        <w:t xml:space="preserve">, </w:t>
      </w:r>
      <w:bookmarkStart w:id="44" w:name="bieumau_ms_dkx08_13_2025_tt_bca"/>
      <w:r>
        <w:rPr>
          <w:rFonts w:ascii="Arial" w:eastAsia="Arial" w:hAnsi="Arial" w:cs="Arial"/>
          <w:sz w:val="20"/>
          <w:rtl w:val="0"/>
        </w:rPr>
        <w:t>ĐKX08/79</w:t>
      </w:r>
      <w:bookmarkEnd w:id="44"/>
      <w:r>
        <w:rPr>
          <w:rFonts w:ascii="Arial" w:eastAsia="Arial" w:hAnsi="Arial" w:cs="Arial"/>
          <w:sz w:val="20"/>
          <w:rtl w:val="0"/>
        </w:rPr>
        <w:t xml:space="preserve">, </w:t>
      </w:r>
      <w:bookmarkStart w:id="45" w:name="bieumau_ms_dkx09_13_2025_tt_bca"/>
      <w:r>
        <w:rPr>
          <w:rFonts w:ascii="Arial" w:eastAsia="Arial" w:hAnsi="Arial" w:cs="Arial"/>
          <w:sz w:val="20"/>
          <w:rtl w:val="0"/>
        </w:rPr>
        <w:t>ĐKX09/79</w:t>
      </w:r>
      <w:bookmarkEnd w:id="45"/>
      <w:r>
        <w:rPr>
          <w:rFonts w:ascii="Arial" w:eastAsia="Arial" w:hAnsi="Arial" w:cs="Arial"/>
          <w:sz w:val="20"/>
          <w:rtl w:val="0"/>
        </w:rPr>
        <w:t xml:space="preserve"> </w:t>
      </w:r>
      <w:bookmarkStart w:id="46" w:name="khoan_6_1_name"/>
      <w:r>
        <w:rPr>
          <w:rFonts w:ascii="Arial" w:eastAsia="Arial" w:hAnsi="Arial" w:cs="Arial"/>
          <w:sz w:val="20"/>
          <w:rtl w:val="0"/>
        </w:rPr>
        <w:t>ban hành kèm theo Thông tư số</w:t>
      </w:r>
      <w:bookmarkEnd w:id="46"/>
      <w:r>
        <w:rPr>
          <w:rFonts w:ascii="Arial" w:eastAsia="Arial" w:hAnsi="Arial" w:cs="Arial"/>
          <w:sz w:val="20"/>
          <w:rtl w:val="0"/>
        </w:rPr>
        <w:t xml:space="preserve"> </w:t>
      </w:r>
      <w:bookmarkStart w:id="47" w:name="tvpllink_jfenbjeqsv_2"/>
      <w:r>
        <w:rPr>
          <w:rFonts w:ascii="Arial" w:eastAsia="Arial" w:hAnsi="Arial" w:cs="Arial"/>
          <w:sz w:val="20"/>
          <w:rtl w:val="0"/>
        </w:rPr>
        <w:t>79/2024/TT-BCA</w:t>
      </w:r>
      <w:bookmarkEnd w:id="47"/>
      <w:r>
        <w:rPr>
          <w:rFonts w:ascii="Arial" w:eastAsia="Arial" w:hAnsi="Arial" w:cs="Arial"/>
          <w:sz w:val="20"/>
          <w:rtl w:val="0"/>
        </w:rPr>
        <w:t xml:space="preserve"> </w:t>
      </w:r>
      <w:bookmarkStart w:id="48" w:name="khoan_6_1_name_name"/>
      <w:r>
        <w:rPr>
          <w:rFonts w:ascii="Arial" w:eastAsia="Arial" w:hAnsi="Arial" w:cs="Arial"/>
          <w:sz w:val="20"/>
          <w:rtl w:val="0"/>
        </w:rPr>
        <w:t>ngày 15 tháng 11 năm 2024 của Bộ trưởng Bộ Công an quy định về cấp, thu hồi chứng nhận đăng ký xe, biển số xe cơ giới, xe máy chuyên dùng đã được sửa đổi, bổ sung tại Thông tư số</w:t>
      </w:r>
      <w:bookmarkEnd w:id="48"/>
      <w:r>
        <w:rPr>
          <w:rFonts w:ascii="Arial" w:eastAsia="Arial" w:hAnsi="Arial" w:cs="Arial"/>
          <w:sz w:val="20"/>
          <w:rtl w:val="0"/>
        </w:rPr>
        <w:t xml:space="preserve"> </w:t>
      </w:r>
      <w:bookmarkStart w:id="49" w:name="tvpllink_gtnzcglzwl_4"/>
      <w:r>
        <w:rPr>
          <w:rFonts w:ascii="Arial" w:eastAsia="Arial" w:hAnsi="Arial" w:cs="Arial"/>
          <w:sz w:val="20"/>
          <w:rtl w:val="0"/>
        </w:rPr>
        <w:t>13/2025/TT-BCA</w:t>
      </w:r>
      <w:bookmarkEnd w:id="49"/>
      <w:r>
        <w:rPr>
          <w:rFonts w:ascii="Arial" w:eastAsia="Arial" w:hAnsi="Arial" w:cs="Arial"/>
          <w:sz w:val="20"/>
          <w:rtl w:val="0"/>
        </w:rPr>
        <w:t xml:space="preserve"> </w:t>
      </w:r>
      <w:bookmarkStart w:id="50" w:name="khoan_6_1_name_name_name"/>
      <w:r>
        <w:rPr>
          <w:rFonts w:ascii="Arial" w:eastAsia="Arial" w:hAnsi="Arial" w:cs="Arial"/>
          <w:sz w:val="20"/>
          <w:rtl w:val="0"/>
        </w:rPr>
        <w:t>ngày 28 tháng 02 năm 2025 của Bộ trưởng Bộ Công an.</w:t>
      </w:r>
      <w:bookmarkEnd w:id="50"/>
    </w:p>
    <w:p>
      <w:pPr>
        <w:bidi w:val="0"/>
        <w:spacing w:after="280" w:afterAutospacing="1"/>
        <w:jc w:val="left"/>
        <w:rPr>
          <w:rtl w:val="0"/>
        </w:rPr>
      </w:pPr>
      <w:bookmarkStart w:id="51" w:name="dieu_2"/>
      <w:r>
        <w:rPr>
          <w:rFonts w:ascii="Arial" w:eastAsia="Arial" w:hAnsi="Arial" w:cs="Arial"/>
          <w:b/>
          <w:bCs/>
          <w:sz w:val="20"/>
          <w:rtl w:val="0"/>
        </w:rPr>
        <w:t>Điều 2. Trách nhiệm tổ chức thực hiện</w:t>
      </w:r>
      <w:bookmarkEnd w:id="51"/>
    </w:p>
    <w:p>
      <w:pPr>
        <w:bidi w:val="0"/>
        <w:spacing w:after="280" w:afterAutospacing="1"/>
        <w:jc w:val="left"/>
        <w:rPr>
          <w:rtl w:val="0"/>
        </w:rPr>
      </w:pPr>
      <w:r>
        <w:rPr>
          <w:rFonts w:ascii="Arial" w:eastAsia="Arial" w:hAnsi="Arial" w:cs="Arial"/>
          <w:sz w:val="20"/>
          <w:rtl w:val="0"/>
        </w:rPr>
        <w:t>1. Cục trưởng Cục Cảnh sát giao thông chịu trách nhiệm theo dõi, hướng dẫn, kiểm tra, đôn đốc việc thực hiện Thông tư này.</w:t>
      </w:r>
    </w:p>
    <w:p>
      <w:pPr>
        <w:bidi w:val="0"/>
        <w:spacing w:after="280" w:afterAutospacing="1"/>
        <w:jc w:val="left"/>
        <w:rPr>
          <w:rtl w:val="0"/>
        </w:rPr>
      </w:pPr>
      <w:r>
        <w:rPr>
          <w:rFonts w:ascii="Arial" w:eastAsia="Arial" w:hAnsi="Arial" w:cs="Arial"/>
          <w:sz w:val="20"/>
          <w:rtl w:val="0"/>
        </w:rPr>
        <w:t>2. Thủ trưởng các đơn vị thuộc cơ quan Bộ, Giám đốc Công an tỉnh, thành phố, cơ quan, tổ chức, cá nhân có liên quan chịu trách nhiệm thi hành Thông tư này.</w:t>
      </w:r>
    </w:p>
    <w:p>
      <w:pPr>
        <w:bidi w:val="0"/>
        <w:spacing w:after="280" w:afterAutospacing="1"/>
        <w:jc w:val="left"/>
        <w:rPr>
          <w:rtl w:val="0"/>
        </w:rPr>
      </w:pPr>
      <w:bookmarkStart w:id="52" w:name="dieu_3"/>
      <w:r>
        <w:rPr>
          <w:rFonts w:ascii="Arial" w:eastAsia="Arial" w:hAnsi="Arial" w:cs="Arial"/>
          <w:b/>
          <w:bCs/>
          <w:sz w:val="20"/>
          <w:rtl w:val="0"/>
        </w:rPr>
        <w:t>Điều 3. Điều khoản thi hành</w:t>
      </w:r>
      <w:bookmarkEnd w:id="52"/>
    </w:p>
    <w:p>
      <w:pPr>
        <w:bidi w:val="0"/>
        <w:spacing w:after="280" w:afterAutospacing="1"/>
        <w:jc w:val="left"/>
        <w:rPr>
          <w:rtl w:val="0"/>
        </w:rPr>
      </w:pPr>
      <w:r>
        <w:rPr>
          <w:rFonts w:ascii="Arial" w:eastAsia="Arial" w:hAnsi="Arial" w:cs="Arial"/>
          <w:sz w:val="20"/>
          <w:rtl w:val="0"/>
        </w:rPr>
        <w:t>1. Thông tư này có hiệu lực thi hành từ ngày 01 tháng 7 năm 2025.</w:t>
      </w:r>
    </w:p>
    <w:p>
      <w:pPr>
        <w:bidi w:val="0"/>
        <w:spacing w:after="280" w:afterAutospacing="1"/>
        <w:jc w:val="left"/>
        <w:rPr>
          <w:rtl w:val="0"/>
        </w:rPr>
      </w:pPr>
      <w:r>
        <w:rPr>
          <w:rFonts w:ascii="Arial" w:eastAsia="Arial" w:hAnsi="Arial" w:cs="Arial"/>
          <w:sz w:val="20"/>
          <w:rtl w:val="0"/>
        </w:rPr>
        <w:t>2. Trong quá trình triển khai thực hiện Thông tư này, nếu có khó khăn, vướng mắc, Công an các đơn vị, địa phương báo cáo về Bộ Công an (qua Cục Cảnh sát giao thông) để kịp thời hướng dẫn./.</w:t>
      </w:r>
    </w:p>
    <w:p>
      <w:pPr>
        <w:bidi w:val="0"/>
        <w:spacing w:after="280" w:afterAutospacing="1"/>
        <w:jc w:val="left"/>
        <w:rPr>
          <w:rtl w:val="0"/>
        </w:rPr>
      </w:pPr>
      <w:r>
        <w:rPr>
          <w:rFonts w:ascii="Arial" w:eastAsia="Arial" w:hAnsi="Arial" w:cs="Arial"/>
          <w:sz w:val="20"/>
          <w:rtl w:val="0"/>
        </w:rPr>
        <w:t> </w:t>
      </w:r>
    </w:p>
    <w:tbl>
      <w:tblPr>
        <w:jc w:val="left"/>
        <w:tblCellMar>
          <w:top w:w="0" w:type="dxa"/>
          <w:left w:w="0" w:type="dxa"/>
          <w:bottom w:w="0" w:type="dxa"/>
          <w:right w:w="0" w:type="dxa"/>
        </w:tblCellMar>
      </w:tblPr>
      <w:tblGrid>
        <w:gridCol w:w="4310"/>
        <w:gridCol w:w="433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lang w:val="fr-FR" w:eastAsia="fr-FR"/>
              </w:rPr>
              <w:t>- Các bộ, cơ quan ngang bộ, cơ quan thuộc Chính phủ;</w:t>
            </w:r>
            <w:r>
              <w:rPr>
                <w:sz w:val="16"/>
                <w:rtl w:val="0"/>
                <w:lang w:val="fr-FR" w:eastAsia="fr-FR"/>
              </w:rPr>
              <w:br/>
            </w:r>
            <w:r>
              <w:rPr>
                <w:sz w:val="16"/>
                <w:rtl w:val="0"/>
                <w:lang w:val="fr-FR" w:eastAsia="fr-FR"/>
              </w:rPr>
              <w:t>- Tòa án nhân dân tối cao;</w:t>
            </w:r>
            <w:r>
              <w:rPr>
                <w:sz w:val="16"/>
                <w:rtl w:val="0"/>
                <w:lang w:val="fr-FR" w:eastAsia="fr-FR"/>
              </w:rPr>
              <w:br/>
            </w:r>
            <w:r>
              <w:rPr>
                <w:sz w:val="16"/>
                <w:rtl w:val="0"/>
                <w:lang w:val="fr-FR" w:eastAsia="fr-FR"/>
              </w:rPr>
              <w:t>- Viện kiểm sát nhân dân tối cao;</w:t>
            </w:r>
            <w:r>
              <w:rPr>
                <w:sz w:val="16"/>
                <w:rtl w:val="0"/>
                <w:lang w:val="fr-FR" w:eastAsia="fr-FR"/>
              </w:rPr>
              <w:br/>
            </w:r>
            <w:r>
              <w:rPr>
                <w:sz w:val="16"/>
                <w:rtl w:val="0"/>
                <w:lang w:val="fr-FR" w:eastAsia="fr-FR"/>
              </w:rPr>
              <w:t>- Các đồng chí Thứ trưởng Bộ Công an;</w:t>
            </w:r>
            <w:r>
              <w:rPr>
                <w:sz w:val="16"/>
                <w:rtl w:val="0"/>
                <w:lang w:val="fr-FR" w:eastAsia="fr-FR"/>
              </w:rPr>
              <w:br/>
            </w:r>
            <w:r>
              <w:rPr>
                <w:sz w:val="16"/>
                <w:rtl w:val="0"/>
                <w:lang w:val="fr-FR" w:eastAsia="fr-FR"/>
              </w:rPr>
              <w:t>- UBND các tỉnh, thành phố;</w:t>
            </w:r>
            <w:r>
              <w:rPr>
                <w:sz w:val="16"/>
                <w:rtl w:val="0"/>
                <w:lang w:val="fr-FR" w:eastAsia="fr-FR"/>
              </w:rPr>
              <w:br/>
            </w:r>
            <w:r>
              <w:rPr>
                <w:sz w:val="16"/>
                <w:rtl w:val="0"/>
                <w:lang w:val="fr-FR" w:eastAsia="fr-FR"/>
              </w:rPr>
              <w:t>- Các đơn vị thuộc cơ quan Bộ;</w:t>
            </w:r>
            <w:r>
              <w:rPr>
                <w:sz w:val="16"/>
                <w:rtl w:val="0"/>
                <w:lang w:val="fr-FR" w:eastAsia="fr-FR"/>
              </w:rPr>
              <w:br/>
            </w:r>
            <w:r>
              <w:rPr>
                <w:sz w:val="16"/>
                <w:rtl w:val="0"/>
              </w:rPr>
              <w:t>- Công an tỉnh, thành phố;</w:t>
            </w:r>
            <w:r>
              <w:rPr>
                <w:sz w:val="16"/>
                <w:rtl w:val="0"/>
              </w:rPr>
              <w:br/>
            </w:r>
            <w:r>
              <w:rPr>
                <w:sz w:val="16"/>
                <w:rtl w:val="0"/>
              </w:rPr>
              <w:t>- Cục Kiểm tra văn bản và QLXLVPHC - Bộ Tư pháp;</w:t>
            </w:r>
            <w:r>
              <w:rPr>
                <w:sz w:val="16"/>
                <w:rtl w:val="0"/>
              </w:rPr>
              <w:br/>
            </w:r>
            <w:r>
              <w:rPr>
                <w:sz w:val="16"/>
                <w:rtl w:val="0"/>
              </w:rPr>
              <w:t xml:space="preserve">- Công báo; </w:t>
            </w:r>
            <w:r>
              <w:rPr>
                <w:sz w:val="16"/>
                <w:rtl w:val="0"/>
              </w:rPr>
              <w:br/>
            </w:r>
            <w:r>
              <w:rPr>
                <w:sz w:val="16"/>
                <w:rtl w:val="0"/>
              </w:rPr>
              <w:t>- Cổng thông tin điện tử: Chính phủ, Bộ Công an;</w:t>
            </w:r>
            <w:r>
              <w:rPr>
                <w:sz w:val="16"/>
                <w:rtl w:val="0"/>
              </w:rPr>
              <w:br/>
            </w:r>
            <w:r>
              <w:rPr>
                <w:sz w:val="16"/>
                <w:rtl w:val="0"/>
              </w:rPr>
              <w:t>- Lưu: VT, C08.</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Đại tướng Lương Tam Quang</w:t>
            </w:r>
          </w:p>
        </w:tc>
      </w:tr>
    </w:tbl>
    <w:p>
      <w:pPr>
        <w:bidi w:val="0"/>
        <w:spacing w:after="280" w:afterAutospacing="1"/>
        <w:jc w:val="left"/>
        <w:rPr>
          <w:rtl w:val="0"/>
        </w:rPr>
      </w:pPr>
      <w:r>
        <w:rPr>
          <w:rFonts w:ascii="Arial" w:eastAsia="Arial" w:hAnsi="Arial" w:cs="Arial"/>
          <w:sz w:val="20"/>
          <w:rtl w:val="0"/>
        </w:rPr>
        <w:t> </w:t>
      </w:r>
    </w:p>
    <w:p>
      <w:pPr>
        <w:bidi w:val="0"/>
        <w:spacing w:before="120" w:beforeAutospacing="0" w:after="280" w:afterAutospacing="1"/>
        <w:jc w:val="center"/>
        <w:rPr>
          <w:rtl w:val="0"/>
        </w:rPr>
      </w:pPr>
      <w:bookmarkStart w:id="53" w:name="chuong_pl"/>
      <w:r>
        <w:rPr>
          <w:b/>
          <w:bCs/>
          <w:color w:val="000000"/>
          <w:sz w:val="24"/>
          <w:rtl w:val="0"/>
        </w:rPr>
        <w:t>PHỤ LỤC SỐ 02</w:t>
      </w:r>
      <w:bookmarkEnd w:id="53"/>
    </w:p>
    <w:p>
      <w:pPr>
        <w:bidi w:val="0"/>
        <w:spacing w:before="120" w:beforeAutospacing="0" w:after="280" w:afterAutospacing="1"/>
        <w:jc w:val="center"/>
        <w:rPr>
          <w:rtl w:val="0"/>
        </w:rPr>
      </w:pPr>
      <w:bookmarkStart w:id="54" w:name="chuong_pl_name"/>
      <w:r>
        <w:rPr>
          <w:color w:val="000000"/>
          <w:rtl w:val="0"/>
        </w:rPr>
        <w:t>KÝ HIỆU BIỂN SỐ XE Ô TÔ, XE MÔ TÔ, XE MÁY CHUYÊN DÙNG TRONG NƯỚC</w:t>
      </w:r>
      <w:bookmarkEnd w:id="54"/>
      <w:r>
        <w:rPr>
          <w:color w:val="222222"/>
          <w:rtl w:val="0"/>
        </w:rPr>
        <w:br/>
      </w:r>
      <w:r>
        <w:rPr>
          <w:i/>
          <w:iCs/>
          <w:color w:val="000000"/>
          <w:rtl w:val="0"/>
        </w:rPr>
        <w:t>(Ban hành kèm theo Thông tư số 51/2025/TT-BCA ngày 30 tháng 6 năm 2025 của Bộ trưởng Bộ Công an)</w:t>
      </w:r>
    </w:p>
    <w:tbl>
      <w:tblPr>
        <w:tblW w:w="5000" w:type="pct"/>
        <w:jc w:val="left"/>
        <w:tblCellMar>
          <w:top w:w="0" w:type="dxa"/>
          <w:left w:w="0" w:type="dxa"/>
          <w:bottom w:w="0" w:type="dxa"/>
          <w:right w:w="0" w:type="dxa"/>
        </w:tblCellMar>
      </w:tblPr>
      <w:tblGrid>
        <w:gridCol w:w="924"/>
        <w:gridCol w:w="4438"/>
        <w:gridCol w:w="3278"/>
      </w:tblGrid>
      <w:tr>
        <w:tblPrEx>
          <w:tblW w:w="5000" w:type="pct"/>
          <w:jc w:val="left"/>
          <w:tblCellMar>
            <w:top w:w="0" w:type="dxa"/>
            <w:left w:w="0" w:type="dxa"/>
            <w:bottom w:w="0" w:type="dxa"/>
            <w:right w:w="0" w:type="dxa"/>
          </w:tblCellMar>
        </w:tblPrEx>
        <w:trPr>
          <w:jc w:val="left"/>
        </w:trPr>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STT</w:t>
            </w:r>
          </w:p>
        </w:tc>
        <w:tc>
          <w:tcPr>
            <w:tcW w:w="25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Tên địa phương</w:t>
            </w:r>
          </w:p>
        </w:tc>
        <w:tc>
          <w:tcPr>
            <w:tcW w:w="18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color w:val="000000"/>
                <w:rtl w:val="0"/>
              </w:rPr>
              <w:t>Ký hiệu</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An Giang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67, 68</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Bắc Ninh</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98, 99</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3</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Cà Mau</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69, 94</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4</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Cần Thơ</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65, 83, 95</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5</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Cao Bằng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11</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6</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Đà Nẵng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43, 92</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7</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Đắk Lắk</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47, 78</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8</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Điện Biên</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27</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9</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Đồng Nai</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39, 60, 93</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10</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Đồng Tháp</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63, 66</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11</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Gia Lai</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77, 81</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12</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Hà Nội</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29, 30 đến 33, 40</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13</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Hà Tĩnh</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38</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14</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Hải Phòng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15, 16, 34</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15</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Hưng Yên</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17, 89</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16</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Khánh Hoà</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79, 85</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17</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Lai Châu</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25</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18</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Lâm Đồng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48, 49, 86</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19</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Lạng Sơn</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12</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20</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Lào Cai</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21, 24</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21</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Nghệ An</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37</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22</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Ninh Bình</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18, 35, 90</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23</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Phú Thọ</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19, 28, 88</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24</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Quảng Ngãi</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76, 82</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25</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Quảng Ninh</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14</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26</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Quảng Trị</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73, 74</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27</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Sơn La</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26</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28</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Tây Ninh</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62, 70</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29</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Thái Nguyên</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20, 97</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30</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Thanh Hoá</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36</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31</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Thừa Thiên Huế</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75</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32</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TP. Hồ Chí Minh</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41; 50, 51 đến 59; 61, 72</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33</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Tuyên Quang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22, 23</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34</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Vĩnh Long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64, 71, 84</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color w:val="000000"/>
                <w:rtl w:val="0"/>
              </w:rPr>
              <w:t>35</w:t>
            </w:r>
          </w:p>
        </w:tc>
        <w:tc>
          <w:tcPr>
            <w:tcW w:w="256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Cục Cảnh sát giao thông</w:t>
            </w:r>
          </w:p>
        </w:tc>
        <w:tc>
          <w:tcPr>
            <w:tcW w:w="18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color w:val="000000"/>
                <w:rtl w:val="0"/>
              </w:rPr>
              <w:t>80</w:t>
            </w:r>
          </w:p>
        </w:tc>
      </w:tr>
    </w:tbl>
    <w:p>
      <w:pPr>
        <w:bidi w:val="0"/>
        <w:spacing w:after="280" w:afterAutospacing="1"/>
        <w:rPr>
          <w:rtl w:val="0"/>
        </w:rPr>
      </w:pPr>
      <w:r>
        <w:rPr>
          <w:rFonts w:ascii="Arial" w:eastAsia="Arial" w:hAnsi="Arial" w:cs="Arial"/>
          <w:b/>
          <w:bCs/>
          <w:sz w:val="20"/>
          <w:rtl w:val="0"/>
        </w:rPr>
        <w:t> </w:t>
      </w:r>
    </w:p>
    <w:p>
      <w:pPr>
        <w:bidi w:val="0"/>
        <w:spacing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