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Davide RICCI</w:t>
      </w:r>
    </w:p>
    <w:p>
      <w:r>
        <w:t>CLOUD ARCHITECT - AZURE</w:t>
      </w:r>
    </w:p>
    <w:p>
      <w:r>
        <w:t>5.11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Azure, Terraform, Docker, Kubernetes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Python, PowerShell, ARM Templates, DevOps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01/2021</w:t>
            </w:r>
          </w:p>
        </w:tc>
        <w:tc>
          <w:tcPr>
            <w:tcW w:type="dxa" w:w="4320"/>
          </w:tcPr>
          <w:p>
            <w:r>
              <w:t>SOPRA STERIA - Roma (ITALIA) - CLOUD ARCHITECT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2.6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Azure, Docker, Python, Kubernetes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01/2019 - 12/2021</w:t>
            </w:r>
          </w:p>
        </w:tc>
        <w:tc>
          <w:tcPr>
            <w:tcW w:type="dxa" w:w="4320"/>
          </w:tcPr>
          <w:p>
            <w:r>
              <w:t>SOPRA STERIA - Roma (ITALIA) - CLOUD ARCHITECT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2.5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Azure, Docker, DevOps, 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Informatica - Politecnico di Torino</w:t>
            </w:r>
          </w:p>
        </w:tc>
        <w:tc>
          <w:tcPr>
            <w:tcW w:type="dxa" w:w="4320"/>
          </w:tcPr>
          <w:p>
            <w:r>
              <w:t>09/2013 - 07/2018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Intermedio avanzato (B2)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