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Alessandro GALLI</w:t>
      </w:r>
    </w:p>
    <w:p>
      <w:r>
        <w:t>FULL STACK DEVELOPER</w:t>
      </w:r>
    </w:p>
    <w:p>
      <w:r>
        <w:t>7.70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Python, JavaScript, React, Node.js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PostgreSQL, MongoDB, Docker, Git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01/2019</w:t>
            </w:r>
          </w:p>
        </w:tc>
        <w:tc>
          <w:tcPr>
            <w:tcW w:type="dxa" w:w="4320"/>
          </w:tcPr>
          <w:p>
            <w:r>
              <w:t>REPLY - Torino (ITALIA) - FULL STACK DEVELOPER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3.9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React, Python, PostgreSQL, JavaScript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01/2016 - 12/2019</w:t>
            </w:r>
          </w:p>
        </w:tc>
        <w:tc>
          <w:tcPr>
            <w:tcW w:type="dxa" w:w="4320"/>
          </w:tcPr>
          <w:p>
            <w:r>
              <w:t>ACCENTURE - Milano (ITALIA) - FULL STACK DEVELOPER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3.8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Python, JavaScript, Node.js, React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Ingegneria Elettronica - Università di Bologna</w:t>
            </w:r>
          </w:p>
        </w:tc>
        <w:tc>
          <w:tcPr>
            <w:tcW w:type="dxa" w:w="4320"/>
          </w:tcPr>
          <w:p>
            <w:r>
              <w:t>09/2013 - 07/2018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Fluente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