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Piano investimenti — riepilogo per nuova chat</w:t>
      </w:r>
    </w:p>
    <w:p>
      <w:r>
        <w:t>Aggiornato al 12/07/2026. Documento di sintesi da caricare in una nuova conversazione per non perdere i dettagli quando la chat originale diventa troppo lunga e viene compressa automaticamente.</w:t>
      </w:r>
    </w:p>
    <w:p>
      <w:pPr>
        <w:pStyle w:val="Heading1"/>
      </w:pPr>
      <w:r>
        <w:t>Dati anagrafici</w:t>
      </w:r>
    </w:p>
    <w:p>
      <w:pPr>
        <w:pStyle w:val="ListBullet"/>
      </w:pPr>
      <w:r>
        <w:t>Giampaolo Padula, nato 25/05/1974, oggi 52 anni</w:t>
      </w:r>
    </w:p>
    <w:p>
      <w:pPr>
        <w:pStyle w:val="ListBullet"/>
      </w:pPr>
      <w:r>
        <w:t xml:space="preserve">Pensionamento previsto a </w:t>
      </w:r>
      <w:r>
        <w:rPr>
          <w:b/>
        </w:rPr>
        <w:t>67 anni (2041)</w:t>
      </w:r>
    </w:p>
    <w:p>
      <w:pPr>
        <w:pStyle w:val="ListBullet"/>
      </w:pPr>
      <w:r>
        <w:t>Moglie: Megumi Nishiya (n. 20/07/1973)</w:t>
      </w:r>
    </w:p>
    <w:p>
      <w:pPr>
        <w:pStyle w:val="ListBullet"/>
      </w:pPr>
      <w:r>
        <w:t>Figlio: Attilio (n. 16/08/2016), oggi 9 anni — compie 18 anni nel 2034</w:t>
      </w:r>
    </w:p>
    <w:p>
      <w:pPr>
        <w:pStyle w:val="Heading1"/>
      </w:pPr>
      <w:r>
        <w:t>Origine dei fondi</w:t>
      </w:r>
    </w:p>
    <w:p>
      <w:pPr>
        <w:pStyle w:val="ListBullet"/>
      </w:pPr>
      <w:r>
        <w:rPr>
          <w:b/>
        </w:rPr>
        <w:t>CapitalPlus/CapitalVita (BNL/Cardif/BNP Paribas)</w:t>
      </w:r>
      <w:r>
        <w:t xml:space="preserve">: circa €276.000, si svincola </w:t>
      </w:r>
      <w:r>
        <w:rPr>
          <w:b/>
        </w:rPr>
        <w:t>agosto 2026</w:t>
      </w:r>
      <w:r>
        <w:t xml:space="preserve"> senza penali. Rendimento netto attuale circa 1,5-1,6%/anno.</w:t>
      </w:r>
    </w:p>
    <w:p>
      <w:pPr>
        <w:pStyle w:val="ListBullet"/>
      </w:pPr>
      <w:r>
        <w:rPr>
          <w:b/>
        </w:rPr>
        <w:t>Intesa San Paolo</w:t>
      </w:r>
      <w:r>
        <w:t>: €60.000 (in parte sovrapposti ai risparmi da €800/mese)</w:t>
      </w:r>
    </w:p>
    <w:p>
      <w:pPr>
        <w:pStyle w:val="ListBullet"/>
      </w:pPr>
      <w:r>
        <w:t xml:space="preserve">Totale disponibile da redistribuire: </w:t>
      </w:r>
      <w:r>
        <w:rPr>
          <w:b/>
        </w:rPr>
        <w:t>€336.000</w:t>
      </w:r>
    </w:p>
    <w:p>
      <w:pPr>
        <w:pStyle w:val="Heading1"/>
      </w:pPr>
      <w:r>
        <w:t>Tabella finale consolidata (come investire)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1587"/>
        <w:gridCol w:w="2721"/>
        <w:gridCol w:w="1417"/>
        <w:gridCol w:w="2835"/>
        <w:gridCol w:w="2438"/>
      </w:tblGrid>
      <w:tr>
        <w:trPr>
          <w:tblHeader w:val="true"/>
        </w:trPr>
        <w:tc>
          <w:tcPr>
            <w:tcW w:type="dxa" w:w="2041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Fondo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Importo oggi</w:t>
            </w:r>
          </w:p>
        </w:tc>
        <w:tc>
          <w:tcPr>
            <w:tcW w:type="dxa" w:w="1587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Contributo mensile</w:t>
            </w:r>
          </w:p>
        </w:tc>
        <w:tc>
          <w:tcPr>
            <w:tcW w:type="dxa" w:w="2721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Obiettivo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Orizzonte</w:t>
            </w:r>
          </w:p>
        </w:tc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Dove investirlo</w:t>
            </w:r>
          </w:p>
        </w:tc>
        <w:tc>
          <w:tcPr>
            <w:tcW w:type="dxa" w:w="243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Proiezione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Pensione (pura)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€133.146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€800/mese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€350.000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15 anni (2026→2041)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🔒 BTP — BTP scaglionati 2027-2041 (il più vicino disponibile alla data di acquisto; ladder per gestione rischio tasso, non uso immediato)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circa €403.800 (avanzo circa €53.800) —</w:t>
            </w:r>
          </w:p>
          <w:p>
            <w:r>
              <w:rPr>
                <w:sz w:val="17"/>
              </w:rPr>
              <w:t>ricalcolato con lo stesso rendimento netto implicito (circa 3,4%/anno) usato per la proiezione precedente, capitale iniziale ridotto di €10.000 (spostati sul nucleo casa)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Casa — nucleo principale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 xml:space="preserve">€110.000 (di cui </w:t>
            </w:r>
            <w:r>
              <w:rPr>
                <w:b/>
                <w:sz w:val="17"/>
              </w:rPr>
              <w:t>€40.000 causa vinta</w:t>
            </w:r>
            <w:r>
              <w:rPr>
                <w:sz w:val="17"/>
              </w:rPr>
              <w:t xml:space="preserve"> + €70.000 altri risparmi)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Base per €200.000+ (</w:t>
            </w:r>
            <w:r>
              <w:rPr>
                <w:b/>
                <w:sz w:val="17"/>
              </w:rPr>
              <w:t>max 3 anni</w:t>
            </w:r>
            <w:r>
              <w:rPr>
                <w:sz w:val="17"/>
              </w:rPr>
              <w:t>, non più "incerto")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Max 3 anni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🔓 Conto deposito → 🔒 BTP dopo 12 mesi —</w:t>
            </w:r>
          </w:p>
          <w:p>
            <w:r>
              <w:rPr>
                <w:sz w:val="17"/>
              </w:rPr>
              <w:t>€50.000 ING Conto Arancio (4% lordo/12 mesi, 2,76% netto —</w:t>
            </w:r>
          </w:p>
          <w:p>
            <w:r>
              <w:rPr>
                <w:b/>
                <w:sz w:val="17"/>
              </w:rPr>
              <w:t>tasso promozionale, dopo 12 mesi torna al tasso base</w:t>
            </w:r>
            <w:r>
              <w:rPr>
                <w:sz w:val="17"/>
              </w:rPr>
              <w:t xml:space="preserve">, tipicamente molto più basso) + €60.000 su un </w:t>
            </w:r>
            <w:r>
              <w:rPr>
                <w:b/>
                <w:sz w:val="17"/>
              </w:rPr>
              <w:t>secondo conto deposito</w:t>
            </w:r>
            <w:r>
              <w:rPr>
                <w:sz w:val="17"/>
              </w:rPr>
              <w:t xml:space="preserve"> (banca diversa, da individuare —</w:t>
            </w:r>
          </w:p>
          <w:p>
            <w:r>
              <w:rPr>
                <w:sz w:val="17"/>
              </w:rPr>
              <w:t>per restare sotto soglia FITD €100.000/banca su entrambi)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Dopo i 12 mesi promozionali (circa metà 2027), ricollocare i €50.000 ING: per coerenza fiscale col resto del piano, meglio spostarli su BTP (tassazione 12,5% vs 26% conto deposito) —</w:t>
            </w:r>
          </w:p>
          <w:p>
            <w:r>
              <w:rPr>
                <w:sz w:val="17"/>
              </w:rPr>
              <w:t>ma solo se l'orizzonte di 3 anni per l'acquisto casa lo consente, altrimenti restare su conto deposito per non rischiare di dover vendere BTP in anticipo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Casa — cuscinetto transazione (accumulo)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€4.574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€654/mese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€25.000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2026 → inizio 2029 (circa 3 anni)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🔓 Conto deposito — Conto deposito svincolabile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Casa — cuscinetto transazione (buffer permanente)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€25.000 (dal 2029)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Riserva transazione casa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Resta lì, disponibile quando serve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🔓 Conto deposito — Conto deposito svincolabile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Casa — cuscinetto transazione (fase flusso)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 xml:space="preserve">€654/mese </w:t>
            </w:r>
            <w:r>
              <w:rPr>
                <w:b/>
                <w:sz w:val="17"/>
              </w:rPr>
              <w:t>solo fino a circa metà 2034</w:t>
            </w:r>
            <w:r>
              <w:rPr>
                <w:sz w:val="17"/>
              </w:rPr>
              <w:t xml:space="preserve"> (circa 5,3 anni), poi €0 —</w:t>
            </w:r>
          </w:p>
          <w:p>
            <w:r>
              <w:rPr>
                <w:sz w:val="17"/>
              </w:rPr>
              <w:t>nessun altro versamento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 xml:space="preserve">€45.000 (gap casa €70.000 − €25.000 TFR), già anticipato dai risparmi propri: questo importo </w:t>
            </w:r>
            <w:r>
              <w:rPr>
                <w:b/>
                <w:sz w:val="17"/>
              </w:rPr>
              <w:t>rientra a coprire parte dei €350.000 obiettivo pensione</w:t>
            </w:r>
            <w:r>
              <w:rPr>
                <w:sz w:val="17"/>
              </w:rPr>
              <w:t xml:space="preserve"> (non è margine libero —</w:t>
            </w:r>
          </w:p>
          <w:p>
            <w:r>
              <w:rPr>
                <w:sz w:val="17"/>
              </w:rPr>
              <w:t>è un rimborso interno al capitale pensione usato per la casa).</w:t>
            </w:r>
          </w:p>
          <w:p>
            <w:r>
              <w:rPr>
                <w:sz w:val="17"/>
              </w:rPr>
              <w:t>Solo il surplus oltre i €45.000 è margine libero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Versamenti 2029 → circa metà 2034; poi capitale fermo, reinvestito a ogni scadenza fino al 2041 (nessun nuovo apporto)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🔒 BTP — BTP scaglionati: fase versamenti su scadenze circa 3-5 anni (rendimento circa 3,25% lordo); dal 2034 il capitale di circa €45.000 resta in BTP, reinvestito a scadenza su tagli circa 7 anni (rendimento circa 3,50% lordo) fino al 2041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Circa €45.000 raggiunti a metà 2034 (versati circa €41.850 + interessi circa €3.150).</w:t>
            </w:r>
          </w:p>
          <w:p>
            <w:r>
              <w:rPr>
                <w:sz w:val="17"/>
              </w:rPr>
              <w:t xml:space="preserve">Da lì, senza nuovi versamenti, capitalizzando fino al 2041 (7 anni, netto 12,5% tassazione, circa 3,06% netto/anno): </w:t>
            </w:r>
            <w:r>
              <w:rPr>
                <w:b/>
                <w:sz w:val="17"/>
              </w:rPr>
              <w:t>circa €55.000-56.000</w:t>
            </w:r>
            <w:r>
              <w:rPr>
                <w:sz w:val="17"/>
              </w:rPr>
              <w:t xml:space="preserve"> finali —</w:t>
            </w:r>
          </w:p>
          <w:p>
            <w:r>
              <w:rPr>
                <w:sz w:val="17"/>
              </w:rPr>
              <w:t>di cui €45.000 rimborso pensione e circa €10.000-11.000 margine libero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Attilio — università + master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€68.280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€569/mese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LUISS/Bocconi + Master EHL obbligatorio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8-13 anni (2034-2039)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🔒 BTP — BTP scaglionati 2034-2039.</w:t>
            </w:r>
          </w:p>
          <w:p>
            <w:r>
              <w:rPr>
                <w:sz w:val="17"/>
              </w:rPr>
              <w:t xml:space="preserve">Tolleranza scadenza </w:t>
            </w:r>
            <w:r>
              <w:rPr>
                <w:b/>
                <w:sz w:val="17"/>
              </w:rPr>
              <w:t>asimmetrica</w:t>
            </w:r>
            <w:r>
              <w:rPr>
                <w:sz w:val="17"/>
              </w:rPr>
              <w:t>: fino a 1 anno in anticipo OK, max 3-6 mesi in ritardo (rette a data fissa, evitare vendita forzata in perdita)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circa €214.800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Casa — vendita futura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€90.000 (futuro)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Completa budget casa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Alla vendita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Nessuna azione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Liquido disponibile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€20.000 = €10.000 (residuo conto Intesa dopo versamento €50.000 su Conto Arancio) + €10.000 (trattenuti allo svincolo CapitalPlus, ago. 2026)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Emergenze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Immediato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💧 Liquido — Resta liquido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7"/>
              </w:rPr>
              <w:t>TFR</w:t>
            </w:r>
            <w:r>
              <w:rPr>
                <w:sz w:val="17"/>
              </w:rPr>
              <w:t xml:space="preserve"> (informativo)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€24.188 lordo / €13.800 netto (all'11/07/2026)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Copertura spese accessorie casa (€25.000)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Non disponibile fino a fine rapporto (assunto nov. 2023)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Nessuna azione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r>
        <w:rPr>
          <w:b/>
        </w:rPr>
        <w:t>Riconciliazione</w:t>
      </w:r>
      <w:r>
        <w:t>: 133.146 + 110.000 + 4.574 + 68.280 + 20.000 = €336.000 ✓ (= €276.000 CapitalPlus + €60.000 Intesa). Nucleo casa aumentato di €10.000 (100.000→110.000, comprensivo dei €40.000 causa vinta), compensato da una riduzione di pari importo sul capitale iniziale pensione (143.146→133.146) — la pensione è il "residuo" che assorbe gli aggiustamenti tra le voci.</w:t>
      </w:r>
    </w:p>
    <w:p>
      <w:pPr>
        <w:pStyle w:val="Heading2"/>
      </w:pPr>
      <w:r>
        <w:t>Riepilogo per tipo di immobilizzo</w:t>
      </w:r>
    </w:p>
    <w:p>
      <w:pPr>
        <w:pStyle w:val="ListBullet"/>
      </w:pPr>
      <w:r>
        <w:t xml:space="preserve">🔒 </w:t>
      </w:r>
      <w:r>
        <w:rPr>
          <w:b/>
        </w:rPr>
        <w:t>BTP</w:t>
      </w:r>
      <w:r>
        <w:t xml:space="preserve"> (vincolato a scadenza, tassazione 12,5%): Pensione, Casa cuscinetto (fase flusso), Attilio — capitale iniziale €133.146 + €68.280, flussi mensili €800 + €654 + €569</w:t>
      </w:r>
    </w:p>
    <w:p>
      <w:pPr>
        <w:pStyle w:val="ListBullet"/>
      </w:pPr>
      <w:r>
        <w:t xml:space="preserve">🔓 </w:t>
      </w:r>
      <w:r>
        <w:rPr>
          <w:b/>
        </w:rPr>
        <w:t>Conto deposito</w:t>
      </w:r>
      <w:r>
        <w:t xml:space="preserve"> (vincolato/svincolabile, tassazione 26%): Casa nucleo, Casa cuscinetto (accumulo + buffer) — €110.000 + €4.574 + €25.000 (dal 2029)</w:t>
      </w:r>
    </w:p>
    <w:p>
      <w:pPr>
        <w:pStyle w:val="ListBullet"/>
      </w:pPr>
      <w:r>
        <w:t xml:space="preserve">💧 </w:t>
      </w:r>
      <w:r>
        <w:rPr>
          <w:b/>
        </w:rPr>
        <w:t>Liquido</w:t>
      </w:r>
      <w:r>
        <w:t xml:space="preserve"> (nessun vincolo): €20.000</w:t>
      </w:r>
    </w:p>
    <w:p>
      <w:pPr>
        <w:pStyle w:val="Heading2"/>
      </w:pPr>
      <w:r>
        <w:t>Gestione rischio "scadenza BTP non disponibile"</w:t>
      </w:r>
    </w:p>
    <w:p>
      <w:r>
        <w:t>Il Tesoro italiano emette su quasi ogni punto della curva (3-30 anni) con aste quasi mensili; il rischio reale non è l'assenza di un BTP per un dato anno, ma un mismatch di mesi o (per gli anni più lontani, 2035+) meno linee disponibili oggi — risolvibile perché gli acquisti sono progressivi e il Tesoro emette nuovi benchmark nel tempo. Regola pratica: accettare la scadenza più vicina disponibile (±6-12 mesi per pensione e casa, tolleranza asimmetrica per Attilio come sopra); in subordine CCTeu o split su due linee adiacenti.</w:t>
      </w:r>
    </w:p>
    <w:p>
      <w:pPr>
        <w:pStyle w:val="Heading1"/>
      </w:pPr>
      <w:r>
        <w:t>Attilio — dettaglio disavanzo (inflazione scolastica 3%/anno)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3685"/>
        <w:gridCol w:w="3118"/>
      </w:tblGrid>
      <w:tr>
        <w:trPr>
          <w:tblHeader w:val="true"/>
        </w:trPr>
        <w:tc>
          <w:tcPr>
            <w:tcW w:type="dxa" w:w="3685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Percorso</w:t>
            </w:r>
          </w:p>
        </w:tc>
        <w:tc>
          <w:tcPr>
            <w:tcW w:type="dxa" w:w="3685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Costo reale futuro (3%/anno)</w:t>
            </w:r>
          </w:p>
        </w:tc>
        <w:tc>
          <w:tcPr>
            <w:tcW w:type="dxa" w:w="3685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Fondo proiettato</w:t>
            </w:r>
          </w:p>
        </w:tc>
        <w:tc>
          <w:tcPr>
            <w:tcW w:type="dxa" w:w="311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Disavanzo (3%)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LUISS + Master EHL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€248.900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€214.800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−€34.100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Bocconi + Master EHL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circa €259.800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€214.800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−€45.000</w:t>
            </w:r>
          </w:p>
        </w:tc>
      </w:tr>
    </w:tbl>
    <w:p/>
    <w:p>
      <w:r>
        <w:t>Surrey è stato escluso dalle opzioni (troppo oneroso).</w:t>
      </w:r>
    </w:p>
    <w:p>
      <w:pPr>
        <w:pStyle w:val="Heading1"/>
      </w:pPr>
      <w:r>
        <w:t>Margine libero totale (oltre gli obiettivi)</w:t>
      </w:r>
    </w:p>
    <w:p>
      <w:r>
        <w:t xml:space="preserve">€53.800 (avanzo pensione, ricalcolato con capitale iniziale €133.146) + circa €10.000-11.000 (surplus cuscinetto casa oltre i €45.000) = </w:t>
      </w:r>
      <w:r>
        <w:rPr>
          <w:b/>
        </w:rPr>
        <w:t>circa €64.300</w:t>
      </w:r>
      <w:r>
        <w:t xml:space="preserve"> (media). I €45.000 (cuscinetto casa) + €25.000 (TFR) NON sono margine libero: rientrano a coprire parte dei €350.000 obiettivo pensione, essendo stati di fatto anticipati dal capitale destinato alla pensione per le spese casa.</w:t>
      </w:r>
    </w:p>
    <w:p>
      <w:r>
        <w:t>Da questo margine libero (circa €64.300):</w:t>
      </w:r>
    </w:p>
    <w:p>
      <w:pPr>
        <w:pStyle w:val="ListBullet"/>
      </w:pPr>
      <w:r>
        <w:t>Scenario migliore Attilio (LUISS, 3%): margine libero residuo circa €30.200</w:t>
      </w:r>
    </w:p>
    <w:p>
      <w:pPr>
        <w:pStyle w:val="ListBullet"/>
      </w:pPr>
      <w:r>
        <w:t>Scenario peggiore (Bocconi, 3%): margine libero residuo circa €19.300</w:t>
      </w:r>
    </w:p>
    <w:p>
      <w:pPr>
        <w:pStyle w:val="Heading1"/>
      </w:pPr>
      <w:r>
        <w:t>Logica di rischio (perché BTP + conto deposito, non tutto in un solo strumento)</w:t>
      </w:r>
    </w:p>
    <w:p>
      <w:pPr>
        <w:pStyle w:val="ListBullet"/>
      </w:pPr>
      <w:r>
        <w:rPr>
          <w:b/>
        </w:rPr>
        <w:t>BTP</w:t>
      </w:r>
      <w:r>
        <w:t>: rischio di prezzo (se vendi prima della scadenza) vs rischio di credito (lo Stato non paga). Comprare alla pari/sotto la pari elimina solo il primo. Il secondo è basso ma non zero — mai successo in Italia nell'era euro, ma dal 2013 tutti i BTP hanno clausole CAC che rendono possibile una ristrutturazione vincolante per tutti gli obbligazionisti a maggioranza qualificata.</w:t>
      </w:r>
    </w:p>
    <w:p>
      <w:pPr>
        <w:pStyle w:val="ListBullet"/>
      </w:pPr>
      <w:r>
        <w:rPr>
          <w:b/>
        </w:rPr>
        <w:t>Precedenti euro</w:t>
      </w:r>
      <w:r>
        <w:t>: Grecia 2012 (taglio 53,5% sui bond, depositi non toccati), Cipro 2013 (depositi sopra €100k tagliati fino al 47,5%, depositi sotto €100k protetti integralmente). Pattern: si ristruttura il debito (bond), non i depositi garantiti.</w:t>
      </w:r>
    </w:p>
    <w:p>
      <w:pPr>
        <w:pStyle w:val="ListBullet"/>
      </w:pPr>
      <w:r>
        <w:rPr>
          <w:b/>
        </w:rPr>
        <w:t>FITD</w:t>
      </w:r>
      <w:r>
        <w:t>: tetto di €100.000 per depositante per banca — vale solo per depositi bancari, NON per i BTP (che non hanno un tetto equivalente: la protezione è la stessa per ogni euro investito, che siano €10.000 o €500.000).</w:t>
      </w:r>
    </w:p>
    <w:p>
      <w:pPr>
        <w:pStyle w:val="ListBullet"/>
      </w:pPr>
      <w:r>
        <w:rPr>
          <w:b/>
        </w:rPr>
        <w:t>Dossier titoli</w:t>
      </w:r>
      <w:r>
        <w:t>: i BTP acquistati tramite banca (es. BNL) sono in custodia, legalmente separati dal bilancio della banca — non a rischio se la banca fallisce (rischio diverso da quello sovrano).</w:t>
      </w:r>
    </w:p>
    <w:p>
      <w:pPr>
        <w:pStyle w:val="ListBullet"/>
      </w:pPr>
      <w:r>
        <w:rPr>
          <w:b/>
        </w:rPr>
        <w:t>Concentrazione Italia</w:t>
      </w:r>
      <w:r>
        <w:t>: tutto il patrimonio (BTP + conti deposito) è oggi 100% Italia (Stato + banche italiane). Non è un problema di per sé, ma è l'unica leva di diversificazione geografica non ancora usata, se in futuro si volesse ridurre ulteriormente la correlazione tra i due rischi.</w:t>
      </w:r>
    </w:p>
    <w:p>
      <w:pPr>
        <w:pStyle w:val="ListBullet"/>
      </w:pPr>
      <w:r>
        <w:t>Ogni conto deposito/conto Arancio resta sotto la soglia FITD di €100.000 per banca — nessuna esposizione bancaria sfora il tetto.</w:t>
      </w:r>
    </w:p>
    <w:p>
      <w:pPr>
        <w:pStyle w:val="Heading1"/>
      </w:pPr>
      <w:r>
        <w:t>Acquisto pratico dei BTP</w:t>
      </w:r>
    </w:p>
    <w:p>
      <w:pPr>
        <w:pStyle w:val="ListBullet"/>
      </w:pPr>
      <w:r>
        <w:t>Possono essere comprati direttamente tramite BNL (dossier titoli già aperto per CapitalPlus) — verificare commissione specifica con Casagrande, oppure altri intermediari (Poste, broker online) per confronto.</w:t>
      </w:r>
    </w:p>
    <w:p>
      <w:pPr>
        <w:pStyle w:val="ListBullet"/>
      </w:pPr>
      <w:r>
        <w:t>Capitali iniziali (pensione €133.146, Attilio €68.280): da acquistare a partire da agosto 2026, con scadenze scaglionate negli intervalli indicati in tabella.</w:t>
      </w:r>
    </w:p>
    <w:p>
      <w:pPr>
        <w:pStyle w:val="ListBullet"/>
      </w:pPr>
      <w:r>
        <w:t>Contributi mensili (€800 pensione, €569 Attilio, €654 casa dal 2029): da investire progressivamente ogni anno, ogni tranche puntando alla scadenza finale del rispettivo fondo.</w:t>
      </w:r>
    </w:p>
    <w:p>
      <w:pPr>
        <w:pStyle w:val="Heading1"/>
      </w:pPr>
      <w:r>
        <w:t>Filone parallelo: Alleanza Previdenza (PIP) / D'Oro 2014</w:t>
      </w:r>
    </w:p>
    <w:p>
      <w:r>
        <w:t>Tema separato, non incluso nella tabella sopra (fondi diversi, non nel CapitalPlus). Percorso scelto: "percorso legale" — fermare i versamenti PIP entro il 2026-2027 per restare sotto la soglia circa €100k a 67 anni, tenere D'Oro fino a scadenza naturale (2040). In attesa di risposta dalla Sig.ra Casetti (Alleanza) su 3 domande aperte (soglia di riscatto anticipato, rivalutazione della rendita, coefficiente di reversibilità). Dettagli completi in `Alleanza/_analisi/Alleata_Previdenza_DOro_report.docx`.</w:t>
      </w:r>
    </w:p>
    <w:p>
      <w:pPr>
        <w:pStyle w:val="Heading1"/>
      </w:pPr>
      <w:r>
        <w:t>Trattativa BNL/Casagrande (prodotto nuovo vs attuale)</w:t>
      </w:r>
    </w:p>
    <w:p>
      <w:r>
        <w:t>In corso scambio scritto con Maristella Casagrande (BNP Paribas) su: vincolo 9 mesi sui versamenti aggiuntivi, Welcome Bonus 1%, extra bonus 0,75%, ripartizione 50/50 CapitalPlus/CapitalVita del nuovo prodotto. Prossima mail programmata per il 15/07/2026, con P.S. che introduce l'ipotesi BTP e chiede se BNL può supportare l'acquisto/gestione di BTP.</w:t>
      </w:r>
    </w:p>
    <w:p>
      <w:pPr>
        <w:pStyle w:val="Heading1"/>
      </w:pPr>
      <w:r>
        <w:t>Prossimi passi</w:t>
      </w:r>
    </w:p>
    <w:p>
      <w:pPr>
        <w:pStyle w:val="ListNumber"/>
      </w:pPr>
      <w:r>
        <w:t>Attendere risposta Casagrande (15/07 in poi) su domande aperte e supporto BNL sui BTP</w:t>
      </w:r>
    </w:p>
    <w:p>
      <w:pPr>
        <w:pStyle w:val="ListNumber"/>
      </w:pPr>
      <w:r>
        <w:t>Attendere risposta Casetti (Alleanza) sulle 3 domande aperte</w:t>
      </w:r>
    </w:p>
    <w:p>
      <w:pPr>
        <w:pStyle w:val="ListNumber"/>
      </w:pPr>
      <w:r>
        <w:t>Ad agosto 2026, con lo svincolo di CapitalPlus: aprire conto ING Conto Arancio (€50.000) + conto deposito svincolabile presso altra banca (€50.000) + iniziare acquisti BTP scaglionati</w:t>
      </w:r>
    </w:p>
    <w:p>
      <w:pPr>
        <w:pStyle w:val="ListNumber"/>
      </w:pPr>
      <w:r>
        <w:t>Verificare commissioni BNL su acquisto BTP</w:t>
      </w:r>
    </w:p>
    <w:p>
      <w:pPr>
        <w:pStyle w:val="ListNumber"/>
      </w:pPr>
      <w:r>
        <w:rPr>
          <w:b/>
        </w:rPr>
        <w:t>Circa metà 2027</w:t>
      </w:r>
      <w:r>
        <w:t xml:space="preserve"> (scadenza dei 12 mesi promozionali ING Conto Arancio): ricollocare i €50.000 — valutare BTP per coerenza fiscale col resto del piano, salvo necessità di liquidità a breve per la casa</w:t>
      </w:r>
    </w:p>
    <w:sectPr w:rsidR="00FC693F" w:rsidRPr="0006063C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