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2B67FEEC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B22D4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validation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53B32BE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(ITA) +39 333 92 17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550 ;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(CH) +41 78 822 30 25 // </w:t>
            </w:r>
            <w:hyperlink r:id="rId9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giampaolo.carducci@gmail.com</w:t>
              </w:r>
            </w:hyperlink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642A5C0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Website: </w:t>
            </w:r>
            <w:hyperlink r:id="rId12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 xml:space="preserve">Giampaolo </w:t>
              </w:r>
              <w:proofErr w:type="spellStart"/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Carudcci</w:t>
              </w:r>
              <w:proofErr w:type="spellEnd"/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 xml:space="preserve">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BA7135C" w:rsidR="002251E8" w:rsidRDefault="00625B40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6D26DC6D" wp14:editId="503016FE">
                  <wp:simplePos x="0" y="0"/>
                  <wp:positionH relativeFrom="column">
                    <wp:posOffset>4644390</wp:posOffset>
                  </wp:positionH>
                  <wp:positionV relativeFrom="paragraph">
                    <wp:posOffset>-189230</wp:posOffset>
                  </wp:positionV>
                  <wp:extent cx="546100" cy="546100"/>
                  <wp:effectExtent l="0" t="0" r="6350" b="6350"/>
                  <wp:wrapNone/>
                  <wp:docPr id="2" name="Picture 2" descr="A picture containing text,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ontain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Lyss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51E8" w14:paraId="5BBB74C2" w14:textId="77777777">
        <w:trPr>
          <w:gridAfter w:val="2"/>
          <w:wAfter w:w="7537" w:type="dxa"/>
          <w:trHeight w:val="610"/>
        </w:trPr>
        <w:tc>
          <w:tcPr>
            <w:tcW w:w="2269" w:type="dxa"/>
            <w:tcBorders>
              <w:bottom w:val="dashed" w:sz="4" w:space="0" w:color="000000"/>
            </w:tcBorders>
            <w:shd w:val="clear" w:color="auto" w:fill="auto"/>
          </w:tcPr>
          <w:p w14:paraId="204FDD4F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left w:val="nil"/>
              <w:bottom w:val="dashed" w:sz="4" w:space="0" w:color="000000"/>
            </w:tcBorders>
            <w:shd w:val="clear" w:color="auto" w:fill="auto"/>
          </w:tcPr>
          <w:p w14:paraId="50B8C71D" w14:textId="115DD8F2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4"/>
                          </pic:cNvPr>
                          <pic:cNvPicPr preferRelativeResize="0"/>
                        </pic:nvPicPr>
                        <pic:blipFill>
                          <a:blip r:embed="rId15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E8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6"/>
                          </pic:cNvPr>
                          <pic:cNvPicPr preferRelativeResize="0"/>
                        </pic:nvPicPr>
                        <pic:blipFill>
                          <a:blip r:embed="rId17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Lengnau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1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18"/>
                          </pic:cNvPr>
                          <pic:cNvPicPr preferRelativeResize="0"/>
                        </pic:nvPicPr>
                        <pic:blipFill>
                          <a:blip r:embed="rId19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2251E8" w:rsidRDefault="00E8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0"/>
                          </pic:cNvPr>
                          <pic:cNvPicPr preferRelativeResize="0"/>
                        </pic:nvPicPr>
                        <pic:blipFill>
                          <a:blip r:embed="rId21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Luterbach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(SO) – 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quality, schedule, costs of all assigned sub-systems, provide equipment and 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2251E8" w:rsidRPr="00A213EA" w:rsidRDefault="00927A89" w:rsidP="00A21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for cantonal inspections (AWA, SUVA, SGV, FM global,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AfU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2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2"/>
                          </pic:cNvPr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Instrument calibration planning and supervision (support to relevant project manager)-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KAYE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validator for temperature mapping.</w:t>
            </w:r>
          </w:p>
          <w:p w14:paraId="0FFE18AF" w14:textId="6AE3611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Ensure compliance with legal regulations on energy supply, technical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guidelines,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2251E8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2251E8" w:rsidRDefault="002251E8">
            <w:pPr>
              <w:rPr>
                <w:sz w:val="18"/>
                <w:szCs w:val="18"/>
              </w:rPr>
            </w:pPr>
          </w:p>
          <w:p w14:paraId="4FEE80FA" w14:textId="77777777" w:rsidR="002251E8" w:rsidRDefault="002251E8">
            <w:pPr>
              <w:rPr>
                <w:sz w:val="18"/>
                <w:szCs w:val="18"/>
              </w:rPr>
            </w:pPr>
          </w:p>
          <w:p w14:paraId="0BD6DD8D" w14:textId="77777777" w:rsidR="002251E8" w:rsidRDefault="002251E8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2251E8" w:rsidRDefault="002251E8">
            <w:pPr>
              <w:rPr>
                <w:sz w:val="18"/>
                <w:szCs w:val="18"/>
              </w:rPr>
            </w:pPr>
          </w:p>
          <w:p w14:paraId="4BF14BC2" w14:textId="77777777" w:rsidR="002251E8" w:rsidRDefault="002251E8">
            <w:pPr>
              <w:rPr>
                <w:sz w:val="18"/>
                <w:szCs w:val="18"/>
              </w:rPr>
            </w:pPr>
          </w:p>
          <w:p w14:paraId="02F439C8" w14:textId="77777777" w:rsidR="002251E8" w:rsidRDefault="002251E8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4"/>
                          </pic:cNvPr>
                          <pic:cNvPicPr preferRelativeResize="0"/>
                        </pic:nvPicPr>
                        <pic:blipFill>
                          <a:blip r:embed="rId25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2251E8" w:rsidRDefault="00927A89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2251E8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2251E8" w:rsidRPr="0059499A" w:rsidRDefault="00927A89" w:rsidP="0059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2251E8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2251E8" w:rsidRDefault="00927A89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503A129F" w14:textId="77777777">
        <w:trPr>
          <w:trHeight w:val="669"/>
        </w:trPr>
        <w:tc>
          <w:tcPr>
            <w:tcW w:w="2127" w:type="dxa"/>
          </w:tcPr>
          <w:p w14:paraId="5736B3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2018</w:t>
            </w:r>
          </w:p>
        </w:tc>
        <w:tc>
          <w:tcPr>
            <w:tcW w:w="8249" w:type="dxa"/>
            <w:gridSpan w:val="2"/>
            <w:tcBorders>
              <w:left w:val="nil"/>
            </w:tcBorders>
          </w:tcPr>
          <w:p w14:paraId="689F9368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Seminary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- Treatment of water in heating systems and sanitary circuits according to current legislation as a tool for energy efficiency</w:t>
            </w:r>
          </w:p>
          <w:p w14:paraId="4CE6E05C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</w:tr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6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Microcontrollers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programming (ARDUINO UNO™) </w:t>
            </w:r>
          </w:p>
          <w:p w14:paraId="3FB62711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Programming in C, C++</w:t>
            </w:r>
          </w:p>
          <w:p w14:paraId="4A057F2E" w14:textId="77777777" w:rsidR="002251E8" w:rsidRDefault="002251E8">
            <w:pPr>
              <w:ind w:left="113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AB799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Operating systems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Windows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spellStart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Xp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7, 8 ,8.1 ,10) – Linux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Xbuntu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Ubuntu, Mint) .</w:t>
            </w:r>
          </w:p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2B80894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 (basic level):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1BD5ADE" w14:textId="3853D403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2DE24281" w14:textId="75B1C47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1261DBCA" w:rsidR="002251E8" w:rsidRPr="006B22D4" w:rsidRDefault="00625B4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E5EC2CC" wp14:editId="313DC2D9">
                  <wp:simplePos x="0" y="0"/>
                  <wp:positionH relativeFrom="column">
                    <wp:posOffset>3825240</wp:posOffset>
                  </wp:positionH>
                  <wp:positionV relativeFrom="paragraph">
                    <wp:posOffset>93345</wp:posOffset>
                  </wp:positionV>
                  <wp:extent cx="1295400" cy="1295400"/>
                  <wp:effectExtent l="0" t="0" r="0" b="0"/>
                  <wp:wrapNone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 w:rsidRPr="006B22D4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  <w:t>MENARINI BIOTECH S.r.l.</w:t>
            </w:r>
          </w:p>
          <w:p w14:paraId="30C5BE05" w14:textId="2CCA27C1" w:rsidR="002251E8" w:rsidRPr="006B22D4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</w:pPr>
          </w:p>
          <w:p w14:paraId="2D1786EF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D184" w14:textId="77777777" w:rsidR="008A06B9" w:rsidRDefault="008A06B9">
      <w:r>
        <w:separator/>
      </w:r>
    </w:p>
  </w:endnote>
  <w:endnote w:type="continuationSeparator" w:id="0">
    <w:p w14:paraId="43385A33" w14:textId="77777777" w:rsidR="008A06B9" w:rsidRDefault="008A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B50623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A144" w14:textId="77777777" w:rsidR="008A06B9" w:rsidRDefault="008A06B9">
      <w:r>
        <w:separator/>
      </w:r>
    </w:p>
  </w:footnote>
  <w:footnote w:type="continuationSeparator" w:id="0">
    <w:p w14:paraId="4732092A" w14:textId="77777777" w:rsidR="008A06B9" w:rsidRDefault="008A0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126AB0"/>
    <w:rsid w:val="00155B55"/>
    <w:rsid w:val="002251E8"/>
    <w:rsid w:val="00500702"/>
    <w:rsid w:val="0059499A"/>
    <w:rsid w:val="00594B07"/>
    <w:rsid w:val="00602083"/>
    <w:rsid w:val="006228C5"/>
    <w:rsid w:val="00625B40"/>
    <w:rsid w:val="006B22D4"/>
    <w:rsid w:val="007C7F7E"/>
    <w:rsid w:val="008A06B9"/>
    <w:rsid w:val="00913323"/>
    <w:rsid w:val="00927A89"/>
    <w:rsid w:val="009374C2"/>
    <w:rsid w:val="00A213EA"/>
    <w:rsid w:val="00AA42BC"/>
    <w:rsid w:val="00E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slbehring.ch/uber-uns/standort-lengnau" TargetMode="External"/><Relationship Id="rId26" Type="http://schemas.openxmlformats.org/officeDocument/2006/relationships/hyperlink" Target="http://www.ing.univaq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ampcar.github.io/CV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gegno06.it/" TargetMode="External"/><Relationship Id="rId20" Type="http://schemas.openxmlformats.org/officeDocument/2006/relationships/hyperlink" Target="https://www.biogen-solothurn.ch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amengineering.i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giampaolo.carducci@gmail.com" TargetMode="External"/><Relationship Id="rId14" Type="http://schemas.openxmlformats.org/officeDocument/2006/relationships/hyperlink" Target="https://capgemini-engineering.com/ch/en/" TargetMode="External"/><Relationship Id="rId22" Type="http://schemas.openxmlformats.org/officeDocument/2006/relationships/hyperlink" Target="https://it.gsk.com/it-it/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Giampaolo Carducci</dc:creator>
  <cp:lastModifiedBy>Carducci, Giampaolo</cp:lastModifiedBy>
  <cp:revision>13</cp:revision>
  <cp:lastPrinted>2022-08-23T07:54:00Z</cp:lastPrinted>
  <dcterms:created xsi:type="dcterms:W3CDTF">2022-06-07T12:19:00Z</dcterms:created>
  <dcterms:modified xsi:type="dcterms:W3CDTF">2022-08-23T08:03:00Z</dcterms:modified>
</cp:coreProperties>
</file>