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Georgia" w:hAnsi="Georgia"/>
          <w:b/>
          <w:color w:val="1B3A5C"/>
          <w:sz w:val="36"/>
        </w:rPr>
        <w:t>ALLIANCE</w:t>
      </w:r>
    </w:p>
    <w:p>
      <w:pPr>
        <w:jc w:val="left"/>
      </w:pPr>
      <w:r>
        <w:rPr>
          <w:rFonts w:ascii="Georgia" w:hAnsi="Georgia"/>
          <w:b w:val="0"/>
          <w:color w:val="C9963B"/>
          <w:sz w:val="20"/>
        </w:rPr>
        <w:t>CFO SOLUTIONS</w:t>
      </w:r>
    </w:p>
    <w:p>
      <w:pPr>
        <w:pBdr>
          <w:bottom w:val="single" w:sz="8" w:space="1" w:color="1B3A5C"/>
        </w:pBdr>
      </w:pPr>
    </w:p>
    <w:p>
      <w:r>
        <w:rPr>
          <w:rFonts w:ascii="Georgia" w:hAnsi="Georgia"/>
          <w:b/>
          <w:color w:val="1B3A5C"/>
          <w:sz w:val="32"/>
        </w:rPr>
        <w:t>ENGAGEMENT LETTER</w:t>
      </w:r>
    </w:p>
    <w:p>
      <w:r>
        <w:rPr>
          <w:rFonts w:ascii="Calibri" w:hAnsi="Calibri"/>
          <w:b w:val="0"/>
          <w:i w:val="0"/>
          <w:sz w:val="20"/>
        </w:rPr>
        <w:t>Date: [DATE]</w:t>
      </w:r>
    </w:p>
    <w:p>
      <w:r>
        <w:rPr>
          <w:rFonts w:ascii="Calibri" w:hAnsi="Calibri"/>
          <w:b w:val="0"/>
          <w:i w:val="0"/>
          <w:sz w:val="20"/>
        </w:rPr>
      </w:r>
    </w:p>
    <w:p>
      <w:r>
        <w:rPr>
          <w:rFonts w:ascii="Calibri" w:hAnsi="Calibri"/>
          <w:b w:val="0"/>
          <w:i w:val="0"/>
          <w:sz w:val="20"/>
        </w:rPr>
        <w:t>[CLIENT NAME]</w:t>
      </w:r>
    </w:p>
    <w:p>
      <w:r>
        <w:rPr>
          <w:rFonts w:ascii="Calibri" w:hAnsi="Calibri"/>
          <w:b w:val="0"/>
          <w:i w:val="0"/>
          <w:sz w:val="20"/>
        </w:rPr>
        <w:t>[CLIENT ADDRESS]</w:t>
      </w:r>
    </w:p>
    <w:p>
      <w:r>
        <w:rPr>
          <w:rFonts w:ascii="Calibri" w:hAnsi="Calibri"/>
          <w:b w:val="0"/>
          <w:i w:val="0"/>
          <w:sz w:val="20"/>
        </w:rPr>
      </w:r>
    </w:p>
    <w:p>
      <w:r>
        <w:rPr>
          <w:rFonts w:ascii="Calibri" w:hAnsi="Calibri"/>
          <w:b w:val="0"/>
          <w:i w:val="0"/>
          <w:sz w:val="20"/>
        </w:rPr>
        <w:t>Dear [CLIENT NAME],</w:t>
      </w:r>
    </w:p>
    <w:p>
      <w:r>
        <w:rPr>
          <w:rFonts w:ascii="Calibri" w:hAnsi="Calibri"/>
          <w:b w:val="0"/>
          <w:i w:val="0"/>
          <w:sz w:val="20"/>
        </w:rPr>
      </w:r>
    </w:p>
    <w:p>
      <w:r>
        <w:rPr>
          <w:rFonts w:ascii="Calibri" w:hAnsi="Calibri"/>
          <w:b w:val="0"/>
          <w:i w:val="0"/>
          <w:sz w:val="20"/>
        </w:rPr>
        <w:t>Thank you for choosing Alliance CFO Solutions. This letter confirms our engagement and outlines the scope of services, terms, and expectations.</w:t>
      </w:r>
    </w:p>
    <w:p>
      <w:r>
        <w:rPr>
          <w:rFonts w:ascii="Georgia" w:hAnsi="Georgia"/>
          <w:b/>
          <w:color w:val="1B3A5C"/>
          <w:sz w:val="28"/>
        </w:rPr>
        <w:t>1. SCOPE OF SERVICES — [TIER NAME]</w:t>
      </w:r>
    </w:p>
    <w:p>
      <w:r>
        <w:rPr>
          <w:rFonts w:ascii="Calibri" w:hAnsi="Calibri"/>
          <w:b/>
          <w:i/>
          <w:color w:val="C9963B"/>
          <w:sz w:val="20"/>
        </w:rPr>
        <w:t>[DIAGNOSTIC VERSION:]</w:t>
      </w:r>
    </w:p>
    <w:p>
      <w:pPr>
        <w:pStyle w:val="ListBullet"/>
      </w:pPr>
      <w:r>
        <w:rPr>
          <w:rFonts w:ascii="Calibri" w:hAnsi="Calibri"/>
          <w:sz w:val="20"/>
        </w:rPr>
        <w:t>Financial assessment and gap analysis</w:t>
      </w:r>
    </w:p>
    <w:p>
      <w:pPr>
        <w:pStyle w:val="ListBullet"/>
      </w:pPr>
      <w:r>
        <w:rPr>
          <w:rFonts w:ascii="Calibri" w:hAnsi="Calibri"/>
          <w:sz w:val="20"/>
        </w:rPr>
        <w:t>Cash flow snapshot and initial forecast</w:t>
      </w:r>
    </w:p>
    <w:p>
      <w:pPr>
        <w:pStyle w:val="ListBullet"/>
      </w:pPr>
      <w:r>
        <w:rPr>
          <w:rFonts w:ascii="Calibri" w:hAnsi="Calibri"/>
          <w:sz w:val="20"/>
        </w:rPr>
        <w:t>Two (2) strategy calls during the engagement period</w:t>
      </w:r>
    </w:p>
    <w:p>
      <w:pPr>
        <w:pStyle w:val="ListBullet"/>
      </w:pPr>
      <w:r>
        <w:rPr>
          <w:rFonts w:ascii="Calibri" w:hAnsi="Calibri"/>
          <w:sz w:val="20"/>
        </w:rPr>
        <w:t>Written financial roadmap and recommendations</w:t>
      </w:r>
    </w:p>
    <w:p>
      <w:pPr>
        <w:pStyle w:val="ListBullet"/>
      </w:pPr>
      <w:r>
        <w:rPr>
          <w:rFonts w:ascii="Calibri" w:hAnsi="Calibri"/>
          <w:sz w:val="20"/>
        </w:rPr>
        <w:t>Engagement period: 60 days from start date</w:t>
      </w:r>
    </w:p>
    <w:p>
      <w:r>
        <w:rPr>
          <w:rFonts w:ascii="Calibri" w:hAnsi="Calibri"/>
          <w:b/>
          <w:i/>
          <w:color w:val="C9963B"/>
          <w:sz w:val="20"/>
        </w:rPr>
        <w:t>[ESSENTIAL VERSION:]</w:t>
      </w:r>
    </w:p>
    <w:p>
      <w:pPr>
        <w:pStyle w:val="ListBullet"/>
      </w:pPr>
      <w:r>
        <w:rPr>
          <w:rFonts w:ascii="Calibri" w:hAnsi="Calibri"/>
          <w:sz w:val="20"/>
        </w:rPr>
        <w:t>Monthly financial close review</w:t>
      </w:r>
    </w:p>
    <w:p>
      <w:pPr>
        <w:pStyle w:val="ListBullet"/>
      </w:pPr>
      <w:r>
        <w:rPr>
          <w:rFonts w:ascii="Calibri" w:hAnsi="Calibri"/>
          <w:sz w:val="20"/>
        </w:rPr>
        <w:t>Monthly financial package delivery (P&amp;L, Balance Sheet, Cash Flow, KPIs)</w:t>
      </w:r>
    </w:p>
    <w:p>
      <w:pPr>
        <w:pStyle w:val="ListBullet"/>
      </w:pPr>
      <w:r>
        <w:rPr>
          <w:rFonts w:ascii="Calibri" w:hAnsi="Calibri"/>
          <w:sz w:val="20"/>
        </w:rPr>
        <w:t>One (1) monthly strategy call (45 minutes)</w:t>
      </w:r>
    </w:p>
    <w:p>
      <w:pPr>
        <w:pStyle w:val="ListBullet"/>
      </w:pPr>
      <w:r>
        <w:rPr>
          <w:rFonts w:ascii="Calibri" w:hAnsi="Calibri"/>
          <w:sz w:val="20"/>
        </w:rPr>
        <w:t>Email support with 48-hour response SLA</w:t>
      </w:r>
    </w:p>
    <w:p>
      <w:r>
        <w:rPr>
          <w:rFonts w:ascii="Calibri" w:hAnsi="Calibri"/>
          <w:b/>
          <w:i/>
          <w:color w:val="C9963B"/>
          <w:sz w:val="20"/>
        </w:rPr>
        <w:t>[GROWTH VERSION:]</w:t>
      </w:r>
    </w:p>
    <w:p>
      <w:pPr>
        <w:pStyle w:val="ListBullet"/>
      </w:pPr>
      <w:r>
        <w:rPr>
          <w:rFonts w:ascii="Calibri" w:hAnsi="Calibri"/>
          <w:sz w:val="20"/>
        </w:rPr>
        <w:t>Everything in Essential, plus:</w:t>
      </w:r>
    </w:p>
    <w:p>
      <w:pPr>
        <w:pStyle w:val="ListBullet"/>
      </w:pPr>
      <w:r>
        <w:rPr>
          <w:rFonts w:ascii="Calibri" w:hAnsi="Calibri"/>
          <w:sz w:val="20"/>
        </w:rPr>
        <w:t>13-month rolling cash flow forecast, maintained monthly</w:t>
      </w:r>
    </w:p>
    <w:p>
      <w:pPr>
        <w:pStyle w:val="ListBullet"/>
      </w:pPr>
      <w:r>
        <w:rPr>
          <w:rFonts w:ascii="Calibri" w:hAnsi="Calibri"/>
          <w:sz w:val="20"/>
        </w:rPr>
        <w:t>KPI dashboard — built and maintained</w:t>
      </w:r>
    </w:p>
    <w:p>
      <w:pPr>
        <w:pStyle w:val="ListBullet"/>
      </w:pPr>
      <w:r>
        <w:rPr>
          <w:rFonts w:ascii="Calibri" w:hAnsi="Calibri"/>
          <w:sz w:val="20"/>
        </w:rPr>
        <w:t>Two (2) monthly strategy calls (45 minutes each)</w:t>
      </w:r>
    </w:p>
    <w:p>
      <w:pPr>
        <w:pStyle w:val="ListBullet"/>
      </w:pPr>
      <w:r>
        <w:rPr>
          <w:rFonts w:ascii="Calibri" w:hAnsi="Calibri"/>
          <w:sz w:val="20"/>
        </w:rPr>
        <w:t>Ad hoc access via email and phone</w:t>
      </w:r>
    </w:p>
    <w:p>
      <w:r>
        <w:rPr>
          <w:rFonts w:ascii="Calibri" w:hAnsi="Calibri"/>
          <w:b/>
          <w:i/>
          <w:color w:val="C9963B"/>
          <w:sz w:val="20"/>
        </w:rPr>
        <w:t>[STRATEGIC VERSION:]</w:t>
      </w:r>
    </w:p>
    <w:p>
      <w:pPr>
        <w:pStyle w:val="ListBullet"/>
      </w:pPr>
      <w:r>
        <w:rPr>
          <w:rFonts w:ascii="Calibri" w:hAnsi="Calibri"/>
          <w:sz w:val="20"/>
        </w:rPr>
        <w:t>Everything in Growth, plus:</w:t>
      </w:r>
    </w:p>
    <w:p>
      <w:pPr>
        <w:pStyle w:val="ListBullet"/>
      </w:pPr>
      <w:r>
        <w:rPr>
          <w:rFonts w:ascii="Calibri" w:hAnsi="Calibri"/>
          <w:sz w:val="20"/>
        </w:rPr>
        <w:t>Weekly check-ins</w:t>
      </w:r>
    </w:p>
    <w:p>
      <w:pPr>
        <w:pStyle w:val="ListBullet"/>
      </w:pPr>
      <w:r>
        <w:rPr>
          <w:rFonts w:ascii="Calibri" w:hAnsi="Calibri"/>
          <w:sz w:val="20"/>
        </w:rPr>
        <w:t>Cash flow modeling and management</w:t>
      </w:r>
    </w:p>
    <w:p>
      <w:pPr>
        <w:pStyle w:val="ListBullet"/>
      </w:pPr>
      <w:r>
        <w:rPr>
          <w:rFonts w:ascii="Calibri" w:hAnsi="Calibri"/>
          <w:sz w:val="20"/>
        </w:rPr>
        <w:t>Lender and investor preparation support</w:t>
      </w:r>
    </w:p>
    <w:p>
      <w:pPr>
        <w:pStyle w:val="ListBullet"/>
      </w:pPr>
      <w:r>
        <w:rPr>
          <w:rFonts w:ascii="Calibri" w:hAnsi="Calibri"/>
          <w:sz w:val="20"/>
        </w:rPr>
        <w:t>Same-day response to communications</w:t>
      </w:r>
    </w:p>
    <w:p>
      <w:r>
        <w:rPr>
          <w:rFonts w:ascii="Georgia" w:hAnsi="Georgia"/>
          <w:b/>
          <w:color w:val="1B3A5C"/>
          <w:sz w:val="28"/>
        </w:rPr>
        <w:t>2. SERVICES NOT INCLUDED</w:t>
      </w:r>
    </w:p>
    <w:p>
      <w:r>
        <w:rPr>
          <w:rFonts w:ascii="Calibri" w:hAnsi="Calibri"/>
          <w:b w:val="0"/>
          <w:i w:val="0"/>
          <w:sz w:val="20"/>
        </w:rPr>
        <w:t>The following are expressly excluded from this engagement:</w:t>
      </w:r>
    </w:p>
    <w:p>
      <w:pPr>
        <w:pStyle w:val="ListBullet"/>
      </w:pPr>
      <w:r>
        <w:rPr>
          <w:rFonts w:ascii="Calibri" w:hAnsi="Calibri"/>
          <w:sz w:val="20"/>
        </w:rPr>
        <w:t>Day-to-day bookkeeping and transaction coding</w:t>
      </w:r>
    </w:p>
    <w:p>
      <w:pPr>
        <w:pStyle w:val="ListBullet"/>
      </w:pPr>
      <w:r>
        <w:rPr>
          <w:rFonts w:ascii="Calibri" w:hAnsi="Calibri"/>
          <w:sz w:val="20"/>
        </w:rPr>
        <w:t>Tax return preparation and filing</w:t>
      </w:r>
    </w:p>
    <w:p>
      <w:pPr>
        <w:pStyle w:val="ListBullet"/>
      </w:pPr>
      <w:r>
        <w:rPr>
          <w:rFonts w:ascii="Calibri" w:hAnsi="Calibri"/>
          <w:sz w:val="20"/>
        </w:rPr>
        <w:t>Audit or assurance services</w:t>
      </w:r>
    </w:p>
    <w:p>
      <w:pPr>
        <w:pStyle w:val="ListBullet"/>
      </w:pPr>
      <w:r>
        <w:rPr>
          <w:rFonts w:ascii="Calibri" w:hAnsi="Calibri"/>
          <w:sz w:val="20"/>
        </w:rPr>
        <w:t>Legal advice or document preparation</w:t>
      </w:r>
    </w:p>
    <w:p>
      <w:pPr>
        <w:pStyle w:val="ListBullet"/>
      </w:pPr>
      <w:r>
        <w:rPr>
          <w:rFonts w:ascii="Calibri" w:hAnsi="Calibri"/>
          <w:sz w:val="20"/>
        </w:rPr>
        <w:t>IT implementation or software setup</w:t>
      </w:r>
    </w:p>
    <w:p>
      <w:pPr>
        <w:pStyle w:val="ListBullet"/>
      </w:pPr>
      <w:r>
        <w:rPr>
          <w:rFonts w:ascii="Calibri" w:hAnsi="Calibri"/>
          <w:sz w:val="20"/>
        </w:rPr>
        <w:t>Payroll processing</w:t>
      </w:r>
    </w:p>
    <w:p>
      <w:r>
        <w:rPr>
          <w:rFonts w:ascii="Calibri" w:hAnsi="Calibri"/>
          <w:b w:val="0"/>
          <w:i w:val="0"/>
          <w:sz w:val="20"/>
        </w:rPr>
        <w:t>Should you require any of these services, I maintain a network of trusted professionals and am happy to provide referrals.</w:t>
      </w:r>
    </w:p>
    <w:p>
      <w:r>
        <w:rPr>
          <w:rFonts w:ascii="Georgia" w:hAnsi="Georgia"/>
          <w:b/>
          <w:color w:val="1B3A5C"/>
          <w:sz w:val="28"/>
        </w:rPr>
        <w:t>3. FEES AND PAYMENT</w:t>
      </w:r>
    </w:p>
    <w:p>
      <w:r>
        <w:rPr>
          <w:rFonts w:ascii="Calibri" w:hAnsi="Calibri"/>
          <w:b w:val="0"/>
          <w:i w:val="0"/>
          <w:sz w:val="20"/>
        </w:rPr>
        <w:t>Monthly fee: $[AMOUNT]</w:t>
      </w:r>
    </w:p>
    <w:p>
      <w:r>
        <w:rPr>
          <w:rFonts w:ascii="Calibri" w:hAnsi="Calibri"/>
          <w:b w:val="0"/>
          <w:i w:val="0"/>
          <w:sz w:val="20"/>
        </w:rPr>
        <w:t>Payment method: Automatic ACH withdrawal on the 1st of each month</w:t>
      </w:r>
    </w:p>
    <w:p>
      <w:r>
        <w:rPr>
          <w:rFonts w:ascii="Calibri" w:hAnsi="Calibri"/>
          <w:b w:val="0"/>
          <w:i w:val="0"/>
          <w:sz w:val="20"/>
        </w:rPr>
        <w:t>Late payment: Services will be paused if payment is not received within seven (7) days of the due date.</w:t>
      </w:r>
    </w:p>
    <w:p>
      <w:r>
        <w:rPr>
          <w:rFonts w:ascii="Georgia" w:hAnsi="Georgia"/>
          <w:b/>
          <w:color w:val="1B3A5C"/>
          <w:sz w:val="28"/>
        </w:rPr>
        <w:t>4. SCOPE CHANGES</w:t>
      </w:r>
    </w:p>
    <w:p>
      <w:r>
        <w:rPr>
          <w:rFonts w:ascii="Calibri" w:hAnsi="Calibri"/>
          <w:b w:val="0"/>
          <w:i w:val="0"/>
          <w:sz w:val="20"/>
        </w:rPr>
        <w:t>Any work requested outside the scope defined in Section 1 will be discussed in advance and billed at $250 per hour, or may warrant a tier adjustment. No out-of-scope work will be performed without prior written agreement.</w:t>
      </w:r>
    </w:p>
    <w:p>
      <w:r>
        <w:rPr>
          <w:rFonts w:ascii="Georgia" w:hAnsi="Georgia"/>
          <w:b/>
          <w:color w:val="1B3A5C"/>
          <w:sz w:val="28"/>
        </w:rPr>
        <w:t>5. CONFIDENTIALITY</w:t>
      </w:r>
    </w:p>
    <w:p>
      <w:r>
        <w:rPr>
          <w:rFonts w:ascii="Calibri" w:hAnsi="Calibri"/>
          <w:b w:val="0"/>
          <w:i w:val="0"/>
          <w:sz w:val="20"/>
        </w:rPr>
        <w:t>Both parties agree to maintain the confidentiality of all financial data, business information, and strategic discussions shared during this engagement. This obligation survives termination of the agreement.</w:t>
      </w:r>
    </w:p>
    <w:p>
      <w:r>
        <w:rPr>
          <w:rFonts w:ascii="Georgia" w:hAnsi="Georgia"/>
          <w:b/>
          <w:color w:val="1B3A5C"/>
          <w:sz w:val="28"/>
        </w:rPr>
        <w:t>6. TERM AND TERMINATION</w:t>
      </w:r>
    </w:p>
    <w:p>
      <w:r>
        <w:rPr>
          <w:rFonts w:ascii="Calibri" w:hAnsi="Calibri"/>
          <w:b w:val="0"/>
          <w:i w:val="0"/>
          <w:sz w:val="20"/>
        </w:rPr>
        <w:t>This engagement begins on [START DATE] and continues on a month-to-month basis [or for 60 days for Diagnostic]. Either party may terminate with thirty (30) days written notice. Fees for the current month are non-refundable.</w:t>
      </w:r>
    </w:p>
    <w:p>
      <w:r>
        <w:rPr>
          <w:rFonts w:ascii="Georgia" w:hAnsi="Georgia"/>
          <w:b/>
          <w:color w:val="1B3A5C"/>
          <w:sz w:val="28"/>
        </w:rPr>
        <w:t>7. LIMITATION OF LIABILITY</w:t>
      </w:r>
    </w:p>
    <w:p>
      <w:r>
        <w:rPr>
          <w:rFonts w:ascii="Calibri" w:hAnsi="Calibri"/>
          <w:b w:val="0"/>
          <w:i w:val="0"/>
          <w:sz w:val="20"/>
        </w:rPr>
        <w:t>Alliance CFO Solutions provides advisory services only. We are not responsible for business decisions made based on our recommendations. Our total liability shall not exceed the fees paid in the three months preceding any claim.</w:t>
      </w:r>
    </w:p>
    <w:p>
      <w:r>
        <w:rPr>
          <w:rFonts w:ascii="Georgia" w:hAnsi="Georgia"/>
          <w:b/>
          <w:color w:val="1B3A5C"/>
          <w:sz w:val="28"/>
        </w:rPr>
        <w:t>ACCEPTANCE</w:t>
      </w:r>
    </w:p>
    <w:p>
      <w:r>
        <w:rPr>
          <w:rFonts w:ascii="Calibri" w:hAnsi="Calibri"/>
          <w:b w:val="0"/>
          <w:i w:val="0"/>
          <w:sz w:val="20"/>
        </w:rPr>
        <w:t>By signing below, both parties agree to the terms outlined in this engagement letter.</w:t>
      </w:r>
    </w:p>
    <w:p>
      <w:r>
        <w:rPr>
          <w:rFonts w:ascii="Calibri" w:hAnsi="Calibri"/>
          <w:b w:val="0"/>
          <w:i w:val="0"/>
          <w:sz w:val="20"/>
        </w:rPr>
      </w:r>
    </w:p>
    <w:p>
      <w:r>
        <w:rPr>
          <w:rFonts w:ascii="Calibri" w:hAnsi="Calibri"/>
          <w:b w:val="0"/>
          <w:i w:val="0"/>
          <w:sz w:val="20"/>
        </w:rPr>
        <w:t>_________________________    Date: _______</w:t>
      </w:r>
    </w:p>
    <w:p>
      <w:r>
        <w:rPr>
          <w:rFonts w:ascii="Calibri" w:hAnsi="Calibri"/>
          <w:b w:val="0"/>
          <w:i w:val="0"/>
          <w:sz w:val="20"/>
        </w:rPr>
        <w:t>[CLIENT NAME]</w:t>
      </w:r>
    </w:p>
    <w:p>
      <w:r>
        <w:rPr>
          <w:rFonts w:ascii="Calibri" w:hAnsi="Calibri"/>
          <w:b w:val="0"/>
          <w:i w:val="0"/>
          <w:sz w:val="20"/>
        </w:rPr>
        <w:t>[TITLE]</w:t>
      </w:r>
    </w:p>
    <w:p>
      <w:r>
        <w:rPr>
          <w:rFonts w:ascii="Calibri" w:hAnsi="Calibri"/>
          <w:b w:val="0"/>
          <w:i w:val="0"/>
          <w:sz w:val="20"/>
        </w:rPr>
      </w:r>
    </w:p>
    <w:p>
      <w:r>
        <w:rPr>
          <w:rFonts w:ascii="Calibri" w:hAnsi="Calibri"/>
          <w:b w:val="0"/>
          <w:i w:val="0"/>
          <w:sz w:val="20"/>
        </w:rPr>
        <w:t>_________________________    Date: _______</w:t>
      </w:r>
    </w:p>
    <w:p>
      <w:r>
        <w:rPr>
          <w:rFonts w:ascii="Calibri" w:hAnsi="Calibri"/>
          <w:b w:val="0"/>
          <w:i w:val="0"/>
          <w:sz w:val="20"/>
        </w:rPr>
        <w:t>Gian Gieri, CPA</w:t>
      </w:r>
    </w:p>
    <w:p>
      <w:r>
        <w:rPr>
          <w:rFonts w:ascii="Calibri" w:hAnsi="Calibri"/>
          <w:b w:val="0"/>
          <w:i w:val="0"/>
          <w:sz w:val="20"/>
        </w:rPr>
        <w:t>Fractional CFO, Alliance CFO Solutions</w:t>
      </w:r>
    </w:p>
    <w:p>
      <w:r>
        <w:rPr>
          <w:rFonts w:ascii="Calibri" w:hAnsi="Calibri"/>
          <w:b w:val="0"/>
          <w:i w:val="0"/>
          <w:sz w:val="20"/>
        </w:rPr>
      </w:r>
    </w:p>
    <w:p>
      <w:r>
        <w:rPr>
          <w:rFonts w:ascii="Calibri" w:hAnsi="Calibri"/>
          <w:b w:val="0"/>
          <w:i/>
          <w:sz w:val="16"/>
        </w:rPr>
        <w:t>DRAFT — This template should be reviewed by a qualified business attorney before use.</w:t>
      </w:r>
    </w:p>
    <w:sectPr w:rsidR="00FC693F" w:rsidRPr="0006063C" w:rsidSect="00034616">
      <w:footerReference w:type="default" r:id="rId9"/>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fill="1B3A5C" w:val="clear"/>
    </w:pPr>
    <w:r>
      <w:rPr>
        <w:rFonts w:ascii="Calibri" w:hAnsi="Calibri"/>
        <w:color w:val="FFFFFF"/>
        <w:sz w:val="16"/>
      </w:rPr>
      <w:t xml:space="preserve">  Alliance CFO Solutions  |  Golden, Colorado  |  alliancecfosolutions.com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