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/>
          <w:b/>
          <w:color w:val="1B3A5C"/>
          <w:sz w:val="36"/>
        </w:rPr>
        <w:t>ALLIANCE</w:t>
      </w:r>
    </w:p>
    <w:p>
      <w:pPr>
        <w:jc w:val="left"/>
      </w:pPr>
      <w:r>
        <w:rPr>
          <w:rFonts w:ascii="Georgia" w:hAnsi="Georgia"/>
          <w:b w:val="0"/>
          <w:color w:val="C9963B"/>
          <w:sz w:val="20"/>
        </w:rPr>
        <w:t>CFO SOLUTIONS</w:t>
      </w:r>
    </w:p>
    <w:p>
      <w:pPr>
        <w:pBdr>
          <w:bottom w:val="single" w:sz="8" w:space="1" w:color="1B3A5C"/>
        </w:pBdr>
      </w:pPr>
    </w:p>
    <w:p>
      <w:r>
        <w:rPr>
          <w:rFonts w:ascii="Georgia" w:hAnsi="Georgia"/>
          <w:b/>
          <w:color w:val="1B3A5C"/>
          <w:sz w:val="32"/>
        </w:rPr>
        <w:t>QUARTERLY BUSINESS REVIEW</w:t>
      </w:r>
    </w:p>
    <w:p>
      <w:r>
        <w:rPr>
          <w:rFonts w:ascii="Calibri" w:hAnsi="Calibri"/>
          <w:b/>
          <w:i w:val="0"/>
          <w:sz w:val="24"/>
        </w:rPr>
        <w:t>[CLIENT COMPANY NAME]</w:t>
      </w:r>
    </w:p>
    <w:p>
      <w:r>
        <w:rPr>
          <w:rFonts w:ascii="Calibri" w:hAnsi="Calibri"/>
          <w:b w:val="0"/>
          <w:i w:val="0"/>
          <w:sz w:val="20"/>
        </w:rPr>
        <w:t>[Q1/Q2/Q3/Q4] [YEAR]</w:t>
      </w:r>
    </w:p>
    <w:p>
      <w:r>
        <w:rPr>
          <w:rFonts w:ascii="Calibri" w:hAnsi="Calibri"/>
          <w:b w:val="0"/>
          <w:i w:val="0"/>
          <w:color w:val="C9963B"/>
          <w:sz w:val="20"/>
        </w:rPr>
        <w:t>Prepared by: Gian Gieri, CPA | Alliance CFO Solutions</w:t>
      </w:r>
    </w:p>
    <w:p>
      <w:pPr>
        <w:pBdr>
          <w:bottom w:val="single" w:sz="6" w:space="1" w:color="C9963B"/>
        </w:pBdr>
      </w:pPr>
    </w:p>
    <w:p>
      <w:r>
        <w:rPr>
          <w:rFonts w:ascii="Georgia" w:hAnsi="Georgia"/>
          <w:b/>
          <w:color w:val="1B3A5C"/>
          <w:sz w:val="28"/>
        </w:rPr>
        <w:t>EXECUTIVE SUMMARY</w:t>
      </w:r>
    </w:p>
    <w:p>
      <w:r>
        <w:rPr>
          <w:rFonts w:ascii="Calibri" w:hAnsi="Calibri"/>
          <w:b w:val="0"/>
          <w:i w:val="0"/>
          <w:sz w:val="20"/>
        </w:rPr>
        <w:t>[1-2 paragraph overview of the quarter]</w:t>
      </w:r>
    </w:p>
    <w:p>
      <w:r>
        <w:rPr>
          <w:rFonts w:ascii="Georgia" w:hAnsi="Georgia"/>
          <w:b/>
          <w:color w:val="1B3A5C"/>
          <w:sz w:val="28"/>
        </w:rPr>
        <w:t>FINANCIAL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94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This Quarter</w:t>
            </w:r>
          </w:p>
        </w:tc>
        <w:tc>
          <w:tcPr>
            <w:tcW w:type="dxa" w:w="1994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 Quarter</w:t>
            </w:r>
          </w:p>
        </w:tc>
        <w:tc>
          <w:tcPr>
            <w:tcW w:type="dxa" w:w="1994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 Year</w:t>
            </w:r>
          </w:p>
        </w:tc>
        <w:tc>
          <w:tcPr>
            <w:tcW w:type="dxa" w:w="1994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Revenue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Gross Margin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pts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Net Income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Cash Balance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/>
                <w:sz w:val="18"/>
              </w:rPr>
              <w:t>$</w:t>
            </w:r>
          </w:p>
        </w:tc>
      </w:tr>
    </w:tbl>
    <w:p>
      <w:r>
        <w:rPr>
          <w:rFonts w:ascii="Georgia" w:hAnsi="Georgia"/>
          <w:b/>
          <w:color w:val="1B3A5C"/>
          <w:sz w:val="28"/>
        </w:rPr>
        <w:t>PROGRESS AGAINST ANNUAL GOALS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Goal</w:t>
            </w:r>
          </w:p>
        </w:tc>
        <w:tc>
          <w:tcPr>
            <w:tcW w:type="dxa" w:w="2493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2493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Actual</w:t>
            </w:r>
          </w:p>
        </w:tc>
        <w:tc>
          <w:tcPr>
            <w:tcW w:type="dxa" w:w="2493"/>
            <w:shd w:fill="1B3A5C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[Goal 1]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sz w:val="18"/>
              </w:rPr>
              <w:t>On Track / Behind / Ahead</w:t>
            </w:r>
          </w:p>
        </w:tc>
      </w:tr>
    </w:tbl>
    <w:p>
      <w:r>
        <w:rPr>
          <w:rFonts w:ascii="Georgia" w:hAnsi="Georgia"/>
          <w:b/>
          <w:color w:val="1B3A5C"/>
          <w:sz w:val="28"/>
        </w:rPr>
        <w:t>CASH FLOW TRAJECTORY</w:t>
      </w:r>
    </w:p>
    <w:p>
      <w:r>
        <w:rPr>
          <w:rFonts w:ascii="Calibri" w:hAnsi="Calibri"/>
          <w:b w:val="0"/>
          <w:i w:val="0"/>
          <w:sz w:val="20"/>
        </w:rPr>
        <w:t>[Narrative about cash position, forecast, and any concerns]</w:t>
      </w:r>
    </w:p>
    <w:p>
      <w:r>
        <w:rPr>
          <w:rFonts w:ascii="Georgia" w:hAnsi="Georgia"/>
          <w:b/>
          <w:color w:val="1B3A5C"/>
          <w:sz w:val="28"/>
        </w:rPr>
        <w:t>KPI TRENDS</w:t>
      </w:r>
    </w:p>
    <w:p>
      <w:r>
        <w:rPr>
          <w:rFonts w:ascii="Calibri" w:hAnsi="Calibri"/>
          <w:b w:val="0"/>
          <w:i w:val="0"/>
          <w:sz w:val="20"/>
        </w:rPr>
        <w:t>[3-month trend discussion for top 5 KPIs]</w:t>
      </w:r>
    </w:p>
    <w:p>
      <w:r>
        <w:rPr>
          <w:rFonts w:ascii="Georgia" w:hAnsi="Georgia"/>
          <w:b/>
          <w:color w:val="1B3A5C"/>
          <w:sz w:val="28"/>
        </w:rPr>
        <w:t>STRATEGIC WINS</w:t>
      </w:r>
    </w:p>
    <w:p>
      <w:pPr>
        <w:pStyle w:val="ListBullet"/>
      </w:pPr>
      <w:r>
        <w:rPr>
          <w:rFonts w:ascii="Calibri" w:hAnsi="Calibri"/>
          <w:sz w:val="20"/>
        </w:rPr>
        <w:t>[Win 1]</w:t>
      </w:r>
    </w:p>
    <w:p>
      <w:pPr>
        <w:pStyle w:val="ListBullet"/>
      </w:pPr>
      <w:r>
        <w:rPr>
          <w:rFonts w:ascii="Calibri" w:hAnsi="Calibri"/>
          <w:sz w:val="20"/>
        </w:rPr>
        <w:t>[Win 2]</w:t>
      </w:r>
    </w:p>
    <w:p>
      <w:r>
        <w:rPr>
          <w:rFonts w:ascii="Georgia" w:hAnsi="Georgia"/>
          <w:b/>
          <w:color w:val="1B3A5C"/>
          <w:sz w:val="28"/>
        </w:rPr>
        <w:t>AREAS OF CONCERN</w:t>
      </w:r>
    </w:p>
    <w:p>
      <w:pPr>
        <w:pStyle w:val="ListBullet"/>
      </w:pPr>
      <w:r>
        <w:rPr>
          <w:rFonts w:ascii="Calibri" w:hAnsi="Calibri"/>
          <w:sz w:val="20"/>
        </w:rPr>
        <w:t>[Concern 1 with recommended action]</w:t>
      </w:r>
    </w:p>
    <w:p>
      <w:pPr>
        <w:pStyle w:val="ListBullet"/>
      </w:pPr>
      <w:r>
        <w:rPr>
          <w:rFonts w:ascii="Calibri" w:hAnsi="Calibri"/>
          <w:sz w:val="20"/>
        </w:rPr>
        <w:t>[Concern 2 with recommended action]</w:t>
      </w:r>
    </w:p>
    <w:p>
      <w:r>
        <w:rPr>
          <w:rFonts w:ascii="Georgia" w:hAnsi="Georgia"/>
          <w:b/>
          <w:color w:val="1B3A5C"/>
          <w:sz w:val="28"/>
        </w:rPr>
        <w:t>NEXT QUARTER PRIORITIES</w:t>
      </w:r>
    </w:p>
    <w:p>
      <w:r>
        <w:rPr>
          <w:rFonts w:ascii="Calibri" w:hAnsi="Calibri"/>
          <w:b w:val="0"/>
          <w:i w:val="0"/>
          <w:sz w:val="20"/>
        </w:rPr>
        <w:t>1. [Priority 1]</w:t>
      </w:r>
    </w:p>
    <w:p>
      <w:r>
        <w:rPr>
          <w:rFonts w:ascii="Calibri" w:hAnsi="Calibri"/>
          <w:b w:val="0"/>
          <w:i w:val="0"/>
          <w:sz w:val="20"/>
        </w:rPr>
        <w:t>2. [Priority 2]</w:t>
      </w:r>
    </w:p>
    <w:p>
      <w:r>
        <w:rPr>
          <w:rFonts w:ascii="Calibri" w:hAnsi="Calibri"/>
          <w:b w:val="0"/>
          <w:i w:val="0"/>
          <w:sz w:val="20"/>
        </w:rPr>
        <w:t>3. [Priority 3]</w:t>
      </w:r>
    </w:p>
    <w:p>
      <w:r>
        <w:rPr>
          <w:rFonts w:ascii="Georgia" w:hAnsi="Georgia"/>
          <w:b/>
          <w:color w:val="1B3A5C"/>
          <w:sz w:val="28"/>
        </w:rPr>
        <w:t>12-MONTH OUTLOOK</w:t>
      </w:r>
    </w:p>
    <w:p>
      <w:r>
        <w:rPr>
          <w:rFonts w:ascii="Calibri" w:hAnsi="Calibri"/>
          <w:b w:val="0"/>
          <w:i w:val="0"/>
          <w:sz w:val="20"/>
        </w:rPr>
        <w:t>[Forward-looking narrative]</w:t>
      </w:r>
    </w:p>
    <w:sectPr w:rsidR="00FC693F" w:rsidRPr="0006063C" w:rsidSect="00034616">
      <w:footerReference w:type="default" r:id="rId9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fill="1B3A5C" w:val="clear"/>
    </w:pPr>
    <w:r>
      <w:rPr>
        <w:rFonts w:ascii="Calibri" w:hAnsi="Calibri"/>
        <w:color w:val="FFFFFF"/>
        <w:sz w:val="16"/>
      </w:rPr>
      <w:t xml:space="preserve">  Alliance CFO Solutions  |  Golden, Colorado  |  alliancecfosolutions.com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