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79B2A" w14:textId="77777777" w:rsidR="00953779" w:rsidRPr="00953779" w:rsidRDefault="00953779" w:rsidP="0009545C">
      <w:pPr>
        <w:spacing w:before="240" w:line="360" w:lineRule="auto"/>
        <w:jc w:val="both"/>
        <w:rPr>
          <w:rFonts w:asciiTheme="minorHAnsi" w:eastAsia="Georgia" w:cs="Georgia"/>
          <w:b/>
          <w:sz w:val="24"/>
          <w:szCs w:val="24"/>
        </w:rPr>
      </w:pPr>
    </w:p>
    <w:p w14:paraId="34FB07CC" w14:textId="4C5137D4" w:rsidR="00953779" w:rsidRPr="00953779" w:rsidRDefault="00953779" w:rsidP="0009545C">
      <w:pPr>
        <w:spacing w:before="240" w:line="360" w:lineRule="auto"/>
        <w:jc w:val="both"/>
        <w:rPr>
          <w:rFonts w:asciiTheme="minorHAnsi" w:cs="Segoe UI"/>
          <w:b/>
          <w:bCs/>
          <w:spacing w:val="1"/>
          <w:sz w:val="28"/>
          <w:szCs w:val="28"/>
        </w:rPr>
      </w:pPr>
      <w:r w:rsidRPr="00953779">
        <w:rPr>
          <w:rFonts w:asciiTheme="minorHAnsi" w:eastAsia="Georgia" w:cs="Georgia"/>
          <w:b/>
          <w:sz w:val="28"/>
          <w:szCs w:val="28"/>
        </w:rPr>
        <w:t xml:space="preserve">COMPROVAÇÃO DAS PROPRIEDADES FUNCIONAIS, conforme  </w:t>
      </w:r>
      <w:r w:rsidRPr="00953779">
        <w:rPr>
          <w:rFonts w:asciiTheme="minorHAnsi" w:cs="Segoe UI"/>
          <w:b/>
          <w:bCs/>
          <w:spacing w:val="1"/>
          <w:sz w:val="28"/>
          <w:szCs w:val="28"/>
        </w:rPr>
        <w:t xml:space="preserve">Resolução nº 18, de 1999 da ANVISA e as orientações do Guia nº 55, de 2021 da ANVISA </w:t>
      </w:r>
    </w:p>
    <w:p w14:paraId="7AA8E10E" w14:textId="77777777" w:rsidR="002561DF" w:rsidRPr="00953779" w:rsidRDefault="00285B98" w:rsidP="0009545C">
      <w:pPr>
        <w:spacing w:line="360" w:lineRule="auto"/>
        <w:jc w:val="both"/>
        <w:rPr>
          <w:rFonts w:asciiTheme="minorHAnsi"/>
          <w:sz w:val="24"/>
          <w:szCs w:val="24"/>
        </w:rPr>
      </w:pPr>
      <w:r w:rsidRPr="00285B98">
        <w:rPr>
          <w:rFonts w:asciiTheme="minorHAnsi"/>
          <w:noProof/>
          <w:sz w:val="24"/>
          <w:szCs w:val="24"/>
        </w:rPr>
        <w:pict w14:anchorId="36DB32DE">
          <v:rect id="_x0000_i1028" alt="" style="width:434.5pt;height:.05pt;mso-width-percent:0;mso-height-percent:0;mso-width-percent:0;mso-height-percent:0" o:hralign="center" o:hrstd="t" o:hr="t"/>
        </w:pict>
      </w:r>
    </w:p>
    <w:p w14:paraId="57465AEC" w14:textId="205BCEA3" w:rsidR="002561DF" w:rsidRPr="00953779" w:rsidRDefault="00000000" w:rsidP="0009545C">
      <w:pPr>
        <w:spacing w:after="210" w:line="360" w:lineRule="auto"/>
        <w:ind w:firstLine="720"/>
        <w:jc w:val="both"/>
        <w:rPr>
          <w:rFonts w:asciiTheme="minorHAnsi"/>
          <w:sz w:val="24"/>
          <w:szCs w:val="24"/>
        </w:rPr>
      </w:pPr>
      <w:r w:rsidRPr="00953779">
        <w:rPr>
          <w:rFonts w:asciiTheme="minorHAnsi" w:eastAsia="Georgia" w:cs="Georgia"/>
          <w:sz w:val="24"/>
          <w:szCs w:val="24"/>
        </w:rPr>
        <w:t xml:space="preserve">Este relatório apresenta uma análise abrangente das alegações de saúde relacionadas a suplemento </w:t>
      </w:r>
      <w:r w:rsidR="00953779">
        <w:rPr>
          <w:rFonts w:asciiTheme="minorHAnsi" w:eastAsia="Georgia" w:cs="Georgia"/>
          <w:sz w:val="24"/>
          <w:szCs w:val="24"/>
        </w:rPr>
        <w:t>alimentar</w:t>
      </w:r>
      <w:r w:rsidRPr="00953779">
        <w:rPr>
          <w:rFonts w:asciiTheme="minorHAnsi" w:eastAsia="Georgia" w:cs="Georgia"/>
          <w:sz w:val="24"/>
          <w:szCs w:val="24"/>
        </w:rPr>
        <w:t xml:space="preserve"> contendo extrato em pó de </w:t>
      </w:r>
      <w:r w:rsidRPr="00953779">
        <w:rPr>
          <w:rFonts w:asciiTheme="minorHAnsi"/>
          <w:i/>
          <w:sz w:val="24"/>
          <w:szCs w:val="24"/>
        </w:rPr>
        <w:t>Cordyceps militaris</w:t>
      </w:r>
      <w:r w:rsidRPr="00953779">
        <w:rPr>
          <w:rFonts w:asciiTheme="minorHAnsi" w:eastAsia="Georgia" w:cs="Georgia"/>
          <w:sz w:val="24"/>
          <w:szCs w:val="24"/>
        </w:rPr>
        <w:t xml:space="preserve"> (400 mg por cápsula, 1 cápsula/dia)</w:t>
      </w:r>
      <w:r w:rsidR="00953779">
        <w:rPr>
          <w:rFonts w:asciiTheme="minorHAnsi" w:eastAsia="Georgia" w:cs="Georgia"/>
          <w:sz w:val="24"/>
          <w:szCs w:val="24"/>
        </w:rPr>
        <w:t>,</w:t>
      </w:r>
      <w:r w:rsidRPr="00953779">
        <w:rPr>
          <w:rFonts w:asciiTheme="minorHAnsi" w:eastAsia="Georgia" w:cs="Georgia"/>
          <w:sz w:val="24"/>
          <w:szCs w:val="24"/>
        </w:rPr>
        <w:t xml:space="preserve">  fundamenta</w:t>
      </w:r>
      <w:r w:rsidR="00953779">
        <w:rPr>
          <w:rFonts w:asciiTheme="minorHAnsi" w:eastAsia="Georgia" w:cs="Georgia"/>
          <w:sz w:val="24"/>
          <w:szCs w:val="24"/>
        </w:rPr>
        <w:t>ndo o uso de tais alegações.</w:t>
      </w:r>
    </w:p>
    <w:p w14:paraId="411B0645" w14:textId="77777777" w:rsidR="002561DF" w:rsidRPr="00953779" w:rsidRDefault="00285B98" w:rsidP="0009545C">
      <w:pPr>
        <w:spacing w:line="360" w:lineRule="auto"/>
        <w:jc w:val="both"/>
        <w:rPr>
          <w:rFonts w:asciiTheme="minorHAnsi"/>
          <w:sz w:val="24"/>
          <w:szCs w:val="24"/>
        </w:rPr>
      </w:pPr>
      <w:r w:rsidRPr="00285B98">
        <w:rPr>
          <w:rFonts w:asciiTheme="minorHAnsi"/>
          <w:noProof/>
          <w:sz w:val="24"/>
          <w:szCs w:val="24"/>
        </w:rPr>
        <w:pict w14:anchorId="59A130AB">
          <v:rect id="_x0000_i1027" alt="" style="width:434.5pt;height:.05pt;mso-width-percent:0;mso-height-percent:0;mso-width-percent:0;mso-height-percent:0" o:hralign="center" o:hrstd="t" o:hr="t"/>
        </w:pict>
      </w:r>
    </w:p>
    <w:p w14:paraId="282DB409" w14:textId="77777777" w:rsidR="003B1A7A" w:rsidRDefault="003B1A7A" w:rsidP="0009545C">
      <w:pPr>
        <w:spacing w:before="240" w:line="360" w:lineRule="auto"/>
        <w:jc w:val="both"/>
        <w:rPr>
          <w:rFonts w:asciiTheme="minorHAnsi" w:eastAsia="Georgia" w:cs="Georgia"/>
          <w:b/>
          <w:sz w:val="24"/>
          <w:szCs w:val="24"/>
        </w:rPr>
      </w:pPr>
      <w:bookmarkStart w:id="0" w:name="bm_1_introdução"/>
      <w:r w:rsidRPr="003B1A7A">
        <w:rPr>
          <w:rFonts w:asciiTheme="minorHAnsi" w:eastAsia="Georgia" w:cs="Georgia"/>
          <w:b/>
          <w:sz w:val="24"/>
          <w:szCs w:val="24"/>
        </w:rPr>
        <w:t>1. INFORMAÇÕES GERAIS</w:t>
      </w:r>
    </w:p>
    <w:p w14:paraId="7C608832" w14:textId="77777777" w:rsidR="003B1A7A" w:rsidRPr="003B1A7A" w:rsidRDefault="003B1A7A" w:rsidP="0009545C">
      <w:pPr>
        <w:spacing w:before="240" w:line="360" w:lineRule="auto"/>
        <w:jc w:val="both"/>
        <w:rPr>
          <w:rFonts w:asciiTheme="minorHAnsi" w:eastAsia="Georgia" w:cs="Georgia"/>
          <w:b/>
          <w:sz w:val="24"/>
          <w:szCs w:val="24"/>
        </w:rPr>
      </w:pPr>
      <w:r w:rsidRPr="003B1A7A">
        <w:rPr>
          <w:rFonts w:asciiTheme="minorHAnsi" w:eastAsia="Georgia" w:cs="Georgia"/>
          <w:b/>
          <w:sz w:val="24"/>
          <w:szCs w:val="24"/>
        </w:rPr>
        <w:t>1.1 PRODUTO</w:t>
      </w:r>
    </w:p>
    <w:p w14:paraId="1E55D895" w14:textId="064BE5BC" w:rsidR="003B1A7A" w:rsidRPr="003B1A7A" w:rsidRDefault="003B1A7A" w:rsidP="0009545C">
      <w:pPr>
        <w:spacing w:before="240" w:line="360" w:lineRule="auto"/>
        <w:jc w:val="both"/>
        <w:rPr>
          <w:rFonts w:asciiTheme="minorHAnsi" w:eastAsia="Georgia" w:cs="Georgia"/>
          <w:bCs/>
          <w:sz w:val="24"/>
          <w:szCs w:val="24"/>
        </w:rPr>
      </w:pPr>
      <w:r w:rsidRPr="003B1A7A">
        <w:rPr>
          <w:rFonts w:asciiTheme="minorHAnsi" w:eastAsia="Georgia" w:cs="Georgia"/>
          <w:b/>
          <w:sz w:val="24"/>
          <w:szCs w:val="24"/>
        </w:rPr>
        <w:t xml:space="preserve">Substância/Ingrediente: </w:t>
      </w:r>
      <w:r w:rsidRPr="003B1A7A">
        <w:rPr>
          <w:rFonts w:asciiTheme="minorHAnsi" w:eastAsia="Georgia" w:cs="Georgia"/>
          <w:bCs/>
          <w:sz w:val="24"/>
          <w:szCs w:val="24"/>
        </w:rPr>
        <w:t xml:space="preserve">Extrato do corpo de frutificação de </w:t>
      </w:r>
      <w:r w:rsidRPr="003B1A7A">
        <w:rPr>
          <w:rFonts w:asciiTheme="minorHAnsi" w:eastAsia="Georgia" w:cs="Georgia"/>
          <w:bCs/>
          <w:i/>
          <w:iCs/>
          <w:sz w:val="24"/>
          <w:szCs w:val="24"/>
        </w:rPr>
        <w:t>Cordyceps militaris</w:t>
      </w:r>
      <w:r w:rsidRPr="003B1A7A">
        <w:rPr>
          <w:rFonts w:asciiTheme="minorHAnsi" w:eastAsia="Georgia" w:cs="Georgia"/>
          <w:bCs/>
          <w:sz w:val="24"/>
          <w:szCs w:val="24"/>
        </w:rPr>
        <w:t xml:space="preserve"> </w:t>
      </w:r>
    </w:p>
    <w:p w14:paraId="05E296AC" w14:textId="77777777" w:rsidR="003B1A7A" w:rsidRPr="003B1A7A" w:rsidRDefault="003B1A7A" w:rsidP="0009545C">
      <w:pPr>
        <w:spacing w:before="240" w:line="360" w:lineRule="auto"/>
        <w:jc w:val="both"/>
        <w:rPr>
          <w:rFonts w:asciiTheme="minorHAnsi" w:eastAsia="Georgia" w:cs="Georgia"/>
          <w:bCs/>
          <w:sz w:val="24"/>
          <w:szCs w:val="24"/>
        </w:rPr>
      </w:pPr>
      <w:r w:rsidRPr="003B1A7A">
        <w:rPr>
          <w:rFonts w:asciiTheme="minorHAnsi" w:eastAsia="Georgia" w:cs="Georgia"/>
          <w:b/>
          <w:sz w:val="24"/>
          <w:szCs w:val="24"/>
        </w:rPr>
        <w:t xml:space="preserve">Especificação: </w:t>
      </w:r>
      <w:r w:rsidRPr="003B1A7A">
        <w:rPr>
          <w:rFonts w:asciiTheme="minorHAnsi" w:eastAsia="Georgia" w:cs="Georgia"/>
          <w:bCs/>
          <w:sz w:val="24"/>
          <w:szCs w:val="24"/>
        </w:rPr>
        <w:t>Mínimo 30% de polissacarídeos</w:t>
      </w:r>
    </w:p>
    <w:p w14:paraId="7E96B7BE" w14:textId="4085503A" w:rsidR="003B1A7A" w:rsidRPr="003B1A7A" w:rsidRDefault="003B1A7A" w:rsidP="0009545C">
      <w:pPr>
        <w:spacing w:before="240" w:line="360" w:lineRule="auto"/>
        <w:jc w:val="both"/>
        <w:rPr>
          <w:rFonts w:asciiTheme="minorHAnsi" w:eastAsia="Georgia" w:cs="Georgia"/>
          <w:bCs/>
          <w:sz w:val="24"/>
          <w:szCs w:val="24"/>
        </w:rPr>
      </w:pPr>
      <w:r w:rsidRPr="003B1A7A">
        <w:rPr>
          <w:rFonts w:asciiTheme="minorHAnsi" w:eastAsia="Georgia" w:cs="Georgia"/>
          <w:b/>
          <w:sz w:val="24"/>
          <w:szCs w:val="24"/>
        </w:rPr>
        <w:t xml:space="preserve">Forma de apresentação: </w:t>
      </w:r>
      <w:r w:rsidRPr="003B1A7A">
        <w:rPr>
          <w:rFonts w:asciiTheme="minorHAnsi" w:eastAsia="Georgia" w:cs="Georgia"/>
          <w:bCs/>
          <w:sz w:val="24"/>
          <w:szCs w:val="24"/>
        </w:rPr>
        <w:t xml:space="preserve">Cápsulas de gelatina dura contendo 400 mg de extrato em pó </w:t>
      </w:r>
    </w:p>
    <w:p w14:paraId="7714029C" w14:textId="77777777" w:rsidR="003B1A7A" w:rsidRPr="003B1A7A" w:rsidRDefault="003B1A7A" w:rsidP="0009545C">
      <w:pPr>
        <w:spacing w:before="240" w:line="360" w:lineRule="auto"/>
        <w:jc w:val="both"/>
        <w:rPr>
          <w:rFonts w:asciiTheme="minorHAnsi" w:eastAsia="Georgia" w:cs="Georgia"/>
          <w:bCs/>
          <w:sz w:val="24"/>
          <w:szCs w:val="24"/>
        </w:rPr>
      </w:pPr>
      <w:r w:rsidRPr="003B1A7A">
        <w:rPr>
          <w:rFonts w:asciiTheme="minorHAnsi" w:eastAsia="Georgia" w:cs="Georgia"/>
          <w:b/>
          <w:sz w:val="24"/>
          <w:szCs w:val="24"/>
        </w:rPr>
        <w:t xml:space="preserve">Categoria de alimento: </w:t>
      </w:r>
      <w:r w:rsidRPr="003B1A7A">
        <w:rPr>
          <w:rFonts w:asciiTheme="minorHAnsi" w:eastAsia="Georgia" w:cs="Georgia"/>
          <w:bCs/>
          <w:sz w:val="24"/>
          <w:szCs w:val="24"/>
        </w:rPr>
        <w:t>Suplemento alimentar (RDC nº 243/2018)</w:t>
      </w:r>
    </w:p>
    <w:p w14:paraId="678B81B7" w14:textId="77777777" w:rsidR="003B1A7A" w:rsidRDefault="003B1A7A" w:rsidP="0009545C">
      <w:pPr>
        <w:spacing w:before="240" w:line="360" w:lineRule="auto"/>
        <w:jc w:val="both"/>
        <w:rPr>
          <w:rFonts w:asciiTheme="minorHAnsi" w:eastAsia="Georgia" w:cs="Georgia"/>
          <w:b/>
          <w:sz w:val="24"/>
          <w:szCs w:val="24"/>
        </w:rPr>
      </w:pPr>
      <w:r w:rsidRPr="003B1A7A">
        <w:rPr>
          <w:rFonts w:asciiTheme="minorHAnsi" w:eastAsia="Georgia" w:cs="Georgia"/>
          <w:b/>
          <w:sz w:val="24"/>
          <w:szCs w:val="24"/>
        </w:rPr>
        <w:t>Grupo-alvo: Indivíduos saudáveis, maiores de 18 anos</w:t>
      </w:r>
    </w:p>
    <w:bookmarkEnd w:id="0"/>
    <w:p w14:paraId="3B5E33D5" w14:textId="77777777" w:rsidR="003B1A7A" w:rsidRDefault="003B1A7A" w:rsidP="0009545C">
      <w:pPr>
        <w:spacing w:after="210" w:line="360" w:lineRule="auto"/>
        <w:jc w:val="both"/>
        <w:rPr>
          <w:rFonts w:asciiTheme="minorHAnsi"/>
          <w:i/>
          <w:sz w:val="24"/>
          <w:szCs w:val="24"/>
        </w:rPr>
      </w:pPr>
    </w:p>
    <w:p w14:paraId="716CE46A" w14:textId="2E68198E" w:rsidR="002561DF" w:rsidRPr="00326B66" w:rsidRDefault="00000000" w:rsidP="0009545C">
      <w:pPr>
        <w:spacing w:after="210" w:line="360" w:lineRule="auto"/>
        <w:ind w:firstLine="720"/>
        <w:jc w:val="both"/>
        <w:rPr>
          <w:rFonts w:asciiTheme="minorHAnsi"/>
          <w:sz w:val="24"/>
          <w:szCs w:val="24"/>
        </w:rPr>
      </w:pPr>
      <w:r w:rsidRPr="00953779">
        <w:rPr>
          <w:rFonts w:asciiTheme="minorHAnsi"/>
          <w:i/>
          <w:sz w:val="24"/>
          <w:szCs w:val="24"/>
        </w:rPr>
        <w:t>Cordyceps militaris</w:t>
      </w:r>
      <w:r w:rsidRPr="00953779">
        <w:rPr>
          <w:rFonts w:asciiTheme="minorHAnsi" w:eastAsia="Georgia" w:cs="Georgia"/>
          <w:sz w:val="24"/>
          <w:szCs w:val="24"/>
        </w:rPr>
        <w:t xml:space="preserve"> é um fungo entomopatogênico (parasita de insetos) pertencente à família </w:t>
      </w:r>
      <w:r w:rsidRPr="00953779">
        <w:rPr>
          <w:rFonts w:asciiTheme="minorHAnsi"/>
          <w:i/>
          <w:sz w:val="24"/>
          <w:szCs w:val="24"/>
        </w:rPr>
        <w:t>Cordycipitaceae</w:t>
      </w:r>
      <w:r w:rsidRPr="00953779">
        <w:rPr>
          <w:rFonts w:asciiTheme="minorHAnsi" w:eastAsia="Georgia" w:cs="Georgia"/>
          <w:sz w:val="24"/>
          <w:szCs w:val="24"/>
        </w:rPr>
        <w:t xml:space="preserve">. Historicamente utilizado na medicina tradicional chinesa há séculos para tratamento de doenças respiratórias, fadiga e </w:t>
      </w:r>
      <w:r w:rsidRPr="00953779">
        <w:rPr>
          <w:rFonts w:asciiTheme="minorHAnsi" w:eastAsia="Georgia" w:cs="Georgia"/>
          <w:sz w:val="24"/>
          <w:szCs w:val="24"/>
        </w:rPr>
        <w:lastRenderedPageBreak/>
        <w:t>disfunção renal, essa espécie tornou-se objeto de pesquisa científica intensiva nas últimas duas décadas</w:t>
      </w:r>
      <w:r w:rsidR="00326B66">
        <w:rPr>
          <w:rFonts w:asciiTheme="minorHAnsi" w:eastAsia="Georgia" w:cs="Georgia"/>
          <w:sz w:val="24"/>
          <w:szCs w:val="24"/>
        </w:rPr>
        <w:t>.</w:t>
      </w:r>
    </w:p>
    <w:p w14:paraId="54F1DCB5" w14:textId="32BE0DF0" w:rsidR="00E15779" w:rsidRDefault="00E42973" w:rsidP="0009545C">
      <w:pPr>
        <w:spacing w:before="240" w:line="360" w:lineRule="auto"/>
        <w:ind w:firstLine="720"/>
        <w:jc w:val="both"/>
        <w:rPr>
          <w:rFonts w:asciiTheme="minorHAnsi"/>
          <w:sz w:val="24"/>
          <w:szCs w:val="24"/>
        </w:rPr>
      </w:pPr>
      <w:r>
        <w:rPr>
          <w:rFonts w:asciiTheme="minorHAnsi"/>
          <w:sz w:val="24"/>
          <w:szCs w:val="24"/>
        </w:rPr>
        <w:t xml:space="preserve">O quadro completo sobre a situação regulatória </w:t>
      </w:r>
      <w:r w:rsidR="00EF6ECE">
        <w:rPr>
          <w:rFonts w:asciiTheme="minorHAnsi"/>
          <w:sz w:val="24"/>
          <w:szCs w:val="24"/>
        </w:rPr>
        <w:t xml:space="preserve">do extrato de Cordyceps militaris </w:t>
      </w:r>
      <w:r>
        <w:rPr>
          <w:rFonts w:asciiTheme="minorHAnsi"/>
          <w:sz w:val="24"/>
          <w:szCs w:val="24"/>
        </w:rPr>
        <w:t>no mundo está no RELATÓRIO TÉCNICO ITEM 3.</w:t>
      </w:r>
      <w:r w:rsidR="00EF6ECE">
        <w:rPr>
          <w:rFonts w:asciiTheme="minorHAnsi"/>
          <w:sz w:val="24"/>
          <w:szCs w:val="24"/>
        </w:rPr>
        <w:t xml:space="preserve"> </w:t>
      </w:r>
      <w:r w:rsidR="00E15779">
        <w:rPr>
          <w:rFonts w:asciiTheme="minorHAnsi"/>
          <w:sz w:val="24"/>
          <w:szCs w:val="24"/>
        </w:rPr>
        <w:t xml:space="preserve">Trazemos aqui </w:t>
      </w:r>
      <w:r w:rsidR="00EF6ECE">
        <w:rPr>
          <w:rFonts w:asciiTheme="minorHAnsi"/>
          <w:sz w:val="24"/>
          <w:szCs w:val="24"/>
        </w:rPr>
        <w:t>um</w:t>
      </w:r>
      <w:r w:rsidR="00E15779">
        <w:rPr>
          <w:rFonts w:asciiTheme="minorHAnsi"/>
          <w:sz w:val="24"/>
          <w:szCs w:val="24"/>
        </w:rPr>
        <w:t xml:space="preserve"> resumo :</w:t>
      </w:r>
    </w:p>
    <w:p w14:paraId="5AD158C4" w14:textId="2506D343" w:rsidR="00E42973" w:rsidRPr="00E42973" w:rsidRDefault="00E42973" w:rsidP="0009545C">
      <w:pPr>
        <w:spacing w:before="240" w:line="360" w:lineRule="auto"/>
        <w:ind w:firstLine="720"/>
        <w:jc w:val="both"/>
        <w:rPr>
          <w:rFonts w:asciiTheme="minorHAnsi"/>
          <w:sz w:val="24"/>
          <w:szCs w:val="24"/>
        </w:rPr>
      </w:pPr>
      <w:r w:rsidRPr="00E42973">
        <w:rPr>
          <w:rFonts w:asciiTheme="minorHAnsi"/>
          <w:sz w:val="24"/>
          <w:szCs w:val="24"/>
        </w:rPr>
        <w:t>Na China (NMPA), o Cordyceps militaris está aprovado como ingrediente de alimentos funcionais, exigindo teor mínimo de polissacarídeos de 10-20% e dose diária reconhecida de 600-1000 mg/dia. No Japão (MHLW), é comercializado como suplemento dietético comum (tōyōshokuhin ou health foods) sem necessidade de aprovação prévia, desde que sem alegações de saúde específicas aprovadas, similar ao status GRAS nos EUA. Na Tailândia (Thai FDA), possui aprovação como suplemento alimentar com especificação mínima de polissacarídeos de 15-25% e doses de 1000-1500 mg/dia; na Coreia do Sul, é health functional food com mais de 20 produtos e doses de 500-1000 mg.</w:t>
      </w:r>
    </w:p>
    <w:p w14:paraId="3A8AF67B" w14:textId="77777777" w:rsidR="00E42973" w:rsidRDefault="00E42973" w:rsidP="0009545C">
      <w:pPr>
        <w:spacing w:before="240" w:line="360" w:lineRule="auto"/>
        <w:ind w:firstLine="720"/>
        <w:jc w:val="both"/>
        <w:rPr>
          <w:rFonts w:asciiTheme="minorHAnsi"/>
          <w:sz w:val="24"/>
          <w:szCs w:val="24"/>
        </w:rPr>
      </w:pPr>
      <w:r w:rsidRPr="00E42973">
        <w:rPr>
          <w:rFonts w:asciiTheme="minorHAnsi"/>
          <w:sz w:val="24"/>
          <w:szCs w:val="24"/>
        </w:rPr>
        <w:t xml:space="preserve">Na União Europeia, C. militaris é classificado como alimento novo (novel food) pelo Regulamento (UE) 2015/2283, exigindo autorização prévia por não ter histórico significativo de consumo antes de 15 de maio de 1997. </w:t>
      </w:r>
    </w:p>
    <w:p w14:paraId="11F87823" w14:textId="12C8C06E" w:rsidR="00E42973" w:rsidRPr="00E42973" w:rsidRDefault="00E42973" w:rsidP="0009545C">
      <w:pPr>
        <w:spacing w:before="240" w:line="360" w:lineRule="auto"/>
        <w:ind w:firstLine="720"/>
        <w:jc w:val="both"/>
        <w:rPr>
          <w:rFonts w:asciiTheme="minorHAnsi"/>
          <w:sz w:val="24"/>
          <w:szCs w:val="24"/>
        </w:rPr>
      </w:pPr>
      <w:r w:rsidRPr="00E42973">
        <w:rPr>
          <w:rFonts w:asciiTheme="minorHAnsi"/>
          <w:sz w:val="24"/>
          <w:szCs w:val="24"/>
        </w:rPr>
        <w:t>No Canadá (Health Canada), está aprovado na categoria Natural Health Products, com dose máxima de 9 g/dia de extrato seco (corpo de frutificação/micélio/estroma cultivado) contendo até 40% de polissacarídeos.</w:t>
      </w:r>
      <w:r>
        <w:rPr>
          <w:rFonts w:asciiTheme="minorHAnsi"/>
          <w:sz w:val="24"/>
          <w:szCs w:val="24"/>
        </w:rPr>
        <w:tab/>
      </w:r>
    </w:p>
    <w:p w14:paraId="4692CF48" w14:textId="77777777" w:rsidR="002561DF" w:rsidRPr="00953779" w:rsidRDefault="00285B98" w:rsidP="0009545C">
      <w:pPr>
        <w:spacing w:line="360" w:lineRule="auto"/>
        <w:jc w:val="both"/>
        <w:rPr>
          <w:rFonts w:asciiTheme="minorHAnsi"/>
          <w:sz w:val="24"/>
          <w:szCs w:val="24"/>
        </w:rPr>
      </w:pPr>
      <w:r w:rsidRPr="00285B98">
        <w:rPr>
          <w:rFonts w:asciiTheme="minorHAnsi"/>
          <w:noProof/>
          <w:sz w:val="24"/>
          <w:szCs w:val="24"/>
        </w:rPr>
        <w:pict w14:anchorId="058BCD56">
          <v:rect id="_x0000_i1026" alt="" style="width:434.5pt;height:.05pt;mso-width-percent:0;mso-height-percent:0;mso-width-percent:0;mso-height-percent:0" o:hralign="center" o:hrstd="t" o:hr="t"/>
        </w:pict>
      </w:r>
    </w:p>
    <w:p w14:paraId="0926DD4B" w14:textId="77777777" w:rsidR="002561DF" w:rsidRPr="00953779" w:rsidRDefault="00000000" w:rsidP="0009545C">
      <w:pPr>
        <w:spacing w:before="240" w:line="360" w:lineRule="auto"/>
        <w:jc w:val="both"/>
        <w:rPr>
          <w:rFonts w:asciiTheme="minorHAnsi"/>
          <w:sz w:val="24"/>
          <w:szCs w:val="24"/>
        </w:rPr>
      </w:pPr>
      <w:bookmarkStart w:id="1" w:name="bm_2_composição_química_e_constit_9a9fae"/>
      <w:r w:rsidRPr="00953779">
        <w:rPr>
          <w:rFonts w:asciiTheme="minorHAnsi" w:eastAsia="Georgia" w:cs="Georgia"/>
          <w:b/>
          <w:sz w:val="24"/>
          <w:szCs w:val="24"/>
        </w:rPr>
        <w:t>2. Composição Química e Constituintes Bioativos</w:t>
      </w:r>
      <w:bookmarkEnd w:id="1"/>
    </w:p>
    <w:p w14:paraId="33043B72" w14:textId="77777777" w:rsidR="002561DF" w:rsidRPr="00953779" w:rsidRDefault="00000000" w:rsidP="0009545C">
      <w:pPr>
        <w:spacing w:before="240" w:line="360" w:lineRule="auto"/>
        <w:jc w:val="both"/>
        <w:rPr>
          <w:rFonts w:asciiTheme="minorHAnsi"/>
          <w:sz w:val="24"/>
          <w:szCs w:val="24"/>
        </w:rPr>
      </w:pPr>
      <w:bookmarkStart w:id="2" w:name="bm_2_1_componentes_principais"/>
      <w:r w:rsidRPr="00953779">
        <w:rPr>
          <w:rFonts w:asciiTheme="minorHAnsi"/>
          <w:b/>
          <w:sz w:val="24"/>
          <w:szCs w:val="24"/>
        </w:rPr>
        <w:t>2.1 Componentes Principais</w:t>
      </w:r>
      <w:bookmarkEnd w:id="2"/>
    </w:p>
    <w:p w14:paraId="44695CE8" w14:textId="321F7DE4" w:rsidR="002561DF" w:rsidRPr="00953779" w:rsidRDefault="0009545C" w:rsidP="00721B45">
      <w:pPr>
        <w:spacing w:after="210" w:line="360" w:lineRule="auto"/>
        <w:ind w:firstLine="720"/>
        <w:jc w:val="both"/>
        <w:rPr>
          <w:rFonts w:asciiTheme="minorHAnsi"/>
          <w:sz w:val="24"/>
          <w:szCs w:val="24"/>
        </w:rPr>
      </w:pPr>
      <w:r w:rsidRPr="00FE3FD8">
        <w:rPr>
          <w:rFonts w:asciiTheme="minorHAnsi"/>
          <w:i/>
          <w:sz w:val="24"/>
          <w:szCs w:val="24"/>
        </w:rPr>
        <w:t>O Cordyceps militaris</w:t>
      </w:r>
      <w:r w:rsidRPr="00FE3FD8">
        <w:rPr>
          <w:rFonts w:asciiTheme="minorHAnsi" w:eastAsia="Georgia" w:cs="Georgia"/>
          <w:sz w:val="24"/>
          <w:szCs w:val="24"/>
        </w:rPr>
        <w:t xml:space="preserve"> contém </w:t>
      </w:r>
      <w:r>
        <w:rPr>
          <w:rFonts w:asciiTheme="minorHAnsi" w:eastAsia="Georgia" w:cs="Georgia"/>
          <w:sz w:val="24"/>
          <w:szCs w:val="24"/>
        </w:rPr>
        <w:t xml:space="preserve">vários </w:t>
      </w:r>
      <w:r w:rsidRPr="00FE3FD8">
        <w:rPr>
          <w:rFonts w:asciiTheme="minorHAnsi" w:eastAsia="Georgia" w:cs="Georgia"/>
          <w:sz w:val="24"/>
          <w:szCs w:val="24"/>
        </w:rPr>
        <w:t>compostos biologicamente ativos. Os principais constituintes identificados em estudos científicos incluem</w:t>
      </w:r>
      <w:r>
        <w:rPr>
          <w:rFonts w:asciiTheme="minorHAnsi" w:eastAsia="Georgia" w:cs="Georgia"/>
          <w:sz w:val="24"/>
          <w:szCs w:val="24"/>
        </w:rPr>
        <w:t xml:space="preserve">: </w:t>
      </w:r>
      <w:r>
        <w:rPr>
          <w:rFonts w:asciiTheme="minorHAnsi" w:eastAsia="Georgia" w:cs="Georgia"/>
          <w:sz w:val="24"/>
          <w:szCs w:val="24"/>
        </w:rPr>
        <w:lastRenderedPageBreak/>
        <w:t>polissacarídeos, cordicepina, adenosina, aminoácidos e micronutrientes, como vitaminas e minerais</w:t>
      </w:r>
      <w:r w:rsidR="001F2A61">
        <w:rPr>
          <w:rFonts w:asciiTheme="minorHAnsi" w:eastAsia="Georgia" w:cs="Georgia"/>
          <w:sz w:val="24"/>
          <w:szCs w:val="24"/>
        </w:rPr>
        <w:t>, conforme descrito no relatório técnico.</w:t>
      </w:r>
    </w:p>
    <w:p w14:paraId="73869D15" w14:textId="77777777" w:rsidR="002561DF" w:rsidRPr="00953779" w:rsidRDefault="002561DF" w:rsidP="0009545C">
      <w:pPr>
        <w:spacing w:line="360" w:lineRule="auto"/>
        <w:jc w:val="both"/>
        <w:rPr>
          <w:rFonts w:asciiTheme="minorHAnsi"/>
          <w:sz w:val="24"/>
          <w:szCs w:val="24"/>
        </w:rPr>
      </w:pPr>
    </w:p>
    <w:p w14:paraId="0AC7254F" w14:textId="23074844" w:rsidR="002561DF" w:rsidRPr="00953779" w:rsidRDefault="00000000" w:rsidP="0009545C">
      <w:pPr>
        <w:spacing w:before="240" w:line="360" w:lineRule="auto"/>
        <w:jc w:val="both"/>
        <w:rPr>
          <w:rFonts w:asciiTheme="minorHAnsi"/>
          <w:sz w:val="24"/>
          <w:szCs w:val="24"/>
        </w:rPr>
      </w:pPr>
      <w:bookmarkStart w:id="3" w:name="bm_2_2_quantidade_por_dose_recome_ea9790"/>
      <w:r w:rsidRPr="00953779">
        <w:rPr>
          <w:rFonts w:asciiTheme="minorHAnsi" w:eastAsia="Georgia" w:cs="Georgia"/>
          <w:b/>
          <w:sz w:val="24"/>
          <w:szCs w:val="24"/>
        </w:rPr>
        <w:t xml:space="preserve">2.2 Quantidade Recomendada </w:t>
      </w:r>
      <w:r w:rsidR="00C03BB6">
        <w:rPr>
          <w:rFonts w:asciiTheme="minorHAnsi" w:eastAsia="Georgia" w:cs="Georgia"/>
          <w:b/>
          <w:sz w:val="24"/>
          <w:szCs w:val="24"/>
        </w:rPr>
        <w:t xml:space="preserve"> : </w:t>
      </w:r>
      <w:r w:rsidRPr="00C03BB6">
        <w:rPr>
          <w:rFonts w:asciiTheme="minorHAnsi" w:eastAsia="Georgia" w:cs="Georgia"/>
          <w:bCs/>
          <w:sz w:val="24"/>
          <w:szCs w:val="24"/>
        </w:rPr>
        <w:t>400 mg de extrato em pó</w:t>
      </w:r>
      <w:bookmarkEnd w:id="3"/>
    </w:p>
    <w:p w14:paraId="1B4BF2D6" w14:textId="77777777" w:rsidR="002561DF" w:rsidRPr="00953779" w:rsidRDefault="00285B98" w:rsidP="0009545C">
      <w:pPr>
        <w:spacing w:line="360" w:lineRule="auto"/>
        <w:jc w:val="both"/>
        <w:rPr>
          <w:rFonts w:asciiTheme="minorHAnsi"/>
          <w:sz w:val="24"/>
          <w:szCs w:val="24"/>
        </w:rPr>
      </w:pPr>
      <w:r w:rsidRPr="00285B98">
        <w:rPr>
          <w:rFonts w:asciiTheme="minorHAnsi"/>
          <w:noProof/>
          <w:sz w:val="24"/>
          <w:szCs w:val="24"/>
        </w:rPr>
        <w:pict w14:anchorId="13A94189">
          <v:rect id="_x0000_i1025" alt="" style="width:434.5pt;height:.05pt;mso-width-percent:0;mso-height-percent:0;mso-width-percent:0;mso-height-percent:0" o:hralign="center" o:hrstd="t" o:hr="t"/>
        </w:pict>
      </w:r>
    </w:p>
    <w:p w14:paraId="4BAFB177" w14:textId="5CDC005C" w:rsidR="002561DF" w:rsidRDefault="00000000" w:rsidP="0009545C">
      <w:pPr>
        <w:spacing w:before="240" w:line="360" w:lineRule="auto"/>
        <w:jc w:val="both"/>
        <w:rPr>
          <w:rFonts w:asciiTheme="minorHAnsi" w:eastAsia="Georgia" w:cs="Georgia"/>
          <w:b/>
          <w:sz w:val="24"/>
          <w:szCs w:val="24"/>
        </w:rPr>
      </w:pPr>
      <w:bookmarkStart w:id="4" w:name="bm_3_alegações_de_saúde_fundament_7add31"/>
      <w:r w:rsidRPr="00953779">
        <w:rPr>
          <w:rFonts w:asciiTheme="minorHAnsi" w:eastAsia="Georgia" w:cs="Georgia"/>
          <w:b/>
          <w:sz w:val="24"/>
          <w:szCs w:val="24"/>
        </w:rPr>
        <w:t>3. A</w:t>
      </w:r>
      <w:bookmarkEnd w:id="4"/>
      <w:r w:rsidR="00B96353">
        <w:rPr>
          <w:rFonts w:asciiTheme="minorHAnsi" w:eastAsia="Georgia" w:cs="Georgia"/>
          <w:b/>
          <w:sz w:val="24"/>
          <w:szCs w:val="24"/>
        </w:rPr>
        <w:t xml:space="preserve">LEGAÇÕES PROPOSTAS </w:t>
      </w:r>
    </w:p>
    <w:p w14:paraId="030DAF2E" w14:textId="53ADAEA3" w:rsidR="0009545C" w:rsidRPr="00050B3E" w:rsidRDefault="0009545C" w:rsidP="0009545C">
      <w:pPr>
        <w:spacing w:before="240" w:line="360" w:lineRule="auto"/>
        <w:jc w:val="both"/>
        <w:rPr>
          <w:rFonts w:asciiTheme="minorHAnsi"/>
          <w:b/>
          <w:sz w:val="24"/>
          <w:szCs w:val="24"/>
        </w:rPr>
      </w:pPr>
      <w:r w:rsidRPr="00050B3E">
        <w:rPr>
          <w:rFonts w:asciiTheme="minorHAnsi" w:eastAsia="Georgia" w:cs="Georgia"/>
          <w:b/>
          <w:sz w:val="24"/>
          <w:szCs w:val="24"/>
        </w:rPr>
        <w:t>1</w:t>
      </w:r>
      <w:r w:rsidR="001F2A61">
        <w:rPr>
          <w:rFonts w:asciiTheme="minorHAnsi" w:eastAsia="Georgia" w:cs="Georgia"/>
          <w:b/>
          <w:sz w:val="24"/>
          <w:szCs w:val="24"/>
        </w:rPr>
        <w:t>-</w:t>
      </w:r>
      <w:r w:rsidRPr="00050B3E">
        <w:rPr>
          <w:rFonts w:asciiTheme="minorHAnsi" w:eastAsia="Georgia" w:cs="Georgia"/>
          <w:b/>
          <w:sz w:val="24"/>
          <w:szCs w:val="24"/>
        </w:rPr>
        <w:t>Equilíbrio do metabolismo energétic</w:t>
      </w:r>
      <w:r>
        <w:rPr>
          <w:rFonts w:asciiTheme="minorHAnsi" w:eastAsia="Georgia" w:cs="Georgia"/>
          <w:b/>
          <w:sz w:val="24"/>
          <w:szCs w:val="24"/>
        </w:rPr>
        <w:t>o/ M</w:t>
      </w:r>
      <w:r w:rsidRPr="00050B3E">
        <w:rPr>
          <w:rFonts w:asciiTheme="minorHAnsi" w:eastAsia="Georgia" w:cs="Georgia"/>
          <w:b/>
          <w:sz w:val="24"/>
          <w:szCs w:val="24"/>
        </w:rPr>
        <w:t xml:space="preserve">anutenção da disposição em atividades do dia-a-dia/ </w:t>
      </w:r>
      <w:r>
        <w:rPr>
          <w:rFonts w:asciiTheme="minorHAnsi" w:eastAsia="Georgia" w:cs="Georgia"/>
          <w:b/>
          <w:sz w:val="24"/>
          <w:szCs w:val="24"/>
        </w:rPr>
        <w:t>S</w:t>
      </w:r>
      <w:r w:rsidRPr="00050B3E">
        <w:rPr>
          <w:rFonts w:asciiTheme="minorHAnsi" w:eastAsia="Georgia" w:cs="Georgia"/>
          <w:b/>
          <w:sz w:val="24"/>
          <w:szCs w:val="24"/>
        </w:rPr>
        <w:t xml:space="preserve">uporte da capacidade de esforço físico </w:t>
      </w:r>
    </w:p>
    <w:p w14:paraId="37C2B055" w14:textId="149AE5F9" w:rsidR="00CC5AA0" w:rsidRPr="00CC5AA0" w:rsidRDefault="0009545C" w:rsidP="00CC5AA0">
      <w:pPr>
        <w:pStyle w:val="Ttulo3"/>
        <w:jc w:val="both"/>
        <w:rPr>
          <w:rFonts w:asciiTheme="minorHAnsi" w:hAnsiTheme="minorHAnsi"/>
          <w:sz w:val="24"/>
          <w:szCs w:val="24"/>
        </w:rPr>
      </w:pPr>
      <w:bookmarkStart w:id="5" w:name="bm_3_1_1_base_mecanística"/>
      <w:r w:rsidRPr="00050B3E">
        <w:rPr>
          <w:rFonts w:asciiTheme="minorHAnsi" w:eastAsia="Georgia" w:cs="Georgia"/>
          <w:sz w:val="24"/>
          <w:szCs w:val="24"/>
        </w:rPr>
        <w:t>1.1 Base Mecan</w:t>
      </w:r>
      <w:r w:rsidRPr="00050B3E">
        <w:rPr>
          <w:rFonts w:asciiTheme="minorHAnsi" w:eastAsia="Georgia" w:cs="Georgia"/>
          <w:sz w:val="24"/>
          <w:szCs w:val="24"/>
        </w:rPr>
        <w:t>í</w:t>
      </w:r>
      <w:r w:rsidRPr="00050B3E">
        <w:rPr>
          <w:rFonts w:asciiTheme="minorHAnsi" w:eastAsia="Georgia" w:cs="Georgia"/>
          <w:sz w:val="24"/>
          <w:szCs w:val="24"/>
        </w:rPr>
        <w:t>stica</w:t>
      </w:r>
      <w:bookmarkEnd w:id="5"/>
      <w:r w:rsidR="00CC5AA0" w:rsidRPr="00CC5AA0">
        <w:rPr>
          <w:rFonts w:asciiTheme="minorHAnsi" w:hAnsiTheme="minorHAnsi"/>
          <w:sz w:val="24"/>
          <w:szCs w:val="24"/>
        </w:rPr>
        <w:t xml:space="preserve"> </w:t>
      </w:r>
      <w:r w:rsidR="00CC5AA0" w:rsidRPr="00CC5AA0">
        <w:rPr>
          <w:rFonts w:asciiTheme="minorHAnsi" w:hAnsiTheme="minorHAnsi"/>
          <w:sz w:val="24"/>
          <w:szCs w:val="24"/>
        </w:rPr>
        <w:t>e Evidências:</w:t>
      </w:r>
    </w:p>
    <w:p w14:paraId="221B2296" w14:textId="77777777" w:rsidR="00CC5AA0" w:rsidRDefault="00CC5AA0" w:rsidP="00CC5AA0">
      <w:pPr>
        <w:jc w:val="both"/>
        <w:rPr>
          <w:rFonts w:asciiTheme="minorHAnsi" w:eastAsiaTheme="majorEastAsia" w:cstheme="majorBidi"/>
          <w:b/>
          <w:bCs/>
          <w:color w:val="156082" w:themeColor="accent1"/>
          <w:sz w:val="24"/>
          <w:szCs w:val="24"/>
          <w:lang w:val="en-US"/>
        </w:rPr>
      </w:pPr>
      <w:bookmarkStart w:id="6" w:name="bm_3_1_2_estudos_em_roedores_demo_433a5a"/>
    </w:p>
    <w:p w14:paraId="7213B595" w14:textId="7C31EB41" w:rsidR="00CC5AA0" w:rsidRPr="00CC5AA0" w:rsidRDefault="00CC5AA0" w:rsidP="00873F93">
      <w:pPr>
        <w:spacing w:line="360" w:lineRule="auto"/>
        <w:jc w:val="both"/>
        <w:rPr>
          <w:rFonts w:asciiTheme="minorHAnsi"/>
          <w:sz w:val="24"/>
          <w:szCs w:val="24"/>
        </w:rPr>
      </w:pPr>
      <w:r w:rsidRPr="00CC5AA0">
        <w:rPr>
          <w:rFonts w:asciiTheme="minorHAnsi"/>
          <w:sz w:val="24"/>
          <w:szCs w:val="24"/>
        </w:rPr>
        <w:t xml:space="preserve">A capacidade do </w:t>
      </w:r>
      <w:r w:rsidRPr="00CC5AA0">
        <w:rPr>
          <w:rFonts w:asciiTheme="minorHAnsi"/>
          <w:i/>
          <w:sz w:val="24"/>
          <w:szCs w:val="24"/>
        </w:rPr>
        <w:t>Cordyceps militaris</w:t>
      </w:r>
      <w:r w:rsidRPr="00CC5AA0">
        <w:rPr>
          <w:rFonts w:asciiTheme="minorHAnsi"/>
          <w:sz w:val="24"/>
          <w:szCs w:val="24"/>
        </w:rPr>
        <w:t xml:space="preserve"> de modular o metabolismo energético é multifatorial. A cordicepina, um análogo da adenosina, atua como um precursor na via de produção de ATP, a principal molécula de energia celular </w:t>
      </w:r>
      <w:r w:rsidRPr="00CC5AA0">
        <w:rPr>
          <w:rFonts w:asciiTheme="minorHAnsi"/>
          <w:sz w:val="24"/>
          <w:szCs w:val="24"/>
          <w:vertAlign w:val="superscript"/>
        </w:rPr>
        <w:t>[3]</w:t>
      </w:r>
      <w:r w:rsidRPr="00CC5AA0">
        <w:rPr>
          <w:rFonts w:asciiTheme="minorHAnsi"/>
          <w:sz w:val="24"/>
          <w:szCs w:val="24"/>
        </w:rPr>
        <w:t>. Além disso, os polissacarídeos contribuem indiretamente para a bioenergética celular através de múltiplos mecanismos:</w:t>
      </w:r>
    </w:p>
    <w:p w14:paraId="7929F8A1" w14:textId="79E00826" w:rsidR="00CC5AA0" w:rsidRPr="00CC5AA0" w:rsidRDefault="00CC5AA0" w:rsidP="00873F93">
      <w:pPr>
        <w:pStyle w:val="Commarcadores"/>
        <w:tabs>
          <w:tab w:val="num" w:pos="360"/>
        </w:tabs>
        <w:spacing w:line="360" w:lineRule="auto"/>
        <w:ind w:left="360" w:hanging="360"/>
        <w:jc w:val="both"/>
        <w:rPr>
          <w:rFonts w:asciiTheme="minorHAnsi" w:hAnsiTheme="minorHAnsi"/>
          <w:sz w:val="24"/>
          <w:szCs w:val="24"/>
        </w:rPr>
      </w:pPr>
      <w:r w:rsidRPr="00CC5AA0">
        <w:rPr>
          <w:rFonts w:asciiTheme="minorHAnsi" w:hAnsiTheme="minorHAnsi"/>
          <w:sz w:val="24"/>
          <w:szCs w:val="24"/>
        </w:rPr>
        <w:t xml:space="preserve">Os polissacarídeos demonstram capacidade de neutralizar espécies reativas de oxigênio (ROS) e aumentar a atividade de enzimas antioxidantes endógenas, como a superóxido dismutase (SOD), catalase (CAT) e glutationa peroxidase (GPX). Essa ação protege as mitocôndrias, as usinas de energia das células, do dano oxidativo, preservando sua função e eficiência na produção de ATP </w:t>
      </w:r>
      <w:r w:rsidRPr="00873F93">
        <w:rPr>
          <w:rFonts w:asciiTheme="minorHAnsi" w:hAnsiTheme="minorHAnsi"/>
          <w:sz w:val="24"/>
          <w:szCs w:val="24"/>
          <w:vertAlign w:val="superscript"/>
        </w:rPr>
        <w:t>[4, 5, 6]</w:t>
      </w:r>
      <w:r w:rsidRPr="00CC5AA0">
        <w:rPr>
          <w:rFonts w:asciiTheme="minorHAnsi" w:hAnsiTheme="minorHAnsi"/>
          <w:sz w:val="24"/>
          <w:szCs w:val="24"/>
        </w:rPr>
        <w:t>.</w:t>
      </w:r>
    </w:p>
    <w:p w14:paraId="5A344115" w14:textId="77777777" w:rsidR="00CC5AA0" w:rsidRPr="00CC5AA0" w:rsidRDefault="00CC5AA0" w:rsidP="00873F93">
      <w:pPr>
        <w:pStyle w:val="Commarcadores"/>
        <w:tabs>
          <w:tab w:val="num" w:pos="360"/>
        </w:tabs>
        <w:spacing w:line="360" w:lineRule="auto"/>
        <w:ind w:left="360" w:hanging="360"/>
        <w:jc w:val="both"/>
        <w:rPr>
          <w:rFonts w:asciiTheme="minorHAnsi" w:hAnsiTheme="minorHAnsi"/>
          <w:sz w:val="24"/>
          <w:szCs w:val="24"/>
        </w:rPr>
      </w:pPr>
      <w:r w:rsidRPr="00CC5AA0">
        <w:rPr>
          <w:rFonts w:asciiTheme="minorHAnsi" w:hAnsiTheme="minorHAnsi"/>
          <w:b/>
          <w:sz w:val="24"/>
          <w:szCs w:val="24"/>
        </w:rPr>
        <w:t xml:space="preserve">Melhora do Desempenho Físico: </w:t>
      </w:r>
      <w:r w:rsidRPr="00CC5AA0">
        <w:rPr>
          <w:rFonts w:asciiTheme="minorHAnsi" w:hAnsiTheme="minorHAnsi"/>
          <w:sz w:val="24"/>
          <w:szCs w:val="24"/>
        </w:rPr>
        <w:t xml:space="preserve">Estudos clínicos em humanos corroboram esses efeitos. Um estudo randomizado, duplo-cego e controlado por placebo com 28 indivíduos demonstrou que a suplementação com 4 g/dia de uma mistura contendo </w:t>
      </w:r>
      <w:r w:rsidRPr="00CC5AA0">
        <w:rPr>
          <w:rFonts w:asciiTheme="minorHAnsi" w:hAnsiTheme="minorHAnsi"/>
          <w:i/>
          <w:sz w:val="24"/>
          <w:szCs w:val="24"/>
        </w:rPr>
        <w:t>C. militaris</w:t>
      </w:r>
      <w:r w:rsidRPr="00CC5AA0">
        <w:rPr>
          <w:rFonts w:asciiTheme="minorHAnsi" w:hAnsiTheme="minorHAnsi"/>
          <w:sz w:val="24"/>
          <w:szCs w:val="24"/>
        </w:rPr>
        <w:t xml:space="preserve"> (PeakO</w:t>
      </w:r>
      <w:r w:rsidRPr="00873F93">
        <w:rPr>
          <w:rFonts w:asciiTheme="minorHAnsi" w:hAnsiTheme="minorHAnsi"/>
          <w:sz w:val="24"/>
          <w:szCs w:val="24"/>
          <w:vertAlign w:val="subscript"/>
        </w:rPr>
        <w:t>2</w:t>
      </w:r>
      <w:r w:rsidRPr="00CC5AA0">
        <w:rPr>
          <w:rFonts w:asciiTheme="minorHAnsi" w:hAnsiTheme="minorHAnsi"/>
          <w:sz w:val="24"/>
          <w:szCs w:val="24"/>
        </w:rPr>
        <w:t>) por três semanas resultou em um aumento significativo no consumo máximo de oxigênio (VO</w:t>
      </w:r>
      <w:r w:rsidRPr="00873F93">
        <w:rPr>
          <w:rFonts w:asciiTheme="minorHAnsi" w:hAnsiTheme="minorHAnsi"/>
          <w:sz w:val="24"/>
          <w:szCs w:val="24"/>
          <w:vertAlign w:val="subscript"/>
        </w:rPr>
        <w:t>2</w:t>
      </w:r>
      <w:r w:rsidRPr="00CC5AA0">
        <w:rPr>
          <w:rFonts w:asciiTheme="minorHAnsi" w:hAnsiTheme="minorHAnsi"/>
          <w:sz w:val="24"/>
          <w:szCs w:val="24"/>
        </w:rPr>
        <w:t xml:space="preserve">max) e no tempo até a exaustão (TTE), indicando uma melhora na tolerância a exercícios de alta intensidade </w:t>
      </w:r>
      <w:r w:rsidRPr="00873F93">
        <w:rPr>
          <w:rFonts w:asciiTheme="minorHAnsi" w:hAnsiTheme="minorHAnsi"/>
          <w:sz w:val="24"/>
          <w:szCs w:val="24"/>
          <w:vertAlign w:val="superscript"/>
        </w:rPr>
        <w:t>[2]</w:t>
      </w:r>
      <w:r w:rsidRPr="00CC5AA0">
        <w:rPr>
          <w:rFonts w:asciiTheme="minorHAnsi" w:hAnsiTheme="minorHAnsi"/>
          <w:sz w:val="24"/>
          <w:szCs w:val="24"/>
        </w:rPr>
        <w:t>.</w:t>
      </w:r>
    </w:p>
    <w:p w14:paraId="1CEEF189" w14:textId="77777777" w:rsidR="0009545C" w:rsidRPr="00CC5AA0" w:rsidRDefault="0009545C" w:rsidP="00873F93">
      <w:pPr>
        <w:spacing w:before="240" w:line="360" w:lineRule="auto"/>
        <w:jc w:val="both"/>
        <w:rPr>
          <w:rFonts w:asciiTheme="minorHAnsi" w:eastAsia="Georgia" w:cs="Georgia"/>
          <w:b/>
          <w:sz w:val="24"/>
          <w:szCs w:val="24"/>
        </w:rPr>
      </w:pPr>
    </w:p>
    <w:p w14:paraId="346F54D8" w14:textId="74EA4C42" w:rsidR="00DE3DBA" w:rsidRPr="00DE3DBA" w:rsidRDefault="00DE3DBA" w:rsidP="00DA1440">
      <w:pPr>
        <w:spacing w:before="240" w:line="360" w:lineRule="auto"/>
        <w:jc w:val="both"/>
        <w:rPr>
          <w:rFonts w:asciiTheme="minorHAnsi" w:eastAsia="Georgia" w:cs="Georgia"/>
          <w:b/>
          <w:sz w:val="24"/>
          <w:szCs w:val="24"/>
        </w:rPr>
      </w:pPr>
      <w:bookmarkStart w:id="7" w:name="bm_3_4_alegação_4_estimulação_do_835b9d"/>
      <w:bookmarkEnd w:id="6"/>
      <w:r>
        <w:rPr>
          <w:rFonts w:asciiTheme="minorHAnsi" w:eastAsia="Georgia" w:cs="Georgia"/>
          <w:b/>
          <w:sz w:val="24"/>
          <w:szCs w:val="24"/>
        </w:rPr>
        <w:t>2-</w:t>
      </w:r>
      <w:r w:rsidRPr="00DE3DBA">
        <w:rPr>
          <w:rFonts w:asciiTheme="minorHAnsi" w:eastAsia="Georgia" w:cs="Georgia"/>
          <w:b/>
          <w:sz w:val="24"/>
          <w:szCs w:val="24"/>
        </w:rPr>
        <w:t>Participa dos mecanismos naturais de defesa do organismo, apoiando a função imune</w:t>
      </w:r>
    </w:p>
    <w:p w14:paraId="2E16A1EF" w14:textId="4746BB9D" w:rsidR="00DE3DBA" w:rsidRPr="00DE3DBA" w:rsidRDefault="00DE3DBA" w:rsidP="00DA1440">
      <w:pPr>
        <w:pStyle w:val="Ttulo3"/>
        <w:spacing w:line="360" w:lineRule="auto"/>
        <w:jc w:val="both"/>
        <w:rPr>
          <w:rFonts w:asciiTheme="minorHAnsi" w:eastAsia="Georgia" w:cs="Georgia"/>
          <w:sz w:val="24"/>
          <w:szCs w:val="24"/>
        </w:rPr>
      </w:pPr>
      <w:r>
        <w:rPr>
          <w:rFonts w:asciiTheme="minorHAnsi" w:eastAsia="Georgia" w:cs="Georgia"/>
          <w:sz w:val="24"/>
          <w:szCs w:val="24"/>
        </w:rPr>
        <w:t xml:space="preserve">2.1 </w:t>
      </w:r>
      <w:r w:rsidRPr="00DE3DBA">
        <w:rPr>
          <w:rFonts w:asciiTheme="minorHAnsi" w:eastAsia="Georgia" w:cs="Georgia"/>
          <w:sz w:val="24"/>
          <w:szCs w:val="24"/>
        </w:rPr>
        <w:t>Base Mecan</w:t>
      </w:r>
      <w:r w:rsidRPr="00DE3DBA">
        <w:rPr>
          <w:rFonts w:asciiTheme="minorHAnsi" w:eastAsia="Georgia" w:cs="Georgia"/>
          <w:sz w:val="24"/>
          <w:szCs w:val="24"/>
        </w:rPr>
        <w:t>í</w:t>
      </w:r>
      <w:r w:rsidRPr="00DE3DBA">
        <w:rPr>
          <w:rFonts w:asciiTheme="minorHAnsi" w:eastAsia="Georgia" w:cs="Georgia"/>
          <w:sz w:val="24"/>
          <w:szCs w:val="24"/>
        </w:rPr>
        <w:t>stica e Evid</w:t>
      </w:r>
      <w:r w:rsidRPr="00DE3DBA">
        <w:rPr>
          <w:rFonts w:asciiTheme="minorHAnsi" w:eastAsia="Georgia" w:cs="Georgia"/>
          <w:sz w:val="24"/>
          <w:szCs w:val="24"/>
        </w:rPr>
        <w:t>ê</w:t>
      </w:r>
      <w:r w:rsidRPr="00DE3DBA">
        <w:rPr>
          <w:rFonts w:asciiTheme="minorHAnsi" w:eastAsia="Georgia" w:cs="Georgia"/>
          <w:sz w:val="24"/>
          <w:szCs w:val="24"/>
        </w:rPr>
        <w:t>ncias:</w:t>
      </w:r>
    </w:p>
    <w:p w14:paraId="354F21E5" w14:textId="7F985EEF" w:rsidR="00DE3DBA" w:rsidRPr="00DE3DBA" w:rsidRDefault="00DE3DBA" w:rsidP="00DA1440">
      <w:pPr>
        <w:spacing w:line="360" w:lineRule="auto"/>
        <w:jc w:val="both"/>
        <w:rPr>
          <w:rFonts w:asciiTheme="minorHAnsi"/>
          <w:sz w:val="24"/>
          <w:szCs w:val="24"/>
        </w:rPr>
      </w:pPr>
      <w:r w:rsidRPr="00DE3DBA">
        <w:rPr>
          <w:rFonts w:asciiTheme="minorHAnsi"/>
          <w:sz w:val="24"/>
          <w:szCs w:val="24"/>
        </w:rPr>
        <w:t xml:space="preserve">Os polissacarídeos, especialmente os β-glucanos presentes no Cordyceps militaris, são potentes imunomoduladores. Eles ativam o sistema imune inato ao se ligarem a receptores de reconhecimento de padrões (PRRs), como Dectin-1 e Toll-like receptors (TLRs), na superfície de células imunes como macrófagos, células dendríticas e células Natural Killer (NK) </w:t>
      </w:r>
      <w:r w:rsidRPr="00B178C4">
        <w:rPr>
          <w:rFonts w:asciiTheme="minorHAnsi"/>
          <w:sz w:val="24"/>
          <w:szCs w:val="24"/>
          <w:vertAlign w:val="superscript"/>
        </w:rPr>
        <w:t>[10, 17]</w:t>
      </w:r>
      <w:r w:rsidRPr="00DE3DBA">
        <w:rPr>
          <w:rFonts w:asciiTheme="minorHAnsi"/>
          <w:sz w:val="24"/>
          <w:szCs w:val="24"/>
        </w:rPr>
        <w:t>.</w:t>
      </w:r>
    </w:p>
    <w:p w14:paraId="37D42063" w14:textId="77777777" w:rsidR="00DE3DBA" w:rsidRPr="00DE3DBA" w:rsidRDefault="00DE3DBA" w:rsidP="00DA1440">
      <w:pPr>
        <w:spacing w:line="360" w:lineRule="auto"/>
        <w:jc w:val="both"/>
        <w:rPr>
          <w:rFonts w:asciiTheme="minorHAnsi"/>
          <w:sz w:val="24"/>
          <w:szCs w:val="24"/>
        </w:rPr>
      </w:pPr>
      <w:r w:rsidRPr="00DE3DBA">
        <w:rPr>
          <w:rFonts w:asciiTheme="minorHAnsi"/>
          <w:sz w:val="24"/>
          <w:szCs w:val="24"/>
        </w:rPr>
        <w:t xml:space="preserve">Um estudo clínico robusto, randomizado, duplo-cego e controlado por placebo, conduzido com 100 adultos saudáveis, avaliou os efeitos da suplementação com C. militaris por 12 semanas. Os resultados mostraram um aumento estatisticamente significativo na atividade das células NK (p=0,047) e nos níveis de IgA sérica (p=0,035) no grupo que recebeu o suplemento, em comparação com o placebo </w:t>
      </w:r>
      <w:r w:rsidRPr="00B178C4">
        <w:rPr>
          <w:rFonts w:asciiTheme="minorHAnsi"/>
          <w:sz w:val="24"/>
          <w:szCs w:val="24"/>
          <w:vertAlign w:val="superscript"/>
        </w:rPr>
        <w:t>[15]</w:t>
      </w:r>
      <w:r w:rsidRPr="00DE3DBA">
        <w:rPr>
          <w:rFonts w:asciiTheme="minorHAnsi"/>
          <w:sz w:val="24"/>
          <w:szCs w:val="24"/>
        </w:rPr>
        <w:t>.</w:t>
      </w:r>
    </w:p>
    <w:p w14:paraId="0B022FD9" w14:textId="77777777" w:rsidR="0088112C" w:rsidRPr="0088112C" w:rsidRDefault="0088112C" w:rsidP="00DA1440">
      <w:pPr>
        <w:spacing w:line="360" w:lineRule="auto"/>
        <w:jc w:val="both"/>
        <w:rPr>
          <w:rFonts w:asciiTheme="minorHAnsi"/>
          <w:sz w:val="24"/>
          <w:szCs w:val="24"/>
        </w:rPr>
      </w:pPr>
      <w:r w:rsidRPr="0088112C">
        <w:rPr>
          <w:rFonts w:asciiTheme="minorHAnsi"/>
          <w:sz w:val="24"/>
          <w:szCs w:val="24"/>
        </w:rPr>
        <w:t>As principais ações documentadas incluem:</w:t>
      </w:r>
    </w:p>
    <w:p w14:paraId="6DF24A7B" w14:textId="77777777" w:rsidR="0088112C" w:rsidRPr="0088112C" w:rsidRDefault="0088112C" w:rsidP="00DA1440">
      <w:pPr>
        <w:pStyle w:val="Commarcadores"/>
        <w:spacing w:line="360" w:lineRule="auto"/>
        <w:jc w:val="both"/>
        <w:rPr>
          <w:rFonts w:asciiTheme="minorHAnsi" w:hAnsiTheme="minorHAnsi"/>
          <w:sz w:val="24"/>
          <w:szCs w:val="24"/>
        </w:rPr>
      </w:pPr>
      <w:r w:rsidRPr="0088112C">
        <w:rPr>
          <w:rFonts w:asciiTheme="minorHAnsi" w:hAnsiTheme="minorHAnsi"/>
          <w:b/>
          <w:sz w:val="24"/>
          <w:szCs w:val="24"/>
        </w:rPr>
        <w:t xml:space="preserve">Ativação Celular: </w:t>
      </w:r>
      <w:r w:rsidRPr="0088112C">
        <w:rPr>
          <w:rFonts w:asciiTheme="minorHAnsi" w:hAnsiTheme="minorHAnsi"/>
          <w:sz w:val="24"/>
          <w:szCs w:val="24"/>
        </w:rPr>
        <w:t xml:space="preserve">Aumento da atividade fagocitária de macrófagos e proliferação de linfócitos T e B </w:t>
      </w:r>
      <w:r w:rsidRPr="0088112C">
        <w:rPr>
          <w:rFonts w:asciiTheme="minorHAnsi" w:hAnsiTheme="minorHAnsi"/>
          <w:sz w:val="24"/>
          <w:szCs w:val="24"/>
          <w:vertAlign w:val="superscript"/>
        </w:rPr>
        <w:t>[9, 10].</w:t>
      </w:r>
    </w:p>
    <w:p w14:paraId="032048CC" w14:textId="77777777" w:rsidR="0088112C" w:rsidRPr="0088112C" w:rsidRDefault="0088112C" w:rsidP="00DA1440">
      <w:pPr>
        <w:pStyle w:val="Commarcadores"/>
        <w:spacing w:line="360" w:lineRule="auto"/>
        <w:jc w:val="both"/>
        <w:rPr>
          <w:rFonts w:asciiTheme="minorHAnsi" w:hAnsiTheme="minorHAnsi"/>
          <w:sz w:val="24"/>
          <w:szCs w:val="24"/>
        </w:rPr>
      </w:pPr>
      <w:r w:rsidRPr="0088112C">
        <w:rPr>
          <w:rFonts w:asciiTheme="minorHAnsi" w:hAnsiTheme="minorHAnsi"/>
          <w:b/>
          <w:sz w:val="24"/>
          <w:szCs w:val="24"/>
        </w:rPr>
        <w:t xml:space="preserve">Produção de Citocinas: </w:t>
      </w:r>
      <w:r w:rsidRPr="0088112C">
        <w:rPr>
          <w:rFonts w:asciiTheme="minorHAnsi" w:hAnsiTheme="minorHAnsi"/>
          <w:sz w:val="24"/>
          <w:szCs w:val="24"/>
        </w:rPr>
        <w:t xml:space="preserve">Estímulo à produção de citocinas pró-inflamatórias e reguladoras, como TNF-α, IL-1, IL-6 e IL-12, que orquestram a resposta imune </w:t>
      </w:r>
      <w:r w:rsidRPr="0088112C">
        <w:rPr>
          <w:rFonts w:asciiTheme="minorHAnsi" w:hAnsiTheme="minorHAnsi"/>
          <w:sz w:val="24"/>
          <w:szCs w:val="24"/>
          <w:vertAlign w:val="superscript"/>
        </w:rPr>
        <w:t>[12].</w:t>
      </w:r>
    </w:p>
    <w:p w14:paraId="0895742F" w14:textId="77777777" w:rsidR="0088112C" w:rsidRPr="0088112C" w:rsidRDefault="0088112C" w:rsidP="0088112C">
      <w:pPr>
        <w:pStyle w:val="Commarcadores"/>
        <w:spacing w:line="360" w:lineRule="auto"/>
        <w:jc w:val="both"/>
        <w:rPr>
          <w:rFonts w:asciiTheme="minorHAnsi" w:hAnsiTheme="minorHAnsi"/>
          <w:sz w:val="24"/>
          <w:szCs w:val="24"/>
        </w:rPr>
      </w:pPr>
      <w:r w:rsidRPr="0088112C">
        <w:rPr>
          <w:rFonts w:asciiTheme="minorHAnsi" w:hAnsiTheme="minorHAnsi"/>
          <w:b/>
          <w:sz w:val="24"/>
          <w:szCs w:val="24"/>
        </w:rPr>
        <w:t xml:space="preserve">Aumento de Células NK e IgA: </w:t>
      </w:r>
      <w:r w:rsidRPr="0088112C">
        <w:rPr>
          <w:rFonts w:asciiTheme="minorHAnsi" w:hAnsiTheme="minorHAnsi"/>
          <w:sz w:val="24"/>
          <w:szCs w:val="24"/>
        </w:rPr>
        <w:t xml:space="preserve">A suplementação demonstrou aumentar a atividade das células NK, a primeira linha de defesa contra células tumorais e infectadas por vírus, e os níveis de IgA, um anticorpo crucial para a imunidade das mucosas </w:t>
      </w:r>
      <w:r w:rsidRPr="0088112C">
        <w:rPr>
          <w:rFonts w:asciiTheme="minorHAnsi" w:hAnsiTheme="minorHAnsi"/>
          <w:sz w:val="24"/>
          <w:szCs w:val="24"/>
          <w:vertAlign w:val="superscript"/>
        </w:rPr>
        <w:t>[15].</w:t>
      </w:r>
    </w:p>
    <w:p w14:paraId="1A6A33A4" w14:textId="77777777" w:rsidR="0088112C" w:rsidRDefault="0088112C" w:rsidP="0088112C">
      <w:pPr>
        <w:spacing w:before="240" w:line="360" w:lineRule="auto"/>
        <w:ind w:firstLine="720"/>
        <w:jc w:val="both"/>
        <w:rPr>
          <w:rFonts w:asciiTheme="minorHAnsi" w:eastAsia="Georgia" w:cs="Georgia"/>
          <w:b/>
          <w:sz w:val="24"/>
          <w:szCs w:val="24"/>
        </w:rPr>
      </w:pPr>
    </w:p>
    <w:p w14:paraId="36E9CA2F" w14:textId="77777777" w:rsidR="0088112C" w:rsidRDefault="0088112C" w:rsidP="0009545C">
      <w:pPr>
        <w:spacing w:before="240" w:line="360" w:lineRule="auto"/>
        <w:ind w:firstLine="720"/>
        <w:jc w:val="both"/>
        <w:rPr>
          <w:rFonts w:asciiTheme="minorHAnsi" w:eastAsia="Georgia" w:cs="Georgia"/>
          <w:b/>
          <w:sz w:val="24"/>
          <w:szCs w:val="24"/>
        </w:rPr>
      </w:pPr>
    </w:p>
    <w:p w14:paraId="0A75EBC4" w14:textId="77777777" w:rsidR="009512DB" w:rsidRDefault="009512DB" w:rsidP="009512DB">
      <w:pPr>
        <w:spacing w:before="240" w:line="360" w:lineRule="auto"/>
        <w:jc w:val="both"/>
        <w:rPr>
          <w:rFonts w:asciiTheme="minorHAnsi" w:eastAsia="Georgia" w:cs="Georgia"/>
          <w:b/>
          <w:sz w:val="24"/>
          <w:szCs w:val="24"/>
        </w:rPr>
      </w:pPr>
      <w:bookmarkStart w:id="8" w:name="bm_3_5_alegação_5_propriedades_an_6b4e4e"/>
      <w:bookmarkEnd w:id="7"/>
    </w:p>
    <w:p w14:paraId="4D02DC33" w14:textId="54CAD3E1" w:rsidR="0009545C" w:rsidRPr="00C85828" w:rsidRDefault="009512DB" w:rsidP="00DA1440">
      <w:pPr>
        <w:spacing w:before="240" w:line="360" w:lineRule="auto"/>
        <w:jc w:val="both"/>
        <w:rPr>
          <w:rFonts w:asciiTheme="minorHAnsi" w:eastAsia="Georgia" w:cs="Georgia"/>
          <w:b/>
          <w:sz w:val="24"/>
          <w:szCs w:val="24"/>
        </w:rPr>
      </w:pPr>
      <w:r>
        <w:rPr>
          <w:rFonts w:asciiTheme="minorHAnsi" w:eastAsia="Georgia" w:cs="Georgia"/>
          <w:b/>
          <w:sz w:val="24"/>
          <w:szCs w:val="24"/>
        </w:rPr>
        <w:lastRenderedPageBreak/>
        <w:t>3-</w:t>
      </w:r>
      <w:r w:rsidR="0009545C" w:rsidRPr="00C85828">
        <w:rPr>
          <w:rFonts w:asciiTheme="minorHAnsi" w:eastAsia="Georgia" w:cs="Georgia"/>
          <w:b/>
          <w:sz w:val="24"/>
          <w:szCs w:val="24"/>
        </w:rPr>
        <w:t>Ação antioxidante/ Auxilia na proteção das células contra efeitos de radicais livres</w:t>
      </w:r>
    </w:p>
    <w:bookmarkEnd w:id="8"/>
    <w:p w14:paraId="22447FDD" w14:textId="0348840A" w:rsidR="00471519" w:rsidRPr="00DE3DBA" w:rsidRDefault="00471519" w:rsidP="00DA1440">
      <w:pPr>
        <w:pStyle w:val="Ttulo3"/>
        <w:spacing w:line="360" w:lineRule="auto"/>
        <w:jc w:val="both"/>
        <w:rPr>
          <w:rFonts w:asciiTheme="minorHAnsi" w:eastAsia="Georgia" w:cs="Georgia"/>
          <w:sz w:val="24"/>
          <w:szCs w:val="24"/>
        </w:rPr>
      </w:pPr>
      <w:r>
        <w:rPr>
          <w:rFonts w:asciiTheme="minorHAnsi" w:eastAsia="Georgia" w:cs="Georgia"/>
          <w:sz w:val="24"/>
          <w:szCs w:val="24"/>
        </w:rPr>
        <w:t>3</w:t>
      </w:r>
      <w:r>
        <w:rPr>
          <w:rFonts w:asciiTheme="minorHAnsi" w:eastAsia="Georgia" w:cs="Georgia"/>
          <w:sz w:val="24"/>
          <w:szCs w:val="24"/>
        </w:rPr>
        <w:t xml:space="preserve">.1 </w:t>
      </w:r>
      <w:r w:rsidRPr="00DE3DBA">
        <w:rPr>
          <w:rFonts w:asciiTheme="minorHAnsi" w:eastAsia="Georgia" w:cs="Georgia"/>
          <w:sz w:val="24"/>
          <w:szCs w:val="24"/>
        </w:rPr>
        <w:t>Base Mecan</w:t>
      </w:r>
      <w:r w:rsidRPr="00DE3DBA">
        <w:rPr>
          <w:rFonts w:asciiTheme="minorHAnsi" w:eastAsia="Georgia" w:cs="Georgia"/>
          <w:sz w:val="24"/>
          <w:szCs w:val="24"/>
        </w:rPr>
        <w:t>í</w:t>
      </w:r>
      <w:r w:rsidRPr="00DE3DBA">
        <w:rPr>
          <w:rFonts w:asciiTheme="minorHAnsi" w:eastAsia="Georgia" w:cs="Georgia"/>
          <w:sz w:val="24"/>
          <w:szCs w:val="24"/>
        </w:rPr>
        <w:t>stica e Evid</w:t>
      </w:r>
      <w:r w:rsidRPr="00DE3DBA">
        <w:rPr>
          <w:rFonts w:asciiTheme="minorHAnsi" w:eastAsia="Georgia" w:cs="Georgia"/>
          <w:sz w:val="24"/>
          <w:szCs w:val="24"/>
        </w:rPr>
        <w:t>ê</w:t>
      </w:r>
      <w:r w:rsidRPr="00DE3DBA">
        <w:rPr>
          <w:rFonts w:asciiTheme="minorHAnsi" w:eastAsia="Georgia" w:cs="Georgia"/>
          <w:sz w:val="24"/>
          <w:szCs w:val="24"/>
        </w:rPr>
        <w:t>ncias:</w:t>
      </w:r>
    </w:p>
    <w:p w14:paraId="7C8A9988" w14:textId="37A5E4A7" w:rsidR="0009545C" w:rsidRPr="00146774" w:rsidRDefault="00471519" w:rsidP="00DA1440">
      <w:pPr>
        <w:spacing w:line="360" w:lineRule="auto"/>
        <w:jc w:val="both"/>
        <w:rPr>
          <w:rFonts w:asciiTheme="minorHAnsi"/>
          <w:sz w:val="24"/>
          <w:szCs w:val="24"/>
        </w:rPr>
      </w:pPr>
      <w:r w:rsidRPr="009512DB">
        <w:rPr>
          <w:rFonts w:asciiTheme="minorHAnsi"/>
          <w:sz w:val="24"/>
          <w:szCs w:val="24"/>
        </w:rPr>
        <w:t xml:space="preserve">O </w:t>
      </w:r>
      <w:r w:rsidRPr="009512DB">
        <w:rPr>
          <w:rFonts w:asciiTheme="minorHAnsi"/>
          <w:i/>
          <w:sz w:val="24"/>
          <w:szCs w:val="24"/>
        </w:rPr>
        <w:t>Cordyceps militaris</w:t>
      </w:r>
      <w:r w:rsidRPr="009512DB">
        <w:rPr>
          <w:rFonts w:asciiTheme="minorHAnsi"/>
          <w:sz w:val="24"/>
          <w:szCs w:val="24"/>
        </w:rPr>
        <w:t xml:space="preserve"> possui um sistema de defesa antioxidante complexo e multifacetado. </w:t>
      </w:r>
      <w:r>
        <w:rPr>
          <w:rFonts w:asciiTheme="minorHAnsi" w:eastAsia="Georgia" w:cs="Georgia"/>
          <w:sz w:val="24"/>
          <w:szCs w:val="24"/>
        </w:rPr>
        <w:t>Os p</w:t>
      </w:r>
      <w:r w:rsidR="0009545C" w:rsidRPr="00146774">
        <w:rPr>
          <w:rFonts w:asciiTheme="minorHAnsi" w:eastAsia="Georgia" w:cs="Georgia"/>
          <w:sz w:val="24"/>
          <w:szCs w:val="24"/>
        </w:rPr>
        <w:t xml:space="preserve">olissacarídeos de </w:t>
      </w:r>
      <w:r w:rsidR="0009545C" w:rsidRPr="00146774">
        <w:rPr>
          <w:rFonts w:asciiTheme="minorHAnsi"/>
          <w:i/>
          <w:sz w:val="24"/>
          <w:szCs w:val="24"/>
        </w:rPr>
        <w:t>C. militaris</w:t>
      </w:r>
      <w:r w:rsidR="0009545C" w:rsidRPr="00146774">
        <w:rPr>
          <w:rFonts w:asciiTheme="minorHAnsi"/>
          <w:sz w:val="24"/>
          <w:szCs w:val="24"/>
        </w:rPr>
        <w:t xml:space="preserve"> demonstram atividade antioxidante via:</w:t>
      </w:r>
    </w:p>
    <w:p w14:paraId="6C30E513" w14:textId="77777777" w:rsidR="0009545C" w:rsidRPr="00146774" w:rsidRDefault="0009545C" w:rsidP="00DA1440">
      <w:pPr>
        <w:numPr>
          <w:ilvl w:val="0"/>
          <w:numId w:val="47"/>
        </w:numPr>
        <w:spacing w:after="0" w:line="360" w:lineRule="auto"/>
        <w:jc w:val="both"/>
        <w:rPr>
          <w:rFonts w:asciiTheme="minorHAnsi"/>
          <w:sz w:val="24"/>
          <w:szCs w:val="24"/>
        </w:rPr>
      </w:pPr>
      <w:r w:rsidRPr="00146774">
        <w:rPr>
          <w:rFonts w:asciiTheme="minorHAnsi"/>
          <w:b/>
          <w:sz w:val="24"/>
          <w:szCs w:val="24"/>
        </w:rPr>
        <w:t>Eliminação direta de radicais livres</w:t>
      </w:r>
      <w:r w:rsidRPr="00146774">
        <w:rPr>
          <w:rFonts w:asciiTheme="minorHAnsi"/>
          <w:sz w:val="24"/>
          <w:szCs w:val="24"/>
        </w:rPr>
        <w:t xml:space="preserve"> (ROS, radicais hidroxila)</w:t>
      </w:r>
    </w:p>
    <w:p w14:paraId="03688CA0" w14:textId="77777777" w:rsidR="009512DB" w:rsidRDefault="009512DB" w:rsidP="00DA1440">
      <w:pPr>
        <w:spacing w:line="360" w:lineRule="auto"/>
        <w:ind w:left="360"/>
        <w:jc w:val="both"/>
        <w:rPr>
          <w:rFonts w:asciiTheme="minorHAnsi"/>
          <w:sz w:val="24"/>
          <w:szCs w:val="24"/>
        </w:rPr>
      </w:pPr>
      <w:bookmarkStart w:id="9" w:name="bm_3_5_3_estudos_in_vivo_doses_de_16e8d2"/>
    </w:p>
    <w:p w14:paraId="569FEE6C" w14:textId="77777777" w:rsidR="009512DB" w:rsidRPr="000307B1" w:rsidRDefault="009512DB" w:rsidP="00DA1440">
      <w:pPr>
        <w:spacing w:line="360" w:lineRule="auto"/>
        <w:jc w:val="both"/>
        <w:rPr>
          <w:rFonts w:asciiTheme="minorHAnsi"/>
          <w:sz w:val="24"/>
          <w:szCs w:val="24"/>
        </w:rPr>
      </w:pPr>
      <w:r w:rsidRPr="000307B1">
        <w:rPr>
          <w:rFonts w:asciiTheme="minorHAnsi"/>
          <w:sz w:val="24"/>
          <w:szCs w:val="24"/>
        </w:rPr>
        <w:t xml:space="preserve">Os polissacarídeos de </w:t>
      </w:r>
      <w:r w:rsidRPr="000307B1">
        <w:rPr>
          <w:rFonts w:asciiTheme="minorHAnsi"/>
          <w:i/>
          <w:sz w:val="24"/>
          <w:szCs w:val="24"/>
        </w:rPr>
        <w:t>C. militaris</w:t>
      </w:r>
      <w:r w:rsidRPr="000307B1">
        <w:rPr>
          <w:rFonts w:asciiTheme="minorHAnsi"/>
          <w:sz w:val="24"/>
          <w:szCs w:val="24"/>
        </w:rPr>
        <w:t xml:space="preserve"> demonstram capacidade de neutralizar diretamente espécies reativas de oxigênio (ROS) e radicais hidroxila. A potência dessa atividade é quantificada através do valor de IC₅₀ (concentração necessária para eliminar 50% dos radicais testados):</w:t>
      </w:r>
    </w:p>
    <w:tbl>
      <w:tblPr>
        <w:tblStyle w:val="GradeClara-nfase1"/>
        <w:tblW w:w="0" w:type="auto"/>
        <w:tblLook w:val="04A0" w:firstRow="1" w:lastRow="0" w:firstColumn="1" w:lastColumn="0" w:noHBand="0" w:noVBand="1"/>
      </w:tblPr>
      <w:tblGrid>
        <w:gridCol w:w="2880"/>
        <w:gridCol w:w="2880"/>
        <w:gridCol w:w="2880"/>
      </w:tblGrid>
      <w:tr w:rsidR="009512DB" w:rsidRPr="009512DB" w14:paraId="08ACC3A3" w14:textId="77777777" w:rsidTr="00A84C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8A80CC" w14:textId="77777777" w:rsidR="009512DB" w:rsidRPr="009512DB" w:rsidRDefault="009512DB" w:rsidP="00DA1440">
            <w:pPr>
              <w:spacing w:line="360" w:lineRule="auto"/>
              <w:jc w:val="both"/>
              <w:rPr>
                <w:rFonts w:asciiTheme="minorHAnsi" w:hAnsiTheme="minorHAnsi"/>
                <w:sz w:val="24"/>
                <w:szCs w:val="24"/>
              </w:rPr>
            </w:pPr>
            <w:r w:rsidRPr="009512DB">
              <w:rPr>
                <w:rFonts w:asciiTheme="minorHAnsi" w:hAnsiTheme="minorHAnsi"/>
                <w:sz w:val="24"/>
                <w:szCs w:val="24"/>
              </w:rPr>
              <w:t>Polissacarídeo</w:t>
            </w:r>
          </w:p>
        </w:tc>
        <w:tc>
          <w:tcPr>
            <w:tcW w:w="2880" w:type="dxa"/>
          </w:tcPr>
          <w:p w14:paraId="6C7BEA99" w14:textId="77777777" w:rsidR="009512DB" w:rsidRPr="009512DB" w:rsidRDefault="009512DB" w:rsidP="00DA1440">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9512DB">
              <w:rPr>
                <w:rFonts w:asciiTheme="minorHAnsi" w:hAnsiTheme="minorHAnsi"/>
                <w:sz w:val="24"/>
                <w:szCs w:val="24"/>
              </w:rPr>
              <w:t>IC₅₀ (mg/mL)</w:t>
            </w:r>
          </w:p>
        </w:tc>
        <w:tc>
          <w:tcPr>
            <w:tcW w:w="2880" w:type="dxa"/>
          </w:tcPr>
          <w:p w14:paraId="68E3DD46" w14:textId="77777777" w:rsidR="009512DB" w:rsidRPr="009512DB" w:rsidRDefault="009512DB" w:rsidP="00DA1440">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9512DB">
              <w:rPr>
                <w:rFonts w:asciiTheme="minorHAnsi" w:hAnsiTheme="minorHAnsi"/>
                <w:sz w:val="24"/>
                <w:szCs w:val="24"/>
              </w:rPr>
              <w:t>Referência</w:t>
            </w:r>
          </w:p>
        </w:tc>
      </w:tr>
      <w:tr w:rsidR="009512DB" w:rsidRPr="009512DB" w14:paraId="056C0033" w14:textId="77777777" w:rsidTr="00A84C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DA0BB2" w14:textId="77777777" w:rsidR="009512DB" w:rsidRPr="009512DB" w:rsidRDefault="009512DB" w:rsidP="00DA1440">
            <w:pPr>
              <w:spacing w:line="360" w:lineRule="auto"/>
              <w:jc w:val="both"/>
              <w:rPr>
                <w:rFonts w:asciiTheme="minorHAnsi" w:hAnsiTheme="minorHAnsi"/>
                <w:sz w:val="24"/>
                <w:szCs w:val="24"/>
              </w:rPr>
            </w:pPr>
            <w:r w:rsidRPr="009512DB">
              <w:rPr>
                <w:rFonts w:asciiTheme="minorHAnsi" w:hAnsiTheme="minorHAnsi"/>
                <w:sz w:val="24"/>
                <w:szCs w:val="24"/>
              </w:rPr>
              <w:t>P70-1</w:t>
            </w:r>
          </w:p>
        </w:tc>
        <w:tc>
          <w:tcPr>
            <w:tcW w:w="2880" w:type="dxa"/>
          </w:tcPr>
          <w:p w14:paraId="55FF9071" w14:textId="77777777" w:rsidR="009512DB" w:rsidRPr="009512DB" w:rsidRDefault="009512DB" w:rsidP="00DA1440">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512DB">
              <w:rPr>
                <w:sz w:val="24"/>
                <w:szCs w:val="24"/>
              </w:rPr>
              <w:t>0,548</w:t>
            </w:r>
          </w:p>
        </w:tc>
        <w:tc>
          <w:tcPr>
            <w:tcW w:w="2880" w:type="dxa"/>
          </w:tcPr>
          <w:p w14:paraId="485524A7" w14:textId="0BFF1870" w:rsidR="009512DB" w:rsidRPr="009512DB" w:rsidRDefault="009512DB" w:rsidP="00DA1440">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512DB">
              <w:rPr>
                <w:sz w:val="24"/>
                <w:szCs w:val="24"/>
              </w:rPr>
              <w:t>Yu et al., 2007</w:t>
            </w:r>
          </w:p>
        </w:tc>
      </w:tr>
      <w:tr w:rsidR="009512DB" w:rsidRPr="009512DB" w14:paraId="081A7866" w14:textId="77777777" w:rsidTr="00A84C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505CBA" w14:textId="77777777" w:rsidR="009512DB" w:rsidRPr="009512DB" w:rsidRDefault="009512DB" w:rsidP="00DA1440">
            <w:pPr>
              <w:spacing w:line="360" w:lineRule="auto"/>
              <w:jc w:val="both"/>
              <w:rPr>
                <w:rFonts w:asciiTheme="minorHAnsi" w:hAnsiTheme="minorHAnsi"/>
                <w:sz w:val="24"/>
                <w:szCs w:val="24"/>
              </w:rPr>
            </w:pPr>
            <w:r w:rsidRPr="009512DB">
              <w:rPr>
                <w:rFonts w:asciiTheme="minorHAnsi" w:hAnsiTheme="minorHAnsi"/>
                <w:sz w:val="24"/>
                <w:szCs w:val="24"/>
              </w:rPr>
              <w:t>W-CBP50 I</w:t>
            </w:r>
          </w:p>
        </w:tc>
        <w:tc>
          <w:tcPr>
            <w:tcW w:w="2880" w:type="dxa"/>
          </w:tcPr>
          <w:p w14:paraId="750207E2" w14:textId="77777777" w:rsidR="009512DB" w:rsidRPr="009512DB" w:rsidRDefault="009512DB" w:rsidP="00DA1440">
            <w:pPr>
              <w:spacing w:line="360" w:lineRule="auto"/>
              <w:jc w:val="both"/>
              <w:cnfStyle w:val="000000010000" w:firstRow="0" w:lastRow="0" w:firstColumn="0" w:lastColumn="0" w:oddVBand="0" w:evenVBand="0" w:oddHBand="0" w:evenHBand="1" w:firstRowFirstColumn="0" w:firstRowLastColumn="0" w:lastRowFirstColumn="0" w:lastRowLastColumn="0"/>
              <w:rPr>
                <w:sz w:val="24"/>
                <w:szCs w:val="24"/>
              </w:rPr>
            </w:pPr>
            <w:r w:rsidRPr="009512DB">
              <w:rPr>
                <w:sz w:val="24"/>
                <w:szCs w:val="24"/>
              </w:rPr>
              <w:t>1,485</w:t>
            </w:r>
          </w:p>
        </w:tc>
        <w:tc>
          <w:tcPr>
            <w:tcW w:w="2880" w:type="dxa"/>
          </w:tcPr>
          <w:p w14:paraId="69F571C5" w14:textId="5A05F424" w:rsidR="009512DB" w:rsidRPr="009512DB" w:rsidRDefault="009512DB" w:rsidP="00DA1440">
            <w:pPr>
              <w:spacing w:line="360" w:lineRule="auto"/>
              <w:jc w:val="both"/>
              <w:cnfStyle w:val="000000010000" w:firstRow="0" w:lastRow="0" w:firstColumn="0" w:lastColumn="0" w:oddVBand="0" w:evenVBand="0" w:oddHBand="0" w:evenHBand="1" w:firstRowFirstColumn="0" w:firstRowLastColumn="0" w:lastRowFirstColumn="0" w:lastRowLastColumn="0"/>
              <w:rPr>
                <w:sz w:val="24"/>
                <w:szCs w:val="24"/>
              </w:rPr>
            </w:pPr>
            <w:r w:rsidRPr="009512DB">
              <w:rPr>
                <w:sz w:val="24"/>
                <w:szCs w:val="24"/>
              </w:rPr>
              <w:t>Chen et al., 2013</w:t>
            </w:r>
          </w:p>
        </w:tc>
      </w:tr>
      <w:tr w:rsidR="009512DB" w:rsidRPr="009512DB" w14:paraId="050E2285" w14:textId="77777777" w:rsidTr="00A84C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898EC2" w14:textId="77777777" w:rsidR="009512DB" w:rsidRPr="009512DB" w:rsidRDefault="009512DB" w:rsidP="00DA1440">
            <w:pPr>
              <w:spacing w:line="360" w:lineRule="auto"/>
              <w:jc w:val="both"/>
              <w:rPr>
                <w:rFonts w:asciiTheme="minorHAnsi" w:hAnsiTheme="minorHAnsi"/>
                <w:sz w:val="24"/>
                <w:szCs w:val="24"/>
              </w:rPr>
            </w:pPr>
            <w:r w:rsidRPr="009512DB">
              <w:rPr>
                <w:rFonts w:asciiTheme="minorHAnsi" w:hAnsiTheme="minorHAnsi"/>
                <w:sz w:val="24"/>
                <w:szCs w:val="24"/>
              </w:rPr>
              <w:t>W-CBP50 II</w:t>
            </w:r>
          </w:p>
        </w:tc>
        <w:tc>
          <w:tcPr>
            <w:tcW w:w="2880" w:type="dxa"/>
          </w:tcPr>
          <w:p w14:paraId="0A36A10A" w14:textId="77777777" w:rsidR="009512DB" w:rsidRPr="009512DB" w:rsidRDefault="009512DB" w:rsidP="00DA1440">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512DB">
              <w:rPr>
                <w:sz w:val="24"/>
                <w:szCs w:val="24"/>
              </w:rPr>
              <w:t>0,081</w:t>
            </w:r>
          </w:p>
        </w:tc>
        <w:tc>
          <w:tcPr>
            <w:tcW w:w="2880" w:type="dxa"/>
          </w:tcPr>
          <w:p w14:paraId="6CCCBA26" w14:textId="11F13E75" w:rsidR="009512DB" w:rsidRPr="009512DB" w:rsidRDefault="009512DB" w:rsidP="00DA1440">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rPr>
            </w:pPr>
            <w:r w:rsidRPr="009512DB">
              <w:rPr>
                <w:sz w:val="24"/>
                <w:szCs w:val="24"/>
              </w:rPr>
              <w:t>Chen et al., 2013</w:t>
            </w:r>
          </w:p>
        </w:tc>
      </w:tr>
    </w:tbl>
    <w:p w14:paraId="64B530A3" w14:textId="77777777" w:rsidR="000307B1" w:rsidRDefault="000307B1" w:rsidP="00DA1440">
      <w:pPr>
        <w:spacing w:line="360" w:lineRule="auto"/>
        <w:ind w:left="360"/>
        <w:jc w:val="both"/>
        <w:rPr>
          <w:rFonts w:asciiTheme="minorHAnsi"/>
          <w:sz w:val="24"/>
          <w:szCs w:val="24"/>
        </w:rPr>
      </w:pPr>
    </w:p>
    <w:p w14:paraId="31416768" w14:textId="77777777" w:rsidR="000307B1" w:rsidRPr="000307B1" w:rsidRDefault="000307B1" w:rsidP="00DA1440">
      <w:pPr>
        <w:spacing w:line="360" w:lineRule="auto"/>
        <w:ind w:left="360"/>
        <w:jc w:val="both"/>
        <w:rPr>
          <w:rFonts w:asciiTheme="minorHAnsi"/>
          <w:sz w:val="24"/>
          <w:szCs w:val="24"/>
        </w:rPr>
      </w:pPr>
    </w:p>
    <w:p w14:paraId="0A4EEC36" w14:textId="69ACC8F7" w:rsidR="009512DB" w:rsidRDefault="009512DB" w:rsidP="00DA1440">
      <w:pPr>
        <w:pStyle w:val="PargrafodaLista"/>
        <w:numPr>
          <w:ilvl w:val="0"/>
          <w:numId w:val="48"/>
        </w:numPr>
        <w:spacing w:line="360" w:lineRule="auto"/>
        <w:jc w:val="both"/>
        <w:rPr>
          <w:rFonts w:asciiTheme="minorHAnsi"/>
          <w:sz w:val="24"/>
          <w:szCs w:val="24"/>
          <w:vertAlign w:val="superscript"/>
        </w:rPr>
      </w:pPr>
      <w:r w:rsidRPr="009512DB">
        <w:rPr>
          <w:rFonts w:asciiTheme="minorHAnsi"/>
          <w:b/>
          <w:sz w:val="24"/>
          <w:szCs w:val="24"/>
        </w:rPr>
        <w:t xml:space="preserve">Comparação com Vitamina C: </w:t>
      </w:r>
      <w:r w:rsidRPr="009512DB">
        <w:rPr>
          <w:rFonts w:asciiTheme="minorHAnsi"/>
          <w:sz w:val="24"/>
          <w:szCs w:val="24"/>
        </w:rPr>
        <w:t xml:space="preserve">Para contextualizar a potência antioxidante, o ácido ascórbico (vitamina C) apresenta IC₅₀ de aproximadamente 0,1-0,2 mg/mL em sistemas similares. Assim, o polissacarídeo P70-1 é aproximadamente 2,7-5,5 vezes menos potente que a vitamina C, mas ainda assim demonstra atividade significativa. Notavelmente, o polissacarídeo W-CBP50 II (IC₅₀ = 0,081 mg/mL) apresenta potência comparável ou até superior à vitamina C, evidenciando que a estrutura molecular e o peso molecular dos polissacarídeos influenciam diretamente sua capacidade antioxidante </w:t>
      </w:r>
      <w:r w:rsidRPr="000307B1">
        <w:rPr>
          <w:rFonts w:asciiTheme="minorHAnsi"/>
          <w:sz w:val="24"/>
          <w:szCs w:val="24"/>
          <w:vertAlign w:val="superscript"/>
        </w:rPr>
        <w:t>[</w:t>
      </w:r>
      <w:r w:rsidR="009A403C">
        <w:rPr>
          <w:rFonts w:asciiTheme="minorHAnsi"/>
          <w:sz w:val="24"/>
          <w:szCs w:val="24"/>
          <w:vertAlign w:val="superscript"/>
        </w:rPr>
        <w:t>27</w:t>
      </w:r>
      <w:r w:rsidRPr="000307B1">
        <w:rPr>
          <w:rFonts w:asciiTheme="minorHAnsi"/>
          <w:sz w:val="24"/>
          <w:szCs w:val="24"/>
          <w:vertAlign w:val="superscript"/>
        </w:rPr>
        <w:t xml:space="preserve">, </w:t>
      </w:r>
      <w:r w:rsidR="009A403C">
        <w:rPr>
          <w:rFonts w:asciiTheme="minorHAnsi"/>
          <w:sz w:val="24"/>
          <w:szCs w:val="24"/>
          <w:vertAlign w:val="superscript"/>
        </w:rPr>
        <w:t>28</w:t>
      </w:r>
      <w:r w:rsidRPr="000307B1">
        <w:rPr>
          <w:rFonts w:asciiTheme="minorHAnsi"/>
          <w:sz w:val="24"/>
          <w:szCs w:val="24"/>
          <w:vertAlign w:val="superscript"/>
        </w:rPr>
        <w:t>].</w:t>
      </w:r>
    </w:p>
    <w:p w14:paraId="1FD30EB1" w14:textId="77777777" w:rsidR="001026DE" w:rsidRPr="001026DE" w:rsidRDefault="001026DE" w:rsidP="00DA1440">
      <w:pPr>
        <w:spacing w:line="360" w:lineRule="auto"/>
        <w:ind w:left="360"/>
        <w:jc w:val="both"/>
        <w:rPr>
          <w:rFonts w:asciiTheme="minorHAnsi"/>
          <w:sz w:val="24"/>
          <w:szCs w:val="24"/>
          <w:vertAlign w:val="superscript"/>
        </w:rPr>
      </w:pPr>
    </w:p>
    <w:p w14:paraId="10C88752" w14:textId="30967DEB" w:rsidR="009512DB" w:rsidRPr="001026DE" w:rsidRDefault="009512DB" w:rsidP="00DA1440">
      <w:pPr>
        <w:numPr>
          <w:ilvl w:val="0"/>
          <w:numId w:val="47"/>
        </w:numPr>
        <w:spacing w:after="0" w:line="360" w:lineRule="auto"/>
        <w:jc w:val="both"/>
        <w:rPr>
          <w:rFonts w:asciiTheme="minorHAnsi"/>
          <w:b/>
          <w:sz w:val="24"/>
          <w:szCs w:val="24"/>
        </w:rPr>
      </w:pPr>
      <w:r w:rsidRPr="001026DE">
        <w:rPr>
          <w:rFonts w:asciiTheme="minorHAnsi"/>
          <w:b/>
          <w:sz w:val="24"/>
          <w:szCs w:val="24"/>
        </w:rPr>
        <w:lastRenderedPageBreak/>
        <w:t>Quelação de Íons Ferro (Fe²</w:t>
      </w:r>
      <w:r w:rsidRPr="001026DE">
        <w:rPr>
          <w:rFonts w:ascii="Cambria Math" w:hAnsi="Cambria Math" w:cs="Cambria Math"/>
          <w:b/>
          <w:sz w:val="24"/>
          <w:szCs w:val="24"/>
        </w:rPr>
        <w:t>⁺</w:t>
      </w:r>
      <w:r w:rsidRPr="001026DE">
        <w:rPr>
          <w:rFonts w:asciiTheme="minorHAnsi"/>
          <w:b/>
          <w:sz w:val="24"/>
          <w:szCs w:val="24"/>
        </w:rPr>
        <w:t>)</w:t>
      </w:r>
    </w:p>
    <w:p w14:paraId="77FC1500" w14:textId="283B1FC2" w:rsidR="009512DB" w:rsidRDefault="009512DB" w:rsidP="00DA1440">
      <w:pPr>
        <w:spacing w:line="360" w:lineRule="auto"/>
        <w:jc w:val="both"/>
        <w:rPr>
          <w:rFonts w:asciiTheme="minorHAnsi"/>
          <w:sz w:val="24"/>
          <w:szCs w:val="24"/>
        </w:rPr>
      </w:pPr>
      <w:r w:rsidRPr="001026DE">
        <w:rPr>
          <w:rFonts w:asciiTheme="minorHAnsi"/>
          <w:sz w:val="24"/>
          <w:szCs w:val="24"/>
        </w:rPr>
        <w:t xml:space="preserve">Os polissacarídeos de </w:t>
      </w:r>
      <w:r w:rsidRPr="001026DE">
        <w:rPr>
          <w:rFonts w:asciiTheme="minorHAnsi"/>
          <w:i/>
          <w:sz w:val="24"/>
          <w:szCs w:val="24"/>
        </w:rPr>
        <w:t>C. militaris</w:t>
      </w:r>
      <w:r w:rsidRPr="001026DE">
        <w:rPr>
          <w:rFonts w:asciiTheme="minorHAnsi"/>
          <w:sz w:val="24"/>
          <w:szCs w:val="24"/>
        </w:rPr>
        <w:t xml:space="preserve"> demonstram capacidade de quelar íons ferro (Fe²</w:t>
      </w:r>
      <w:r w:rsidRPr="001026DE">
        <w:rPr>
          <w:rFonts w:ascii="Cambria Math" w:hAnsi="Cambria Math" w:cs="Cambria Math"/>
          <w:sz w:val="24"/>
          <w:szCs w:val="24"/>
        </w:rPr>
        <w:t>⁺</w:t>
      </w:r>
      <w:r w:rsidRPr="001026DE">
        <w:rPr>
          <w:rFonts w:asciiTheme="minorHAnsi"/>
          <w:sz w:val="24"/>
          <w:szCs w:val="24"/>
        </w:rPr>
        <w:t>), um mecanismo importante de proteção antioxidante. Os íons ferro livres catalisam a reação de Fenton, que gera radicais hidroxila altamente reativos e danosos às células. Ao quelar esses íons, os polissacarídeos previnem a formação desses radicais. Estudos demonstraram que o polissacarídeo CM-hs-CPS2 possui atividade comprovada de quelação de íons Fe²</w:t>
      </w:r>
      <w:r w:rsidRPr="001026DE">
        <w:rPr>
          <w:rFonts w:ascii="Cambria Math" w:hAnsi="Cambria Math" w:cs="Cambria Math"/>
          <w:sz w:val="24"/>
          <w:szCs w:val="24"/>
        </w:rPr>
        <w:t>⁺</w:t>
      </w:r>
      <w:r w:rsidRPr="00F54643">
        <w:rPr>
          <w:rFonts w:asciiTheme="minorHAnsi"/>
          <w:sz w:val="24"/>
          <w:szCs w:val="24"/>
          <w:vertAlign w:val="superscript"/>
        </w:rPr>
        <w:t xml:space="preserve"> [1]</w:t>
      </w:r>
      <w:r w:rsidRPr="001026DE">
        <w:rPr>
          <w:rFonts w:asciiTheme="minorHAnsi"/>
          <w:sz w:val="24"/>
          <w:szCs w:val="24"/>
        </w:rPr>
        <w:t xml:space="preserve">. Análises estruturais revelam que os íons ferro interagem com grupos hidroxila e carboxila dos polissacarídeos, formando complexos polissacarídeo-ferro estáveis com atividade antioxidante preservada </w:t>
      </w:r>
      <w:r w:rsidRPr="009A403C">
        <w:rPr>
          <w:rFonts w:asciiTheme="minorHAnsi"/>
          <w:sz w:val="24"/>
          <w:szCs w:val="24"/>
          <w:vertAlign w:val="superscript"/>
        </w:rPr>
        <w:t>[</w:t>
      </w:r>
      <w:r w:rsidR="009A403C" w:rsidRPr="009A403C">
        <w:rPr>
          <w:rFonts w:asciiTheme="minorHAnsi"/>
          <w:sz w:val="24"/>
          <w:szCs w:val="24"/>
          <w:vertAlign w:val="superscript"/>
        </w:rPr>
        <w:t>29</w:t>
      </w:r>
      <w:r w:rsidRPr="009A403C">
        <w:rPr>
          <w:rFonts w:asciiTheme="minorHAnsi"/>
          <w:sz w:val="24"/>
          <w:szCs w:val="24"/>
          <w:vertAlign w:val="superscript"/>
        </w:rPr>
        <w:t>]</w:t>
      </w:r>
      <w:r w:rsidRPr="001026DE">
        <w:rPr>
          <w:rFonts w:asciiTheme="minorHAnsi"/>
          <w:sz w:val="24"/>
          <w:szCs w:val="24"/>
        </w:rPr>
        <w:t>.</w:t>
      </w:r>
    </w:p>
    <w:p w14:paraId="467CFB7A" w14:textId="77777777" w:rsidR="001026DE" w:rsidRPr="001026DE" w:rsidRDefault="001026DE" w:rsidP="00DA1440">
      <w:pPr>
        <w:spacing w:line="360" w:lineRule="auto"/>
        <w:ind w:left="360"/>
        <w:jc w:val="both"/>
        <w:rPr>
          <w:rFonts w:asciiTheme="minorHAnsi"/>
          <w:sz w:val="24"/>
          <w:szCs w:val="24"/>
        </w:rPr>
      </w:pPr>
    </w:p>
    <w:p w14:paraId="1CDA5283" w14:textId="0521AF9D" w:rsidR="001026DE" w:rsidRPr="001026DE" w:rsidRDefault="001026DE" w:rsidP="00DA1440">
      <w:pPr>
        <w:numPr>
          <w:ilvl w:val="0"/>
          <w:numId w:val="47"/>
        </w:numPr>
        <w:spacing w:after="0" w:line="360" w:lineRule="auto"/>
        <w:jc w:val="both"/>
        <w:rPr>
          <w:rFonts w:asciiTheme="minorHAnsi"/>
          <w:b/>
          <w:sz w:val="24"/>
          <w:szCs w:val="24"/>
        </w:rPr>
      </w:pPr>
      <w:r w:rsidRPr="001026DE">
        <w:rPr>
          <w:rFonts w:asciiTheme="minorHAnsi"/>
          <w:b/>
          <w:sz w:val="24"/>
          <w:szCs w:val="24"/>
        </w:rPr>
        <w:t>Indução de Enzimas Antioxidantes Endógenas (SOD, Catalase, GPX)</w:t>
      </w:r>
    </w:p>
    <w:p w14:paraId="55DFB33A" w14:textId="77777777" w:rsidR="001026DE" w:rsidRDefault="001026DE" w:rsidP="00DA1440">
      <w:pPr>
        <w:spacing w:line="360" w:lineRule="auto"/>
        <w:jc w:val="both"/>
        <w:rPr>
          <w:rFonts w:asciiTheme="minorHAnsi"/>
          <w:sz w:val="24"/>
          <w:szCs w:val="24"/>
        </w:rPr>
      </w:pPr>
    </w:p>
    <w:p w14:paraId="7E9C1A1F" w14:textId="25DACC63" w:rsidR="001026DE" w:rsidRPr="001026DE" w:rsidRDefault="001026DE" w:rsidP="00DA1440">
      <w:pPr>
        <w:spacing w:line="360" w:lineRule="auto"/>
        <w:jc w:val="both"/>
        <w:rPr>
          <w:rFonts w:asciiTheme="minorHAnsi"/>
          <w:sz w:val="24"/>
          <w:szCs w:val="24"/>
        </w:rPr>
      </w:pPr>
      <w:r w:rsidRPr="001026DE">
        <w:rPr>
          <w:rFonts w:asciiTheme="minorHAnsi"/>
          <w:sz w:val="24"/>
          <w:szCs w:val="24"/>
        </w:rPr>
        <w:t xml:space="preserve">Um dos mecanismos mais importantes da atividade antioxidante dos polissacarídeos de </w:t>
      </w:r>
      <w:r w:rsidRPr="001026DE">
        <w:rPr>
          <w:rFonts w:asciiTheme="minorHAnsi"/>
          <w:i/>
          <w:sz w:val="24"/>
          <w:szCs w:val="24"/>
        </w:rPr>
        <w:t>C. militaris</w:t>
      </w:r>
      <w:r w:rsidRPr="001026DE">
        <w:rPr>
          <w:rFonts w:asciiTheme="minorHAnsi"/>
          <w:sz w:val="24"/>
          <w:szCs w:val="24"/>
        </w:rPr>
        <w:t xml:space="preserve"> é a indução da expressão e atividade de enzimas antioxidantes endógenas, que constituem a principal linha de defesa do organismo contra o estresse oxidativo. Múltiplos estudos demonstram que a suplementação com polissacarídeos de </w:t>
      </w:r>
      <w:r w:rsidRPr="001026DE">
        <w:rPr>
          <w:rFonts w:asciiTheme="minorHAnsi"/>
          <w:i/>
          <w:sz w:val="24"/>
          <w:szCs w:val="24"/>
        </w:rPr>
        <w:t>C. militaris</w:t>
      </w:r>
      <w:r w:rsidRPr="001026DE">
        <w:rPr>
          <w:rFonts w:asciiTheme="minorHAnsi"/>
          <w:sz w:val="24"/>
          <w:szCs w:val="24"/>
        </w:rPr>
        <w:t xml:space="preserve"> aumenta significativamente as atividades de:</w:t>
      </w:r>
    </w:p>
    <w:tbl>
      <w:tblPr>
        <w:tblStyle w:val="GradeClara-nfase1"/>
        <w:tblW w:w="0" w:type="auto"/>
        <w:tblLook w:val="04A0" w:firstRow="1" w:lastRow="0" w:firstColumn="1" w:lastColumn="0" w:noHBand="0" w:noVBand="1"/>
      </w:tblPr>
      <w:tblGrid>
        <w:gridCol w:w="4320"/>
        <w:gridCol w:w="4320"/>
      </w:tblGrid>
      <w:tr w:rsidR="001026DE" w:rsidRPr="001026DE" w14:paraId="13494DDB" w14:textId="77777777" w:rsidTr="00A84C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A30063" w14:textId="77777777" w:rsidR="001026DE" w:rsidRPr="001026DE" w:rsidRDefault="001026DE" w:rsidP="00DA1440">
            <w:pPr>
              <w:spacing w:line="360" w:lineRule="auto"/>
              <w:jc w:val="both"/>
              <w:rPr>
                <w:rFonts w:asciiTheme="minorHAnsi" w:hAnsiTheme="minorHAnsi"/>
              </w:rPr>
            </w:pPr>
            <w:r w:rsidRPr="001026DE">
              <w:rPr>
                <w:rFonts w:asciiTheme="minorHAnsi" w:hAnsiTheme="minorHAnsi"/>
              </w:rPr>
              <w:t>Enzima Antioxidante</w:t>
            </w:r>
          </w:p>
        </w:tc>
        <w:tc>
          <w:tcPr>
            <w:tcW w:w="4320" w:type="dxa"/>
          </w:tcPr>
          <w:p w14:paraId="1952A9D0" w14:textId="77777777" w:rsidR="001026DE" w:rsidRPr="001026DE" w:rsidRDefault="001026DE" w:rsidP="00DA1440">
            <w:pPr>
              <w:spacing w:line="360" w:lineRule="auto"/>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1026DE">
              <w:rPr>
                <w:rFonts w:asciiTheme="minorHAnsi" w:hAnsiTheme="minorHAnsi"/>
              </w:rPr>
              <w:t>Função e Evidências</w:t>
            </w:r>
          </w:p>
        </w:tc>
      </w:tr>
      <w:tr w:rsidR="001026DE" w:rsidRPr="001026DE" w14:paraId="300E6A5C" w14:textId="77777777" w:rsidTr="00A84C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3C945C" w14:textId="77777777" w:rsidR="001026DE" w:rsidRPr="001026DE" w:rsidRDefault="001026DE" w:rsidP="00DA1440">
            <w:pPr>
              <w:spacing w:line="360" w:lineRule="auto"/>
              <w:jc w:val="both"/>
              <w:rPr>
                <w:rFonts w:asciiTheme="minorHAnsi" w:hAnsiTheme="minorHAnsi"/>
              </w:rPr>
            </w:pPr>
            <w:r w:rsidRPr="001026DE">
              <w:rPr>
                <w:rFonts w:asciiTheme="minorHAnsi" w:hAnsiTheme="minorHAnsi"/>
              </w:rPr>
              <w:t>SOD (Superóxido Dismutase)</w:t>
            </w:r>
          </w:p>
        </w:tc>
        <w:tc>
          <w:tcPr>
            <w:tcW w:w="4320" w:type="dxa"/>
          </w:tcPr>
          <w:p w14:paraId="75148A66" w14:textId="0CBF01BD" w:rsidR="001026DE" w:rsidRPr="001026DE" w:rsidRDefault="001026DE" w:rsidP="00DA1440">
            <w:pPr>
              <w:spacing w:line="360" w:lineRule="auto"/>
              <w:jc w:val="both"/>
              <w:cnfStyle w:val="000000100000" w:firstRow="0" w:lastRow="0" w:firstColumn="0" w:lastColumn="0" w:oddVBand="0" w:evenVBand="0" w:oddHBand="1" w:evenHBand="0" w:firstRowFirstColumn="0" w:firstRowLastColumn="0" w:lastRowFirstColumn="0" w:lastRowLastColumn="0"/>
            </w:pPr>
            <w:r w:rsidRPr="001026DE">
              <w:t xml:space="preserve">Converte radicais superóxido em peróxido de hidrogênio. Aumento documentado em soro, fígado e músculo </w:t>
            </w:r>
            <w:r w:rsidRPr="001026DE">
              <w:rPr>
                <w:vertAlign w:val="superscript"/>
              </w:rPr>
              <w:t>[4, 3</w:t>
            </w:r>
            <w:r w:rsidR="009A403C">
              <w:rPr>
                <w:vertAlign w:val="superscript"/>
              </w:rPr>
              <w:t>0</w:t>
            </w:r>
            <w:r w:rsidRPr="001026DE">
              <w:rPr>
                <w:vertAlign w:val="superscript"/>
              </w:rPr>
              <w:t>].</w:t>
            </w:r>
          </w:p>
        </w:tc>
      </w:tr>
      <w:tr w:rsidR="001026DE" w:rsidRPr="001026DE" w14:paraId="50598B59" w14:textId="77777777" w:rsidTr="00A84CC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131647" w14:textId="77777777" w:rsidR="001026DE" w:rsidRPr="001026DE" w:rsidRDefault="001026DE" w:rsidP="00DA1440">
            <w:pPr>
              <w:spacing w:line="360" w:lineRule="auto"/>
              <w:jc w:val="both"/>
              <w:rPr>
                <w:rFonts w:asciiTheme="minorHAnsi" w:hAnsiTheme="minorHAnsi"/>
              </w:rPr>
            </w:pPr>
            <w:r w:rsidRPr="001026DE">
              <w:rPr>
                <w:rFonts w:asciiTheme="minorHAnsi" w:hAnsiTheme="minorHAnsi"/>
              </w:rPr>
              <w:t>Catalase (CAT)</w:t>
            </w:r>
          </w:p>
        </w:tc>
        <w:tc>
          <w:tcPr>
            <w:tcW w:w="4320" w:type="dxa"/>
          </w:tcPr>
          <w:p w14:paraId="5B4A66E0" w14:textId="4AFBF09C" w:rsidR="001026DE" w:rsidRPr="001026DE" w:rsidRDefault="001026DE" w:rsidP="00DA1440">
            <w:pPr>
              <w:spacing w:line="360" w:lineRule="auto"/>
              <w:jc w:val="both"/>
              <w:cnfStyle w:val="000000010000" w:firstRow="0" w:lastRow="0" w:firstColumn="0" w:lastColumn="0" w:oddVBand="0" w:evenVBand="0" w:oddHBand="0" w:evenHBand="1" w:firstRowFirstColumn="0" w:firstRowLastColumn="0" w:lastRowFirstColumn="0" w:lastRowLastColumn="0"/>
            </w:pPr>
            <w:r w:rsidRPr="001026DE">
              <w:t xml:space="preserve">Decompõe peróxido de hidrogênio em água e oxigênio. Atividade aumentada significativamente </w:t>
            </w:r>
            <w:r w:rsidRPr="001026DE">
              <w:rPr>
                <w:vertAlign w:val="superscript"/>
              </w:rPr>
              <w:t>[4, 3</w:t>
            </w:r>
            <w:r w:rsidR="009A403C">
              <w:rPr>
                <w:vertAlign w:val="superscript"/>
              </w:rPr>
              <w:t>0</w:t>
            </w:r>
            <w:r w:rsidRPr="001026DE">
              <w:rPr>
                <w:vertAlign w:val="superscript"/>
              </w:rPr>
              <w:t>].</w:t>
            </w:r>
          </w:p>
        </w:tc>
      </w:tr>
      <w:tr w:rsidR="001026DE" w:rsidRPr="001026DE" w14:paraId="691862BE" w14:textId="77777777" w:rsidTr="00A84C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3A55C" w14:textId="77777777" w:rsidR="001026DE" w:rsidRPr="001026DE" w:rsidRDefault="001026DE" w:rsidP="00DA1440">
            <w:pPr>
              <w:spacing w:line="360" w:lineRule="auto"/>
              <w:jc w:val="both"/>
              <w:rPr>
                <w:rFonts w:asciiTheme="minorHAnsi" w:hAnsiTheme="minorHAnsi"/>
              </w:rPr>
            </w:pPr>
            <w:r w:rsidRPr="001026DE">
              <w:rPr>
                <w:rFonts w:asciiTheme="minorHAnsi" w:hAnsiTheme="minorHAnsi"/>
              </w:rPr>
              <w:t>GPX (Glutationa Peroxidase)</w:t>
            </w:r>
          </w:p>
        </w:tc>
        <w:tc>
          <w:tcPr>
            <w:tcW w:w="4320" w:type="dxa"/>
          </w:tcPr>
          <w:p w14:paraId="3C2B6D99" w14:textId="4C319A6D" w:rsidR="001026DE" w:rsidRPr="001026DE" w:rsidRDefault="001026DE" w:rsidP="00DA1440">
            <w:pPr>
              <w:spacing w:line="360" w:lineRule="auto"/>
              <w:jc w:val="both"/>
              <w:cnfStyle w:val="000000100000" w:firstRow="0" w:lastRow="0" w:firstColumn="0" w:lastColumn="0" w:oddVBand="0" w:evenVBand="0" w:oddHBand="1" w:evenHBand="0" w:firstRowFirstColumn="0" w:firstRowLastColumn="0" w:lastRowFirstColumn="0" w:lastRowLastColumn="0"/>
            </w:pPr>
            <w:r w:rsidRPr="001026DE">
              <w:t xml:space="preserve">Reduz peróxidos utilizando glutationa. Concentrações séricas elevadas após suplementação </w:t>
            </w:r>
            <w:r w:rsidRPr="001026DE">
              <w:rPr>
                <w:vertAlign w:val="superscript"/>
              </w:rPr>
              <w:t>[3</w:t>
            </w:r>
            <w:r w:rsidR="009A403C">
              <w:rPr>
                <w:vertAlign w:val="superscript"/>
              </w:rPr>
              <w:t>0</w:t>
            </w:r>
            <w:r w:rsidRPr="001026DE">
              <w:rPr>
                <w:vertAlign w:val="superscript"/>
              </w:rPr>
              <w:t>].</w:t>
            </w:r>
          </w:p>
        </w:tc>
      </w:tr>
    </w:tbl>
    <w:p w14:paraId="4C60BAA2" w14:textId="77777777" w:rsidR="001026DE" w:rsidRDefault="001026DE" w:rsidP="00DA1440">
      <w:pPr>
        <w:spacing w:line="360" w:lineRule="auto"/>
      </w:pPr>
    </w:p>
    <w:p w14:paraId="6790FCE5" w14:textId="3647B807" w:rsidR="001026DE" w:rsidRDefault="001026DE" w:rsidP="00DA1440">
      <w:pPr>
        <w:spacing w:line="360" w:lineRule="auto"/>
        <w:jc w:val="both"/>
        <w:rPr>
          <w:rFonts w:asciiTheme="minorHAnsi"/>
          <w:sz w:val="24"/>
          <w:szCs w:val="24"/>
        </w:rPr>
      </w:pPr>
      <w:r w:rsidRPr="001026DE">
        <w:rPr>
          <w:rFonts w:asciiTheme="minorHAnsi"/>
          <w:sz w:val="24"/>
          <w:szCs w:val="24"/>
        </w:rPr>
        <w:lastRenderedPageBreak/>
        <w:t xml:space="preserve">Estudos </w:t>
      </w:r>
      <w:r w:rsidRPr="001026DE">
        <w:rPr>
          <w:rFonts w:asciiTheme="minorHAnsi"/>
          <w:i/>
          <w:sz w:val="24"/>
          <w:szCs w:val="24"/>
        </w:rPr>
        <w:t>in vivo</w:t>
      </w:r>
      <w:r w:rsidRPr="001026DE">
        <w:rPr>
          <w:rFonts w:asciiTheme="minorHAnsi"/>
          <w:sz w:val="24"/>
          <w:szCs w:val="24"/>
        </w:rPr>
        <w:t xml:space="preserve"> demonstram que os polissacarídeos de </w:t>
      </w:r>
      <w:r w:rsidRPr="001026DE">
        <w:rPr>
          <w:rFonts w:asciiTheme="minorHAnsi"/>
          <w:i/>
          <w:sz w:val="24"/>
          <w:szCs w:val="24"/>
        </w:rPr>
        <w:t>C. militaris</w:t>
      </w:r>
      <w:r w:rsidRPr="001026DE">
        <w:rPr>
          <w:rFonts w:asciiTheme="minorHAnsi"/>
          <w:sz w:val="24"/>
          <w:szCs w:val="24"/>
        </w:rPr>
        <w:t xml:space="preserve"> exercem efeitos protetores mitocondriais e anti-envelhecimento ao aumentar as atividades de CAT, SOD e GPX, além de aumentar a capacidade de eliminação de radicais hidroxila </w:t>
      </w:r>
      <w:r w:rsidRPr="00F54643">
        <w:rPr>
          <w:rFonts w:asciiTheme="minorHAnsi"/>
          <w:sz w:val="24"/>
          <w:szCs w:val="24"/>
          <w:vertAlign w:val="superscript"/>
        </w:rPr>
        <w:t>[4]</w:t>
      </w:r>
      <w:r w:rsidRPr="001026DE">
        <w:rPr>
          <w:rFonts w:asciiTheme="minorHAnsi"/>
          <w:sz w:val="24"/>
          <w:szCs w:val="24"/>
        </w:rPr>
        <w:t xml:space="preserve">. Pesquisas recentes confirmam que a suplementação com </w:t>
      </w:r>
      <w:r w:rsidRPr="001026DE">
        <w:rPr>
          <w:rFonts w:asciiTheme="minorHAnsi"/>
          <w:i/>
          <w:sz w:val="24"/>
          <w:szCs w:val="24"/>
        </w:rPr>
        <w:t>C. militaris</w:t>
      </w:r>
      <w:r w:rsidRPr="001026DE">
        <w:rPr>
          <w:rFonts w:asciiTheme="minorHAnsi"/>
          <w:sz w:val="24"/>
          <w:szCs w:val="24"/>
        </w:rPr>
        <w:t xml:space="preserve"> aumenta significativamente as concentrações séricas de SOD, GSH-Px e CAT em modelos animais </w:t>
      </w:r>
      <w:r w:rsidRPr="001026DE">
        <w:rPr>
          <w:rFonts w:asciiTheme="minorHAnsi"/>
          <w:sz w:val="24"/>
          <w:szCs w:val="24"/>
          <w:vertAlign w:val="superscript"/>
        </w:rPr>
        <w:t>[3</w:t>
      </w:r>
      <w:r w:rsidR="009A403C">
        <w:rPr>
          <w:rFonts w:asciiTheme="minorHAnsi"/>
          <w:sz w:val="24"/>
          <w:szCs w:val="24"/>
          <w:vertAlign w:val="superscript"/>
        </w:rPr>
        <w:t>0</w:t>
      </w:r>
      <w:r w:rsidRPr="001026DE">
        <w:rPr>
          <w:rFonts w:asciiTheme="minorHAnsi"/>
          <w:sz w:val="24"/>
          <w:szCs w:val="24"/>
          <w:vertAlign w:val="superscript"/>
        </w:rPr>
        <w:t>]</w:t>
      </w:r>
      <w:r w:rsidRPr="001026DE">
        <w:rPr>
          <w:rFonts w:asciiTheme="minorHAnsi"/>
          <w:sz w:val="24"/>
          <w:szCs w:val="24"/>
        </w:rPr>
        <w:t>.</w:t>
      </w:r>
    </w:p>
    <w:p w14:paraId="45C4AA53" w14:textId="77777777" w:rsidR="0055609E" w:rsidRPr="001026DE" w:rsidRDefault="0055609E" w:rsidP="00DA1440">
      <w:pPr>
        <w:spacing w:line="360" w:lineRule="auto"/>
        <w:jc w:val="both"/>
        <w:rPr>
          <w:rFonts w:asciiTheme="minorHAnsi"/>
          <w:sz w:val="24"/>
          <w:szCs w:val="24"/>
        </w:rPr>
      </w:pPr>
    </w:p>
    <w:p w14:paraId="4042D048" w14:textId="4C51667D" w:rsidR="001026DE" w:rsidRPr="0055609E" w:rsidRDefault="001026DE" w:rsidP="00DA1440">
      <w:pPr>
        <w:numPr>
          <w:ilvl w:val="0"/>
          <w:numId w:val="47"/>
        </w:numPr>
        <w:spacing w:after="0" w:line="360" w:lineRule="auto"/>
        <w:jc w:val="both"/>
        <w:rPr>
          <w:rFonts w:asciiTheme="minorHAnsi"/>
          <w:b/>
          <w:sz w:val="24"/>
          <w:szCs w:val="24"/>
        </w:rPr>
      </w:pPr>
      <w:r w:rsidRPr="0055609E">
        <w:rPr>
          <w:rFonts w:asciiTheme="minorHAnsi"/>
          <w:b/>
          <w:sz w:val="24"/>
          <w:szCs w:val="24"/>
        </w:rPr>
        <w:t>Redução de Marcadores de Estresse Oxidativo (MDA e Aldeídos)</w:t>
      </w:r>
    </w:p>
    <w:p w14:paraId="036BBDB7" w14:textId="77777777" w:rsidR="0055609E" w:rsidRDefault="0055609E" w:rsidP="00DA1440">
      <w:pPr>
        <w:spacing w:line="360" w:lineRule="auto"/>
        <w:jc w:val="both"/>
        <w:rPr>
          <w:rFonts w:asciiTheme="minorHAnsi"/>
          <w:sz w:val="24"/>
          <w:szCs w:val="24"/>
        </w:rPr>
      </w:pPr>
    </w:p>
    <w:p w14:paraId="5E3D33FE" w14:textId="4C833C4E" w:rsidR="001026DE" w:rsidRPr="001026DE" w:rsidRDefault="001026DE" w:rsidP="00DA1440">
      <w:pPr>
        <w:spacing w:line="360" w:lineRule="auto"/>
        <w:jc w:val="both"/>
        <w:rPr>
          <w:rFonts w:asciiTheme="minorHAnsi"/>
          <w:sz w:val="24"/>
          <w:szCs w:val="24"/>
        </w:rPr>
      </w:pPr>
      <w:r w:rsidRPr="001026DE">
        <w:rPr>
          <w:rFonts w:asciiTheme="minorHAnsi"/>
          <w:sz w:val="24"/>
          <w:szCs w:val="24"/>
        </w:rPr>
        <w:t xml:space="preserve">O malondialdeído (MDA) é um dos principais biomarcadores de peroxidação lipídica e dano celular oxidativo. Níveis elevados de MDA indicam estresse oxidativo significativo. Estudos demonstram que a suplementação com </w:t>
      </w:r>
      <w:r w:rsidRPr="001026DE">
        <w:rPr>
          <w:rFonts w:asciiTheme="minorHAnsi"/>
          <w:i/>
          <w:sz w:val="24"/>
          <w:szCs w:val="24"/>
        </w:rPr>
        <w:t>C. militaris</w:t>
      </w:r>
      <w:r w:rsidRPr="001026DE">
        <w:rPr>
          <w:rFonts w:asciiTheme="minorHAnsi"/>
          <w:sz w:val="24"/>
          <w:szCs w:val="24"/>
        </w:rPr>
        <w:t xml:space="preserve"> reduz significativamente os níveis de MDA, evidenciando proteção efetiva contra danos oxidativos. Trabalhos de campo mostraram que </w:t>
      </w:r>
      <w:r w:rsidRPr="001026DE">
        <w:rPr>
          <w:rFonts w:asciiTheme="minorHAnsi"/>
          <w:i/>
          <w:sz w:val="24"/>
          <w:szCs w:val="24"/>
        </w:rPr>
        <w:t>C. militaris</w:t>
      </w:r>
      <w:r w:rsidRPr="001026DE">
        <w:rPr>
          <w:rFonts w:asciiTheme="minorHAnsi"/>
          <w:sz w:val="24"/>
          <w:szCs w:val="24"/>
        </w:rPr>
        <w:t xml:space="preserve"> exibe atividade antioxidante e neuroprotetora, com aumento da atividade de SOD e redução da concentração de MDA </w:t>
      </w:r>
      <w:r w:rsidRPr="00F54643">
        <w:rPr>
          <w:rFonts w:asciiTheme="minorHAnsi"/>
          <w:sz w:val="24"/>
          <w:szCs w:val="24"/>
          <w:vertAlign w:val="superscript"/>
        </w:rPr>
        <w:t>[1]</w:t>
      </w:r>
      <w:r w:rsidRPr="001026DE">
        <w:rPr>
          <w:rFonts w:asciiTheme="minorHAnsi"/>
          <w:sz w:val="24"/>
          <w:szCs w:val="24"/>
        </w:rPr>
        <w:t xml:space="preserve">. </w:t>
      </w:r>
    </w:p>
    <w:p w14:paraId="2C3CBCA2" w14:textId="77777777" w:rsidR="0055609E" w:rsidRDefault="0055609E" w:rsidP="001026DE">
      <w:pPr>
        <w:pStyle w:val="Ttulo3"/>
        <w:spacing w:line="360" w:lineRule="auto"/>
        <w:jc w:val="both"/>
        <w:rPr>
          <w:rFonts w:asciiTheme="minorHAnsi" w:hAnsiTheme="minorHAnsi"/>
          <w:sz w:val="24"/>
          <w:szCs w:val="24"/>
        </w:rPr>
      </w:pPr>
    </w:p>
    <w:p w14:paraId="6D008F4E" w14:textId="5759D492" w:rsidR="001026DE" w:rsidRPr="001026DE" w:rsidRDefault="001026DE" w:rsidP="001026DE">
      <w:pPr>
        <w:pStyle w:val="Ttulo3"/>
        <w:spacing w:line="360" w:lineRule="auto"/>
        <w:jc w:val="both"/>
        <w:rPr>
          <w:rFonts w:asciiTheme="minorHAnsi" w:hAnsiTheme="minorHAnsi"/>
          <w:sz w:val="24"/>
          <w:szCs w:val="24"/>
        </w:rPr>
      </w:pPr>
      <w:r w:rsidRPr="001026DE">
        <w:rPr>
          <w:rFonts w:asciiTheme="minorHAnsi" w:hAnsiTheme="minorHAnsi"/>
          <w:sz w:val="24"/>
          <w:szCs w:val="24"/>
        </w:rPr>
        <w:t>Conclusão sobre Atividade Antioxidante:</w:t>
      </w:r>
    </w:p>
    <w:p w14:paraId="4986A317" w14:textId="77777777" w:rsidR="001026DE" w:rsidRDefault="001026DE" w:rsidP="001026DE">
      <w:pPr>
        <w:spacing w:line="360" w:lineRule="auto"/>
        <w:jc w:val="both"/>
      </w:pPr>
      <w:r w:rsidRPr="001026DE">
        <w:rPr>
          <w:rFonts w:asciiTheme="minorHAnsi"/>
          <w:sz w:val="24"/>
          <w:szCs w:val="24"/>
        </w:rPr>
        <w:t xml:space="preserve">A atividade antioxidante dos polissacarídeos de </w:t>
      </w:r>
      <w:r w:rsidRPr="001026DE">
        <w:rPr>
          <w:rFonts w:asciiTheme="minorHAnsi"/>
          <w:i/>
          <w:sz w:val="24"/>
          <w:szCs w:val="24"/>
        </w:rPr>
        <w:t>Cordyceps militaris</w:t>
      </w:r>
      <w:r w:rsidRPr="001026DE">
        <w:rPr>
          <w:rFonts w:asciiTheme="minorHAnsi"/>
          <w:sz w:val="24"/>
          <w:szCs w:val="24"/>
        </w:rPr>
        <w:t xml:space="preserve"> é robusta e multifacetada, operando através de quatro mecanismos complementares e sinérgicos: (1) eliminação direta de radicais livres com potência comparável à vitamina C em alguns casos, (2) quelação de íons ferro prevenindo a geração de radicais via reação de Fenton, (3) indução de enzimas antioxidantes endógenas que constituem a defesa primária do organismo, e (4) redução de biomarcadores de dano oxidativo como o MDA. Essa ação multimecânica confere proteção celular abrangente e eficaz contra os efeitos deletérios dos radicais livres</w:t>
      </w:r>
      <w:r>
        <w:t>.</w:t>
      </w:r>
    </w:p>
    <w:bookmarkEnd w:id="9"/>
    <w:p w14:paraId="3F88B18B" w14:textId="77777777" w:rsidR="0055609E" w:rsidRDefault="0055609E" w:rsidP="0055609E">
      <w:pPr>
        <w:spacing w:before="240" w:line="360" w:lineRule="auto"/>
        <w:jc w:val="both"/>
        <w:rPr>
          <w:rFonts w:asciiTheme="minorHAnsi" w:eastAsia="Georgia" w:cs="Georgia"/>
          <w:b/>
          <w:sz w:val="24"/>
          <w:szCs w:val="24"/>
        </w:rPr>
      </w:pPr>
    </w:p>
    <w:p w14:paraId="397E10A9" w14:textId="4E6B032F" w:rsidR="0009545C" w:rsidRPr="00850AAB" w:rsidRDefault="0055609E" w:rsidP="00DA1440">
      <w:pPr>
        <w:spacing w:before="240" w:line="360" w:lineRule="auto"/>
        <w:jc w:val="both"/>
        <w:rPr>
          <w:rFonts w:asciiTheme="minorHAnsi" w:eastAsia="Georgia" w:cs="Georgia"/>
          <w:b/>
          <w:sz w:val="24"/>
          <w:szCs w:val="24"/>
        </w:rPr>
      </w:pPr>
      <w:r>
        <w:rPr>
          <w:rFonts w:asciiTheme="minorHAnsi" w:eastAsia="Georgia" w:cs="Georgia"/>
          <w:b/>
          <w:sz w:val="24"/>
          <w:szCs w:val="24"/>
        </w:rPr>
        <w:lastRenderedPageBreak/>
        <w:t>4-</w:t>
      </w:r>
      <w:r w:rsidR="0009545C" w:rsidRPr="00850AAB">
        <w:rPr>
          <w:rFonts w:asciiTheme="minorHAnsi" w:eastAsia="Georgia" w:cs="Georgia"/>
          <w:b/>
          <w:sz w:val="24"/>
          <w:szCs w:val="24"/>
        </w:rPr>
        <w:t xml:space="preserve">Melhora </w:t>
      </w:r>
      <w:r w:rsidR="0009545C">
        <w:rPr>
          <w:rFonts w:asciiTheme="minorHAnsi" w:eastAsia="Georgia" w:cs="Georgia"/>
          <w:b/>
          <w:sz w:val="24"/>
          <w:szCs w:val="24"/>
        </w:rPr>
        <w:t>d</w:t>
      </w:r>
      <w:r w:rsidR="0009545C" w:rsidRPr="00850AAB">
        <w:rPr>
          <w:rFonts w:asciiTheme="minorHAnsi" w:eastAsia="Georgia" w:cs="Georgia"/>
          <w:b/>
          <w:sz w:val="24"/>
          <w:szCs w:val="24"/>
        </w:rPr>
        <w:t>a integridade da barreira intestinal</w:t>
      </w:r>
      <w:r w:rsidR="0009545C">
        <w:rPr>
          <w:rFonts w:asciiTheme="minorHAnsi" w:eastAsia="Georgia" w:cs="Georgia"/>
          <w:b/>
          <w:sz w:val="24"/>
          <w:szCs w:val="24"/>
        </w:rPr>
        <w:t>/ P</w:t>
      </w:r>
      <w:r w:rsidR="0009545C" w:rsidRPr="00850AAB">
        <w:rPr>
          <w:rFonts w:asciiTheme="minorHAnsi" w:eastAsia="Georgia" w:cs="Georgia"/>
          <w:b/>
          <w:sz w:val="24"/>
          <w:szCs w:val="24"/>
        </w:rPr>
        <w:t xml:space="preserve">romove crescimento de microrganismos benéficos da microbiota, o que pode contribuir para a saúde digestiva. </w:t>
      </w:r>
    </w:p>
    <w:p w14:paraId="1C65A402" w14:textId="1089AB3A" w:rsidR="00064FEE" w:rsidRPr="00DE3DBA" w:rsidRDefault="00064FEE" w:rsidP="00DA1440">
      <w:pPr>
        <w:pStyle w:val="Ttulo3"/>
        <w:spacing w:line="360" w:lineRule="auto"/>
        <w:jc w:val="both"/>
        <w:rPr>
          <w:rFonts w:asciiTheme="minorHAnsi" w:eastAsia="Georgia" w:cs="Georgia"/>
          <w:sz w:val="24"/>
          <w:szCs w:val="24"/>
        </w:rPr>
      </w:pPr>
      <w:r>
        <w:rPr>
          <w:rFonts w:asciiTheme="minorHAnsi" w:eastAsia="Georgia" w:cs="Georgia"/>
          <w:sz w:val="24"/>
          <w:szCs w:val="24"/>
        </w:rPr>
        <w:t>4</w:t>
      </w:r>
      <w:r>
        <w:rPr>
          <w:rFonts w:asciiTheme="minorHAnsi" w:eastAsia="Georgia" w:cs="Georgia"/>
          <w:sz w:val="24"/>
          <w:szCs w:val="24"/>
        </w:rPr>
        <w:t xml:space="preserve">.1 </w:t>
      </w:r>
      <w:r w:rsidRPr="00DE3DBA">
        <w:rPr>
          <w:rFonts w:asciiTheme="minorHAnsi" w:eastAsia="Georgia" w:cs="Georgia"/>
          <w:sz w:val="24"/>
          <w:szCs w:val="24"/>
        </w:rPr>
        <w:t>Base Mecan</w:t>
      </w:r>
      <w:r w:rsidRPr="00DE3DBA">
        <w:rPr>
          <w:rFonts w:asciiTheme="minorHAnsi" w:eastAsia="Georgia" w:cs="Georgia"/>
          <w:sz w:val="24"/>
          <w:szCs w:val="24"/>
        </w:rPr>
        <w:t>í</w:t>
      </w:r>
      <w:r w:rsidRPr="00DE3DBA">
        <w:rPr>
          <w:rFonts w:asciiTheme="minorHAnsi" w:eastAsia="Georgia" w:cs="Georgia"/>
          <w:sz w:val="24"/>
          <w:szCs w:val="24"/>
        </w:rPr>
        <w:t>stica e Evid</w:t>
      </w:r>
      <w:r w:rsidRPr="00DE3DBA">
        <w:rPr>
          <w:rFonts w:asciiTheme="minorHAnsi" w:eastAsia="Georgia" w:cs="Georgia"/>
          <w:sz w:val="24"/>
          <w:szCs w:val="24"/>
        </w:rPr>
        <w:t>ê</w:t>
      </w:r>
      <w:r w:rsidRPr="00DE3DBA">
        <w:rPr>
          <w:rFonts w:asciiTheme="minorHAnsi" w:eastAsia="Georgia" w:cs="Georgia"/>
          <w:sz w:val="24"/>
          <w:szCs w:val="24"/>
        </w:rPr>
        <w:t>ncias:</w:t>
      </w:r>
    </w:p>
    <w:p w14:paraId="3451F0F2" w14:textId="7FEC0FF6" w:rsidR="0009545C" w:rsidRPr="004531D5" w:rsidRDefault="0009545C" w:rsidP="00DA1440">
      <w:pPr>
        <w:spacing w:before="240" w:line="360" w:lineRule="auto"/>
        <w:ind w:firstLine="720"/>
        <w:jc w:val="both"/>
        <w:rPr>
          <w:rFonts w:asciiTheme="minorHAnsi"/>
          <w:sz w:val="24"/>
          <w:szCs w:val="24"/>
        </w:rPr>
      </w:pPr>
      <w:r w:rsidRPr="00FD5ADB">
        <w:rPr>
          <w:rFonts w:asciiTheme="minorHAnsi"/>
          <w:sz w:val="24"/>
          <w:szCs w:val="24"/>
        </w:rPr>
        <w:t xml:space="preserve">Polissacarídeos de Cordyceps militaris (≥30%) demonstram efeitos prebióticos, promovendo bactérias benéficas como Lactobacillus, Bifidobacterium e Akkermansia muciniphila, enquanto melhoram a barreira intestinal via </w:t>
      </w:r>
      <w:r>
        <w:rPr>
          <w:rFonts w:asciiTheme="minorHAnsi"/>
          <w:sz w:val="24"/>
          <w:szCs w:val="24"/>
        </w:rPr>
        <w:t>aumento da expressão</w:t>
      </w:r>
      <w:r w:rsidRPr="00FD5ADB">
        <w:rPr>
          <w:rFonts w:asciiTheme="minorHAnsi"/>
          <w:sz w:val="24"/>
          <w:szCs w:val="24"/>
        </w:rPr>
        <w:t xml:space="preserve"> de proteínas de junções apertadas (ZO-1, claudina-1), mucina-2 e redução de permeabilidade.</w:t>
      </w:r>
    </w:p>
    <w:p w14:paraId="46954DAE" w14:textId="77777777" w:rsidR="0009545C" w:rsidRPr="00850AAB" w:rsidRDefault="0009545C" w:rsidP="00DA1440">
      <w:pPr>
        <w:spacing w:line="360" w:lineRule="auto"/>
        <w:ind w:firstLine="720"/>
        <w:jc w:val="both"/>
        <w:rPr>
          <w:rFonts w:asciiTheme="minorHAnsi"/>
          <w:sz w:val="24"/>
          <w:szCs w:val="24"/>
        </w:rPr>
      </w:pPr>
      <w:r w:rsidRPr="00850AAB">
        <w:rPr>
          <w:rFonts w:asciiTheme="minorHAnsi"/>
          <w:sz w:val="24"/>
          <w:szCs w:val="24"/>
        </w:rPr>
        <w:t>Os polissacarídeos de Cordyceps militaris atuam como prebióticos por meio da fermentação colônica realizada pela microbiota intestinal, gerando ácidos graxos de cadeia curta (SCFA), como acetato e butirato, que fornecem energia às células epiteliais colônicas e modulam vias anti-inflamatórias. Esses SCFA promovem seletivamente o crescimento de microrganismos benéficos, como Lactobacillus e Bifidobacterium, enquanto inibem patógenos oportunistas, restaurando o equilíbrio da microbiota e reduzindo disbiose associada a condições como obesidade e diabetes.</w:t>
      </w:r>
    </w:p>
    <w:p w14:paraId="68D1D6EA" w14:textId="3400C114" w:rsidR="0009545C" w:rsidRDefault="0009545C" w:rsidP="00DA1440">
      <w:pPr>
        <w:spacing w:line="360" w:lineRule="auto"/>
        <w:jc w:val="both"/>
        <w:rPr>
          <w:rFonts w:asciiTheme="minorHAnsi"/>
          <w:sz w:val="24"/>
          <w:szCs w:val="24"/>
        </w:rPr>
      </w:pPr>
      <w:r w:rsidRPr="00850AAB">
        <w:rPr>
          <w:rFonts w:ascii="Arial" w:hAnsi="Arial" w:cs="Arial"/>
          <w:sz w:val="24"/>
          <w:szCs w:val="24"/>
        </w:rPr>
        <w:t>​</w:t>
      </w:r>
      <w:r>
        <w:rPr>
          <w:rFonts w:ascii="Arial" w:hAnsi="Arial" w:cs="Arial"/>
          <w:sz w:val="24"/>
          <w:szCs w:val="24"/>
        </w:rPr>
        <w:tab/>
      </w:r>
      <w:r w:rsidRPr="00850AAB">
        <w:rPr>
          <w:rFonts w:asciiTheme="minorHAnsi"/>
          <w:sz w:val="24"/>
          <w:szCs w:val="24"/>
        </w:rPr>
        <w:t xml:space="preserve">Na barreira intestinal, esses polissacarídeos aumentam a expressão de proteínas de junções apertadas (TJ), como ZO-1 e ocludina, além de estimular a produção de mucina-2 (MUC2), fortalecendo a integridade epitelial e reduzindo a translocação de lipopolissacarídeos (LPS) bacterianos para a circulação sistêmica. </w:t>
      </w:r>
      <w:r w:rsidRPr="00F95122">
        <w:rPr>
          <w:rFonts w:asciiTheme="minorHAnsi"/>
          <w:sz w:val="24"/>
          <w:szCs w:val="24"/>
        </w:rPr>
        <w:t>Polissacarídeos β-glucanas alimentam bactérias benéficas que produzem butirato, combustível para colonócitos</w:t>
      </w:r>
      <w:r>
        <w:rPr>
          <w:rFonts w:asciiTheme="minorHAnsi"/>
          <w:sz w:val="24"/>
          <w:szCs w:val="24"/>
        </w:rPr>
        <w:t xml:space="preserve">. </w:t>
      </w:r>
      <w:r w:rsidR="009A403C" w:rsidRPr="009A403C">
        <w:rPr>
          <w:rFonts w:asciiTheme="minorHAnsi"/>
          <w:sz w:val="24"/>
          <w:szCs w:val="24"/>
          <w:vertAlign w:val="superscript"/>
        </w:rPr>
        <w:t>[18,19,21,22,23,24]</w:t>
      </w:r>
    </w:p>
    <w:p w14:paraId="552EAC84" w14:textId="7D8CB116" w:rsidR="0009545C" w:rsidRPr="00850AAB" w:rsidRDefault="0009545C" w:rsidP="00DA1440">
      <w:pPr>
        <w:spacing w:line="360" w:lineRule="auto"/>
        <w:ind w:firstLine="720"/>
        <w:jc w:val="both"/>
        <w:rPr>
          <w:rFonts w:asciiTheme="minorHAnsi"/>
          <w:sz w:val="24"/>
          <w:szCs w:val="24"/>
        </w:rPr>
      </w:pPr>
      <w:r w:rsidRPr="00850AAB">
        <w:rPr>
          <w:rFonts w:asciiTheme="minorHAnsi"/>
          <w:sz w:val="24"/>
          <w:szCs w:val="24"/>
        </w:rPr>
        <w:t>Estudos pré-clínicos utilizam extratos com 10-40% de polissacarídeos, compatíveis com a especificação mínima de 30%, demonstrando efeitos em doses orais de 100-500 mg/kg em modelos animais, suportando relevância para saúde digestiva em humanos.</w:t>
      </w:r>
    </w:p>
    <w:p w14:paraId="7A9D382A" w14:textId="77777777" w:rsidR="0009545C" w:rsidRDefault="0009545C" w:rsidP="00DA1440">
      <w:pPr>
        <w:spacing w:line="360" w:lineRule="auto"/>
        <w:jc w:val="both"/>
        <w:rPr>
          <w:rFonts w:ascii="Arial" w:hAnsi="Arial" w:cs="Arial"/>
        </w:rPr>
      </w:pPr>
      <w:r>
        <w:rPr>
          <w:rFonts w:ascii="Arial" w:hAnsi="Arial" w:cs="Arial"/>
        </w:rPr>
        <w:lastRenderedPageBreak/>
        <w:t>​</w:t>
      </w:r>
    </w:p>
    <w:p w14:paraId="4926BE0B" w14:textId="5FF5A5D0" w:rsidR="009A403C" w:rsidRPr="009A403C" w:rsidRDefault="009A403C" w:rsidP="00DA1440">
      <w:pPr>
        <w:pStyle w:val="Ttulo1"/>
        <w:spacing w:line="360" w:lineRule="auto"/>
        <w:jc w:val="both"/>
        <w:rPr>
          <w:rFonts w:asciiTheme="minorHAnsi" w:hAnsiTheme="minorHAnsi"/>
        </w:rPr>
      </w:pPr>
      <w:r w:rsidRPr="009A403C">
        <w:rPr>
          <w:rFonts w:asciiTheme="minorHAnsi" w:hAnsiTheme="minorHAnsi"/>
        </w:rPr>
        <w:t>CONCLUSÃO</w:t>
      </w:r>
    </w:p>
    <w:p w14:paraId="47ECA1C6" w14:textId="77777777" w:rsidR="00477109" w:rsidRDefault="00477109" w:rsidP="00DA1440">
      <w:pPr>
        <w:spacing w:line="360" w:lineRule="auto"/>
        <w:ind w:firstLine="720"/>
        <w:jc w:val="both"/>
        <w:rPr>
          <w:rFonts w:asciiTheme="minorHAnsi"/>
          <w:sz w:val="24"/>
          <w:szCs w:val="24"/>
        </w:rPr>
      </w:pPr>
    </w:p>
    <w:p w14:paraId="6E558B74" w14:textId="782F4164" w:rsidR="009A403C" w:rsidRPr="009A403C" w:rsidRDefault="009A403C" w:rsidP="00DA1440">
      <w:pPr>
        <w:spacing w:line="360" w:lineRule="auto"/>
        <w:ind w:firstLine="720"/>
        <w:jc w:val="both"/>
        <w:rPr>
          <w:rFonts w:asciiTheme="minorHAnsi"/>
          <w:sz w:val="24"/>
          <w:szCs w:val="24"/>
        </w:rPr>
      </w:pPr>
      <w:r w:rsidRPr="009A403C">
        <w:rPr>
          <w:rFonts w:asciiTheme="minorHAnsi"/>
          <w:sz w:val="24"/>
          <w:szCs w:val="24"/>
        </w:rPr>
        <w:t xml:space="preserve">As evidências científicas revisadas, provenientes de estudos </w:t>
      </w:r>
      <w:r w:rsidRPr="009A403C">
        <w:rPr>
          <w:rFonts w:asciiTheme="minorHAnsi"/>
          <w:i/>
          <w:sz w:val="24"/>
          <w:szCs w:val="24"/>
        </w:rPr>
        <w:t>in vitro</w:t>
      </w:r>
      <w:r w:rsidRPr="009A403C">
        <w:rPr>
          <w:rFonts w:asciiTheme="minorHAnsi"/>
          <w:sz w:val="24"/>
          <w:szCs w:val="24"/>
        </w:rPr>
        <w:t xml:space="preserve">, </w:t>
      </w:r>
      <w:r w:rsidRPr="009A403C">
        <w:rPr>
          <w:rFonts w:asciiTheme="minorHAnsi"/>
          <w:i/>
          <w:sz w:val="24"/>
          <w:szCs w:val="24"/>
        </w:rPr>
        <w:t>in vivo</w:t>
      </w:r>
      <w:r w:rsidRPr="009A403C">
        <w:rPr>
          <w:rFonts w:asciiTheme="minorHAnsi"/>
          <w:sz w:val="24"/>
          <w:szCs w:val="24"/>
        </w:rPr>
        <w:t xml:space="preserve"> (modelos animais) e clínicos em humanos, fornecem um forte respaldo para as alegações funcionais propostas para o suplemento de </w:t>
      </w:r>
      <w:r w:rsidRPr="009A403C">
        <w:rPr>
          <w:rFonts w:asciiTheme="minorHAnsi"/>
          <w:i/>
          <w:sz w:val="24"/>
          <w:szCs w:val="24"/>
        </w:rPr>
        <w:t>Cordyceps militaris</w:t>
      </w:r>
      <w:r w:rsidRPr="009A403C">
        <w:rPr>
          <w:rFonts w:asciiTheme="minorHAnsi"/>
          <w:sz w:val="24"/>
          <w:szCs w:val="24"/>
        </w:rPr>
        <w:t>. Os compostos bioativos, com destaque para os polissacarídeos, atuam sinergicamente para modular o metabolismo energético, fortalecer o sistema imunológico, proteger contra o estresse oxidativo através de múltiplos mecanismos complementares, e promover a saúde intestinal. As alegações estão, portanto, bem fundamentadas na literatura científica atual, com mecanismos de ação claramente elucidados e quantificados.</w:t>
      </w:r>
    </w:p>
    <w:p w14:paraId="63E5FA36" w14:textId="77777777" w:rsidR="0009545C" w:rsidRDefault="0009545C" w:rsidP="00DA1440">
      <w:pPr>
        <w:spacing w:line="360" w:lineRule="auto"/>
        <w:jc w:val="both"/>
      </w:pPr>
    </w:p>
    <w:p w14:paraId="56DBC5CA" w14:textId="77777777" w:rsidR="009A403C" w:rsidRDefault="009A403C" w:rsidP="0009545C">
      <w:pPr>
        <w:spacing w:line="360" w:lineRule="auto"/>
        <w:jc w:val="both"/>
      </w:pPr>
    </w:p>
    <w:p w14:paraId="08BCD751" w14:textId="05415F38" w:rsidR="0009545C" w:rsidRDefault="009A403C" w:rsidP="0009545C">
      <w:pPr>
        <w:spacing w:line="360" w:lineRule="auto"/>
        <w:jc w:val="both"/>
        <w:rPr>
          <w:rFonts w:ascii="Arial" w:hAnsi="Arial" w:cs="Arial"/>
          <w:b/>
          <w:bCs/>
        </w:rPr>
      </w:pPr>
      <w:r w:rsidRPr="00B861E2">
        <w:rPr>
          <w:rFonts w:ascii="Arial" w:hAnsi="Arial" w:cs="Arial"/>
          <w:b/>
          <w:bCs/>
        </w:rPr>
        <w:t>​</w:t>
      </w:r>
      <w:r>
        <w:rPr>
          <w:rFonts w:ascii="Arial" w:hAnsi="Arial" w:cs="Arial"/>
          <w:b/>
          <w:bCs/>
        </w:rPr>
        <w:t xml:space="preserve">REFERÊNCIAS BIBLIOGRÁFICAS </w:t>
      </w:r>
    </w:p>
    <w:p w14:paraId="74B49D6D"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[1] </w:t>
      </w:r>
      <w:r w:rsidRPr="009A403C">
        <w:rPr>
          <w:rFonts w:asciiTheme="minorHAnsi"/>
          <w:sz w:val="24"/>
          <w:szCs w:val="24"/>
        </w:rPr>
        <w:t xml:space="preserve">Jędrejko, K. J., Lazur, J., &amp; Muszyńska, B. (2021). Cordyceps militaris: An Overview of Its Chemical Constituents in Relation to Biological Activity. Foods, 10(11), 2634. </w:t>
      </w:r>
      <w:hyperlink r:id="rId7">
        <w:r w:rsidRPr="009A403C">
          <w:rPr>
            <w:rFonts w:asciiTheme="minorHAnsi"/>
            <w:color w:val="0563C1"/>
            <w:sz w:val="24"/>
            <w:szCs w:val="24"/>
            <w:u w:val="single"/>
          </w:rPr>
          <w:t>https://pmc.ncbi.nlm.nih.gov/articles/PMC8622900/</w:t>
        </w:r>
      </w:hyperlink>
    </w:p>
    <w:p w14:paraId="50084420"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[2] </w:t>
      </w:r>
      <w:r w:rsidRPr="009A403C">
        <w:rPr>
          <w:rFonts w:asciiTheme="minorHAnsi"/>
          <w:sz w:val="24"/>
          <w:szCs w:val="24"/>
        </w:rPr>
        <w:t xml:space="preserve">Hirsch, K. R., Smith-Ryan, A. E., Roelofs, E. J., Trexler, E. T., &amp; Mock, M. G. (2016). Cordyceps militaris improves tolerance to high intensity exercise after acute and chronic supplementation. Journal of dietary supplements, 14(1), 42-53. </w:t>
      </w:r>
      <w:hyperlink r:id="rId8">
        <w:r w:rsidRPr="009A403C">
          <w:rPr>
            <w:rFonts w:asciiTheme="minorHAnsi"/>
            <w:color w:val="0563C1"/>
            <w:sz w:val="24"/>
            <w:szCs w:val="24"/>
            <w:u w:val="single"/>
          </w:rPr>
          <w:t>https://pmc.ncbi.nlm.nih.gov/articles/PMC5236007/</w:t>
        </w:r>
      </w:hyperlink>
    </w:p>
    <w:p w14:paraId="2306B4C0"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[3] </w:t>
      </w:r>
      <w:r w:rsidRPr="009A403C">
        <w:rPr>
          <w:rFonts w:asciiTheme="minorHAnsi"/>
          <w:sz w:val="24"/>
          <w:szCs w:val="24"/>
        </w:rPr>
        <w:t xml:space="preserve">Chai, X., et al. (2022). Cordycepin exhibits anti-fatigue effect via activating TIGAR. Biochemical and Biophysical Research Communications, 637, 148-154. </w:t>
      </w:r>
      <w:hyperlink r:id="rId9">
        <w:r w:rsidRPr="009A403C">
          <w:rPr>
            <w:rFonts w:asciiTheme="minorHAnsi"/>
            <w:color w:val="0563C1"/>
            <w:sz w:val="24"/>
            <w:szCs w:val="24"/>
            <w:u w:val="single"/>
          </w:rPr>
          <w:t>https://www.sciencedirect.com/</w:t>
        </w:r>
        <w:r w:rsidRPr="009A403C">
          <w:rPr>
            <w:rFonts w:asciiTheme="minorHAnsi"/>
            <w:color w:val="0563C1"/>
            <w:sz w:val="24"/>
            <w:szCs w:val="24"/>
            <w:u w:val="single"/>
          </w:rPr>
          <w:t>s</w:t>
        </w:r>
        <w:r w:rsidRPr="009A403C">
          <w:rPr>
            <w:rFonts w:asciiTheme="minorHAnsi"/>
            <w:color w:val="0563C1"/>
            <w:sz w:val="24"/>
            <w:szCs w:val="24"/>
            <w:u w:val="single"/>
          </w:rPr>
          <w:t>cience/article/abs/pii/S0006291X22015443</w:t>
        </w:r>
      </w:hyperlink>
    </w:p>
    <w:p w14:paraId="5350DEB9"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[4] </w:t>
      </w:r>
      <w:r w:rsidRPr="009A403C">
        <w:rPr>
          <w:rFonts w:asciiTheme="minorHAnsi"/>
          <w:sz w:val="24"/>
          <w:szCs w:val="24"/>
        </w:rPr>
        <w:t xml:space="preserve">Li, X. T., et al. (2010). Protective effects on mitochondria and anti-aging activity of polysaccharides from cultivated fruiting bodies of Cordyceps militaris. The American </w:t>
      </w:r>
      <w:r w:rsidRPr="009A403C">
        <w:rPr>
          <w:rFonts w:asciiTheme="minorHAnsi"/>
          <w:sz w:val="24"/>
          <w:szCs w:val="24"/>
        </w:rPr>
        <w:lastRenderedPageBreak/>
        <w:t xml:space="preserve">journal of Chinese medicine, 38(06), 1093-1106. </w:t>
      </w:r>
      <w:hyperlink r:id="rId10">
        <w:r w:rsidRPr="009A403C">
          <w:rPr>
            <w:rFonts w:asciiTheme="minorHAnsi"/>
            <w:color w:val="0563C1"/>
            <w:sz w:val="24"/>
            <w:szCs w:val="24"/>
            <w:u w:val="single"/>
          </w:rPr>
          <w:t>https://pubmed.ncbi.nlm.nih.gov/21061463/</w:t>
        </w:r>
      </w:hyperlink>
    </w:p>
    <w:p w14:paraId="607D4927"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[5] </w:t>
      </w:r>
      <w:r w:rsidRPr="009A403C">
        <w:rPr>
          <w:rFonts w:asciiTheme="minorHAnsi"/>
          <w:sz w:val="24"/>
          <w:szCs w:val="24"/>
        </w:rPr>
        <w:t xml:space="preserve">Phull, A. R., et al. (2022). Cordyceps militaris as a Bio Functional Food Source. Microorganisms, 10(2), 405. </w:t>
      </w:r>
      <w:hyperlink r:id="rId11">
        <w:r w:rsidRPr="009A403C">
          <w:rPr>
            <w:rFonts w:asciiTheme="minorHAnsi"/>
            <w:color w:val="0563C1"/>
            <w:sz w:val="24"/>
            <w:szCs w:val="24"/>
            <w:u w:val="single"/>
          </w:rPr>
          <w:t>https://www.mdpi.com/2076-2607/10/2/405</w:t>
        </w:r>
      </w:hyperlink>
    </w:p>
    <w:p w14:paraId="416C573A"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[6] </w:t>
      </w:r>
      <w:r w:rsidRPr="009A403C">
        <w:rPr>
          <w:rFonts w:asciiTheme="minorHAnsi"/>
          <w:sz w:val="24"/>
          <w:szCs w:val="24"/>
        </w:rPr>
        <w:t xml:space="preserve">Arunachalam, K., et al. (2022). The Antioxidant Properties of Mushroom Polysaccharides: A Review. Frontiers in Pharmacology, 13, 874474. </w:t>
      </w:r>
      <w:hyperlink r:id="rId12">
        <w:r w:rsidRPr="009A403C">
          <w:rPr>
            <w:rFonts w:asciiTheme="minorHAnsi"/>
            <w:color w:val="0563C1"/>
            <w:sz w:val="24"/>
            <w:szCs w:val="24"/>
            <w:u w:val="single"/>
          </w:rPr>
          <w:t>https://www.frontiersin.org/journals/pharmacology/articles/10.3389/fphar.2022.874474/full</w:t>
        </w:r>
      </w:hyperlink>
    </w:p>
    <w:p w14:paraId="745B21C9"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[7] </w:t>
      </w:r>
      <w:r w:rsidRPr="009A403C">
        <w:rPr>
          <w:rFonts w:asciiTheme="minorHAnsi"/>
          <w:sz w:val="24"/>
          <w:szCs w:val="24"/>
        </w:rPr>
        <w:t xml:space="preserve">Kaewkod, T., et al. (2024). Antioxidant, Antibacteria, and Anti-Inflammatory Effects of Cordyceps militaris. Journal of Food Biochemistry. </w:t>
      </w:r>
      <w:hyperlink r:id="rId13">
        <w:r w:rsidRPr="009A403C">
          <w:rPr>
            <w:rFonts w:asciiTheme="minorHAnsi"/>
            <w:color w:val="0563C1"/>
            <w:sz w:val="24"/>
            <w:szCs w:val="24"/>
            <w:u w:val="single"/>
          </w:rPr>
          <w:t>https://onlinelibrary.wiley.com/doi/full/10.1155/jfbc/1862818</w:t>
        </w:r>
      </w:hyperlink>
    </w:p>
    <w:p w14:paraId="672C146D"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[8] </w:t>
      </w:r>
      <w:r w:rsidRPr="009A403C">
        <w:rPr>
          <w:rFonts w:asciiTheme="minorHAnsi"/>
          <w:sz w:val="24"/>
          <w:szCs w:val="24"/>
        </w:rPr>
        <w:t xml:space="preserve">Lee, J. S., et al. (2011). Immunostimulating activity of the polysaccharides isolated from fruiting body of Cordyceps militaris. International immunopharmacology, 11(9), 1225-1233. </w:t>
      </w:r>
      <w:hyperlink r:id="rId14">
        <w:r w:rsidRPr="009A403C">
          <w:rPr>
            <w:rFonts w:asciiTheme="minorHAnsi"/>
            <w:color w:val="0563C1"/>
            <w:sz w:val="24"/>
            <w:szCs w:val="24"/>
            <w:u w:val="single"/>
          </w:rPr>
          <w:t>https://www.sciencedirect.com/science/article/abs/pii/S1567576911001640</w:t>
        </w:r>
      </w:hyperlink>
    </w:p>
    <w:p w14:paraId="211895E8"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[9] </w:t>
      </w:r>
      <w:r w:rsidRPr="009A403C">
        <w:rPr>
          <w:rFonts w:asciiTheme="minorHAnsi"/>
          <w:sz w:val="24"/>
          <w:szCs w:val="24"/>
        </w:rPr>
        <w:t xml:space="preserve">Lee, C. T., et al. (2020). Trends in the Immunomodulatory Effects of Cordyceps militaris: A Review. Frontiers in Pharmacology, 11, 575704. </w:t>
      </w:r>
      <w:hyperlink r:id="rId15">
        <w:r w:rsidRPr="009A403C">
          <w:rPr>
            <w:rFonts w:asciiTheme="minorHAnsi"/>
            <w:color w:val="0563C1"/>
            <w:sz w:val="24"/>
            <w:szCs w:val="24"/>
            <w:u w:val="single"/>
          </w:rPr>
          <w:t>https://pmc.ncbi.nlm.nih.gov/articles/PMC7735063/</w:t>
        </w:r>
      </w:hyperlink>
    </w:p>
    <w:p w14:paraId="473BA5DF"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[10] </w:t>
      </w:r>
      <w:r w:rsidRPr="009A403C">
        <w:rPr>
          <w:rFonts w:asciiTheme="minorHAnsi"/>
          <w:sz w:val="24"/>
          <w:szCs w:val="24"/>
        </w:rPr>
        <w:t xml:space="preserve">Liu, Y., et al. (2024). Immunomodulatory Effect of Cordyceps militaris Polysaccharides on Immune Cells. Foods, 13(13), 2095. </w:t>
      </w:r>
      <w:hyperlink r:id="rId16">
        <w:r w:rsidRPr="009A403C">
          <w:rPr>
            <w:rFonts w:asciiTheme="minorHAnsi"/>
            <w:color w:val="0563C1"/>
            <w:sz w:val="24"/>
            <w:szCs w:val="24"/>
            <w:u w:val="single"/>
          </w:rPr>
          <w:t>https://pmc.ncbi.nlm.nih.gov/articles/PMC11279930/</w:t>
        </w:r>
      </w:hyperlink>
    </w:p>
    <w:p w14:paraId="56572584"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[11] </w:t>
      </w:r>
      <w:r w:rsidRPr="009A403C">
        <w:rPr>
          <w:rFonts w:asciiTheme="minorHAnsi"/>
          <w:sz w:val="24"/>
          <w:szCs w:val="24"/>
        </w:rPr>
        <w:t xml:space="preserve">Shin, S., et al. (2010). Immunostimulatory effects of Cordyceps militaris on macrophages through the enhanced production of cytokines and nitric oxide. Immune network, 10(2), 55-63. </w:t>
      </w:r>
      <w:hyperlink r:id="rId17">
        <w:r w:rsidRPr="009A403C">
          <w:rPr>
            <w:rFonts w:asciiTheme="minorHAnsi"/>
            <w:color w:val="0563C1"/>
            <w:sz w:val="24"/>
            <w:szCs w:val="24"/>
            <w:u w:val="single"/>
          </w:rPr>
          <w:t>https://pmc.ncbi.nlm.nih.gov/articles/PMC2881426/</w:t>
        </w:r>
      </w:hyperlink>
    </w:p>
    <w:p w14:paraId="68471A0F"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[12] </w:t>
      </w:r>
      <w:r w:rsidRPr="009A403C">
        <w:rPr>
          <w:rFonts w:asciiTheme="minorHAnsi"/>
          <w:sz w:val="24"/>
          <w:szCs w:val="24"/>
        </w:rPr>
        <w:t xml:space="preserve">Park, Y., et al. (2021). Effects of Cordyceps militaris Extracts on Macrophage as Immune Conductors. Applied Sciences, 11(5), 2206. </w:t>
      </w:r>
      <w:hyperlink r:id="rId18">
        <w:r w:rsidRPr="009A403C">
          <w:rPr>
            <w:rFonts w:asciiTheme="minorHAnsi"/>
            <w:color w:val="0563C1"/>
            <w:sz w:val="24"/>
            <w:szCs w:val="24"/>
            <w:u w:val="single"/>
          </w:rPr>
          <w:t>https://www.mdpi.com/2076-3417/11/5/2206</w:t>
        </w:r>
      </w:hyperlink>
    </w:p>
    <w:p w14:paraId="0ABF9AE0"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lastRenderedPageBreak/>
        <w:t xml:space="preserve">[13] </w:t>
      </w:r>
      <w:r w:rsidRPr="009A403C">
        <w:rPr>
          <w:rFonts w:asciiTheme="minorHAnsi"/>
          <w:sz w:val="24"/>
          <w:szCs w:val="24"/>
        </w:rPr>
        <w:t xml:space="preserve">Smiderle, F. R., et al. (2014). Anti-inflammatory properties of the medicinal mushroom Cordyceps militaris might be related to its linear (1→ 3)-β-d-glucan. PloS one, 9(10), e110266. </w:t>
      </w:r>
      <w:hyperlink r:id="rId19">
        <w:r w:rsidRPr="009A403C">
          <w:rPr>
            <w:rFonts w:asciiTheme="minorHAnsi"/>
            <w:color w:val="0563C1"/>
            <w:sz w:val="24"/>
            <w:szCs w:val="24"/>
            <w:u w:val="single"/>
          </w:rPr>
          <w:t>https://journals.plos.org/plosone/article?id=10.1371/journal.pone.0110266</w:t>
        </w:r>
      </w:hyperlink>
    </w:p>
    <w:p w14:paraId="73A54CA7"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[14] </w:t>
      </w:r>
      <w:r w:rsidRPr="009A403C">
        <w:rPr>
          <w:rFonts w:asciiTheme="minorHAnsi"/>
          <w:sz w:val="24"/>
          <w:szCs w:val="24"/>
        </w:rPr>
        <w:t xml:space="preserve">Jung, S. J., Hwang, J. H., Oh, M. R., &amp; Chae, S. W. (2019). Effects of Cordyceps militaris supplementation on the immune response and upper respiratory infection in healthy adults: a randomized, double-blind, placebo-controlled study. Journal of nutrition and health, 52(3), 258-267. </w:t>
      </w:r>
      <w:hyperlink r:id="rId20">
        <w:r w:rsidRPr="009A403C">
          <w:rPr>
            <w:rFonts w:asciiTheme="minorHAnsi"/>
            <w:color w:val="0563C1"/>
            <w:sz w:val="24"/>
            <w:szCs w:val="24"/>
            <w:u w:val="single"/>
          </w:rPr>
          <w:t>https://synapse.koreamed.org/articles/1128185</w:t>
        </w:r>
      </w:hyperlink>
    </w:p>
    <w:p w14:paraId="277A953C"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[15] </w:t>
      </w:r>
      <w:r w:rsidRPr="009A403C">
        <w:rPr>
          <w:rFonts w:asciiTheme="minorHAnsi"/>
          <w:sz w:val="24"/>
          <w:szCs w:val="24"/>
        </w:rPr>
        <w:t xml:space="preserve">Miao, M., et al. (2022). Structural Elucidation and Immunomodulatory Activities of Polysaccharides from Cordyceps militaris. Foods, 11(12), 1701. </w:t>
      </w:r>
      <w:hyperlink r:id="rId21">
        <w:r w:rsidRPr="009A403C">
          <w:rPr>
            <w:rFonts w:asciiTheme="minorHAnsi"/>
            <w:color w:val="0563C1"/>
            <w:sz w:val="24"/>
            <w:szCs w:val="24"/>
            <w:u w:val="single"/>
          </w:rPr>
          <w:t>https://pmc.ncbi.nlm.nih.gov/articles/PMC9193282/</w:t>
        </w:r>
      </w:hyperlink>
    </w:p>
    <w:p w14:paraId="24BBEE4C"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[16] </w:t>
      </w:r>
      <w:r w:rsidRPr="009A403C">
        <w:rPr>
          <w:rFonts w:asciiTheme="minorHAnsi"/>
          <w:sz w:val="24"/>
          <w:szCs w:val="24"/>
        </w:rPr>
        <w:t xml:space="preserve">Hsiao, F. S. H., et al. (2017). Cordyceps militaris hot water extract inhibits lipopolysaccharide-induced inflammatory responses by suppressing the activation of NF-κB in BV-2 microglial cells. Canadian Journal of Animal Science, 97(4), 706-716. </w:t>
      </w:r>
      <w:hyperlink r:id="rId22">
        <w:r w:rsidRPr="009A403C">
          <w:rPr>
            <w:rFonts w:asciiTheme="minorHAnsi"/>
            <w:color w:val="0563C1"/>
            <w:sz w:val="24"/>
            <w:szCs w:val="24"/>
            <w:u w:val="single"/>
          </w:rPr>
          <w:t>https://cdnsciencepub.com/doi/10.1139/cjas-2016-0244</w:t>
        </w:r>
      </w:hyperlink>
    </w:p>
    <w:p w14:paraId="58B1A8BC"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[17] </w:t>
      </w:r>
      <w:r w:rsidRPr="009A403C">
        <w:rPr>
          <w:rFonts w:asciiTheme="minorHAnsi"/>
          <w:sz w:val="24"/>
          <w:szCs w:val="24"/>
        </w:rPr>
        <w:t xml:space="preserve">Zheng, H., et al. (2022). Cordyceps militaris Modulates Intestinal Barrier Function and Gut Microbiota in a Pig Model. Frontiers in microbiology, 13, 810230. </w:t>
      </w:r>
      <w:hyperlink r:id="rId23">
        <w:r w:rsidRPr="009A403C">
          <w:rPr>
            <w:rFonts w:asciiTheme="minorHAnsi"/>
            <w:color w:val="0563C1"/>
            <w:sz w:val="24"/>
            <w:szCs w:val="24"/>
            <w:u w:val="single"/>
          </w:rPr>
          <w:t>https://pmc.ncbi.nlm.nih.gov/articles/PMC8969440/</w:t>
        </w:r>
      </w:hyperlink>
    </w:p>
    <w:p w14:paraId="32A306F2"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[18] </w:t>
      </w:r>
      <w:r w:rsidRPr="009A403C">
        <w:rPr>
          <w:rFonts w:asciiTheme="minorHAnsi"/>
          <w:sz w:val="24"/>
          <w:szCs w:val="24"/>
        </w:rPr>
        <w:t xml:space="preserve">Wu, S., et al. (2023). Effect of Cordyceps militaris Powder Prophylactic Administration on Intestinal Health in a Piglet Model. Nutrients, 15(20), 4378. </w:t>
      </w:r>
      <w:hyperlink r:id="rId24">
        <w:r w:rsidRPr="009A403C">
          <w:rPr>
            <w:rFonts w:asciiTheme="minorHAnsi"/>
            <w:color w:val="0563C1"/>
            <w:sz w:val="24"/>
            <w:szCs w:val="24"/>
            <w:u w:val="single"/>
          </w:rPr>
          <w:t>https://pubmed.ncbi.nlm.nih.gov/37892453/</w:t>
        </w:r>
      </w:hyperlink>
    </w:p>
    <w:p w14:paraId="334E32CE"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[19] </w:t>
      </w:r>
      <w:r w:rsidRPr="009A403C">
        <w:rPr>
          <w:rFonts w:asciiTheme="minorHAnsi"/>
          <w:sz w:val="24"/>
          <w:szCs w:val="24"/>
        </w:rPr>
        <w:t xml:space="preserve">Yu, M., et al. (2021). Anti-Hyperlipidemia and Gut Microbiota Community Regulation of Polysaccharides from the Fruits of Cordyceps militaris. Foods, 10(10), 2252. </w:t>
      </w:r>
      <w:hyperlink r:id="rId25">
        <w:r w:rsidRPr="009A403C">
          <w:rPr>
            <w:rFonts w:asciiTheme="minorHAnsi"/>
            <w:color w:val="0563C1"/>
            <w:sz w:val="24"/>
            <w:szCs w:val="24"/>
            <w:u w:val="single"/>
          </w:rPr>
          <w:t>https://www.mdpi.com/2304-8158/10/10/2252</w:t>
        </w:r>
      </w:hyperlink>
    </w:p>
    <w:p w14:paraId="59FFC7D9"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[20] </w:t>
      </w:r>
      <w:r w:rsidRPr="009A403C">
        <w:rPr>
          <w:rFonts w:asciiTheme="minorHAnsi"/>
          <w:sz w:val="24"/>
          <w:szCs w:val="24"/>
        </w:rPr>
        <w:t xml:space="preserve">Sun, C. Y., et al. (2022). Targeting Gut Microbiota With Natural Polysaccharides for the Treatment of Nonalcoholic Fatty Liver Disease. Frontiers in cellular and infection microbiology, 12, 896508. </w:t>
      </w:r>
      <w:hyperlink r:id="rId26">
        <w:r w:rsidRPr="009A403C">
          <w:rPr>
            <w:rFonts w:asciiTheme="minorHAnsi"/>
            <w:color w:val="0563C1"/>
            <w:sz w:val="24"/>
            <w:szCs w:val="24"/>
            <w:u w:val="single"/>
          </w:rPr>
          <w:t>https://pmc.ncbi.nlm.nih.gov/articles/PMC8965082/</w:t>
        </w:r>
      </w:hyperlink>
    </w:p>
    <w:p w14:paraId="44A2C6D1"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lastRenderedPageBreak/>
        <w:t xml:space="preserve">[21] </w:t>
      </w:r>
      <w:r w:rsidRPr="009A403C">
        <w:rPr>
          <w:rFonts w:asciiTheme="minorHAnsi"/>
          <w:sz w:val="24"/>
          <w:szCs w:val="24"/>
        </w:rPr>
        <w:t xml:space="preserve">Omak, G., et al. (2022). Effect of Cordyceps militaris on formation of short-chain fatty acids as postbiotic metabolites. Journal of food processing and preservation, 46(5), e16503. </w:t>
      </w:r>
      <w:hyperlink r:id="rId27">
        <w:r w:rsidRPr="009A403C">
          <w:rPr>
            <w:rFonts w:asciiTheme="minorHAnsi"/>
            <w:color w:val="0563C1"/>
            <w:sz w:val="24"/>
            <w:szCs w:val="24"/>
            <w:u w:val="single"/>
          </w:rPr>
          <w:t>https://pubmed.ncbi.nlm.nih.gov/35192422/</w:t>
        </w:r>
      </w:hyperlink>
    </w:p>
    <w:p w14:paraId="33B22AD9"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[22] </w:t>
      </w:r>
      <w:r w:rsidRPr="009A403C">
        <w:rPr>
          <w:rFonts w:asciiTheme="minorHAnsi"/>
          <w:sz w:val="24"/>
          <w:szCs w:val="24"/>
        </w:rPr>
        <w:t xml:space="preserve">Daoust, J., et al. (2025). Prebiotic activity of functional whole mushroom powders in an in vitro model of the human colon. Journal of Functional Foods, 125, 106543. </w:t>
      </w:r>
      <w:hyperlink r:id="rId28">
        <w:r w:rsidRPr="009A403C">
          <w:rPr>
            <w:rFonts w:asciiTheme="minorHAnsi"/>
            <w:color w:val="0563C1"/>
            <w:sz w:val="24"/>
            <w:szCs w:val="24"/>
            <w:u w:val="single"/>
          </w:rPr>
          <w:t>https://www.sciencedirect.com/science/article/pii/S175646462500372X</w:t>
        </w:r>
      </w:hyperlink>
    </w:p>
    <w:p w14:paraId="5522A863"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[23] </w:t>
      </w:r>
      <w:r w:rsidRPr="009A403C">
        <w:rPr>
          <w:rFonts w:asciiTheme="minorHAnsi"/>
          <w:sz w:val="24"/>
          <w:szCs w:val="24"/>
        </w:rPr>
        <w:t xml:space="preserve">Ying, M., et al. (2020). Cultured Cordyceps sinensis polysaccharides attenuate intestinal barrier dysfunction in a mouse model of cyclophosphamide-induced immunosuppression. Carbohydrate polymers, 231, 115734. </w:t>
      </w:r>
      <w:hyperlink r:id="rId29">
        <w:r w:rsidRPr="009A403C">
          <w:rPr>
            <w:rFonts w:asciiTheme="minorHAnsi"/>
            <w:color w:val="0563C1"/>
            <w:sz w:val="24"/>
            <w:szCs w:val="24"/>
            <w:u w:val="single"/>
          </w:rPr>
          <w:t>https://www.sciencedirect.com/science/article/abs/pii/S1756464619304475</w:t>
        </w:r>
      </w:hyperlink>
    </w:p>
    <w:p w14:paraId="2DA2CAD6"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[24] </w:t>
      </w:r>
      <w:r w:rsidRPr="009A403C">
        <w:rPr>
          <w:rFonts w:asciiTheme="minorHAnsi"/>
          <w:sz w:val="24"/>
          <w:szCs w:val="24"/>
        </w:rPr>
        <w:t xml:space="preserve">Pi, C. C., et al. (2024). Synergistic fermentation of Cordyceps militaris and herbal medicine improves growth performance, immunity, and intestinal health of weaned piglets. BMC veterinary research, 20(1), 1-14. </w:t>
      </w:r>
      <w:hyperlink r:id="rId30">
        <w:r w:rsidRPr="009A403C">
          <w:rPr>
            <w:rFonts w:asciiTheme="minorHAnsi"/>
            <w:color w:val="0563C1"/>
            <w:sz w:val="24"/>
            <w:szCs w:val="24"/>
            <w:u w:val="single"/>
          </w:rPr>
          <w:t>https://link.springer.com/article/10.1186/s12917-024-04338-8</w:t>
        </w:r>
      </w:hyperlink>
    </w:p>
    <w:p w14:paraId="594C4AA8"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[25] </w:t>
      </w:r>
      <w:r w:rsidRPr="009A403C">
        <w:rPr>
          <w:rFonts w:asciiTheme="minorHAnsi"/>
          <w:sz w:val="24"/>
          <w:szCs w:val="24"/>
        </w:rPr>
        <w:t xml:space="preserve">Kang, J. Y., et al. (2024). Changes in aggregation properties and the metabolite profiles of Lactobacillus casei co-cultured with Cordyceps militaris polysaccharides. LWT, 199, 116001. </w:t>
      </w:r>
      <w:hyperlink r:id="rId31">
        <w:r w:rsidRPr="009A403C">
          <w:rPr>
            <w:rFonts w:asciiTheme="minorHAnsi"/>
            <w:color w:val="0563C1"/>
            <w:sz w:val="24"/>
            <w:szCs w:val="24"/>
            <w:u w:val="single"/>
          </w:rPr>
          <w:t>https://www.sciencedirect.com/science/article/pii/S0023643824011289</w:t>
        </w:r>
      </w:hyperlink>
    </w:p>
    <w:p w14:paraId="5ED903D8" w14:textId="77777777" w:rsidR="000A7176" w:rsidRPr="009A403C" w:rsidRDefault="000A7176" w:rsidP="009A403C">
      <w:pPr>
        <w:spacing w:line="360" w:lineRule="auto"/>
        <w:jc w:val="both"/>
        <w:rPr>
          <w:rFonts w:asciiTheme="minorHAnsi"/>
          <w:sz w:val="24"/>
          <w:szCs w:val="24"/>
        </w:rPr>
      </w:pPr>
      <w:r w:rsidRPr="009A403C">
        <w:rPr>
          <w:rFonts w:asciiTheme="minorHAnsi"/>
          <w:b/>
          <w:sz w:val="24"/>
          <w:szCs w:val="24"/>
        </w:rPr>
        <w:t xml:space="preserve">[26] </w:t>
      </w:r>
      <w:r w:rsidRPr="009A403C">
        <w:rPr>
          <w:rFonts w:asciiTheme="minorHAnsi"/>
          <w:sz w:val="24"/>
          <w:szCs w:val="24"/>
        </w:rPr>
        <w:t xml:space="preserve">Chou, Y. C., et al. (2024). Current Progress Regarding Cordyceps militaris, Its Metabolite Function, and Its Production. Applied Sciences, 14(11), 4610. </w:t>
      </w:r>
      <w:hyperlink r:id="rId32">
        <w:r w:rsidRPr="009A403C">
          <w:rPr>
            <w:rFonts w:asciiTheme="minorHAnsi"/>
            <w:color w:val="0563C1"/>
            <w:sz w:val="24"/>
            <w:szCs w:val="24"/>
            <w:u w:val="single"/>
          </w:rPr>
          <w:t>https://www.mdpi.com/2076-3417/14/11/4610</w:t>
        </w:r>
      </w:hyperlink>
    </w:p>
    <w:p w14:paraId="6D497867" w14:textId="77777777" w:rsidR="00247E2E" w:rsidRPr="009A403C" w:rsidRDefault="00247E2E" w:rsidP="009A403C">
      <w:pPr>
        <w:spacing w:after="210" w:line="360" w:lineRule="auto"/>
        <w:jc w:val="both"/>
        <w:rPr>
          <w:rFonts w:asciiTheme="minorHAnsi"/>
          <w:sz w:val="24"/>
          <w:szCs w:val="24"/>
        </w:rPr>
      </w:pPr>
    </w:p>
    <w:p w14:paraId="1DBFC4F6" w14:textId="2C39D40B" w:rsidR="009A403C" w:rsidRPr="009A403C" w:rsidRDefault="009A403C" w:rsidP="009A403C">
      <w:pPr>
        <w:spacing w:line="360" w:lineRule="auto"/>
        <w:jc w:val="both"/>
        <w:rPr>
          <w:rFonts w:asciiTheme="minorHAnsi"/>
          <w:sz w:val="24"/>
          <w:szCs w:val="24"/>
        </w:rPr>
      </w:pPr>
      <w:r w:rsidRPr="009A403C">
        <w:rPr>
          <w:rFonts w:asciiTheme="minorHAnsi"/>
          <w:b/>
          <w:sz w:val="24"/>
          <w:szCs w:val="24"/>
        </w:rPr>
        <w:t>[</w:t>
      </w:r>
      <w:r>
        <w:rPr>
          <w:rFonts w:asciiTheme="minorHAnsi"/>
          <w:b/>
          <w:sz w:val="24"/>
          <w:szCs w:val="24"/>
        </w:rPr>
        <w:t>27</w:t>
      </w:r>
      <w:r w:rsidRPr="009A403C">
        <w:rPr>
          <w:rFonts w:asciiTheme="minorHAnsi"/>
          <w:b/>
          <w:sz w:val="24"/>
          <w:szCs w:val="24"/>
        </w:rPr>
        <w:t xml:space="preserve">] </w:t>
      </w:r>
      <w:r w:rsidRPr="009A403C">
        <w:rPr>
          <w:rFonts w:asciiTheme="minorHAnsi"/>
          <w:sz w:val="24"/>
          <w:szCs w:val="24"/>
        </w:rPr>
        <w:t xml:space="preserve">Yu, R., Yang, W., Song, L., Yan, C., Zhang, Z., &amp; Zhao, Y. (2007). Structural characterization and antioxidant activity of a polysaccharide from the fruiting bodies of cultured Cordyceps militaris. Carbohydrate Polymers, 70(4), 430-436. </w:t>
      </w:r>
      <w:hyperlink r:id="rId33">
        <w:r w:rsidRPr="009A403C">
          <w:rPr>
            <w:rFonts w:asciiTheme="minorHAnsi"/>
            <w:color w:val="0563C1"/>
            <w:sz w:val="24"/>
            <w:szCs w:val="24"/>
            <w:u w:val="single"/>
          </w:rPr>
          <w:t>https://www.sciencedirect.com/science/article/abs/pii/S0144861707002457</w:t>
        </w:r>
      </w:hyperlink>
    </w:p>
    <w:p w14:paraId="60F3DBC5" w14:textId="42641B09" w:rsidR="009A403C" w:rsidRPr="009A403C" w:rsidRDefault="009A403C" w:rsidP="009A403C">
      <w:pPr>
        <w:spacing w:line="360" w:lineRule="auto"/>
        <w:jc w:val="both"/>
        <w:rPr>
          <w:rFonts w:asciiTheme="minorHAnsi"/>
          <w:sz w:val="24"/>
          <w:szCs w:val="24"/>
        </w:rPr>
      </w:pPr>
      <w:r w:rsidRPr="009A403C">
        <w:rPr>
          <w:rFonts w:asciiTheme="minorHAnsi"/>
          <w:b/>
          <w:sz w:val="24"/>
          <w:szCs w:val="24"/>
        </w:rPr>
        <w:lastRenderedPageBreak/>
        <w:t>[</w:t>
      </w:r>
      <w:r>
        <w:rPr>
          <w:rFonts w:asciiTheme="minorHAnsi"/>
          <w:b/>
          <w:sz w:val="24"/>
          <w:szCs w:val="24"/>
        </w:rPr>
        <w:t>28</w:t>
      </w:r>
      <w:r w:rsidRPr="009A403C">
        <w:rPr>
          <w:rFonts w:asciiTheme="minorHAnsi"/>
          <w:b/>
          <w:sz w:val="24"/>
          <w:szCs w:val="24"/>
        </w:rPr>
        <w:t xml:space="preserve">] </w:t>
      </w:r>
      <w:r w:rsidRPr="009A403C">
        <w:rPr>
          <w:rFonts w:asciiTheme="minorHAnsi"/>
          <w:sz w:val="24"/>
          <w:szCs w:val="24"/>
        </w:rPr>
        <w:t xml:space="preserve">Chen, X., Wu, G., &amp; Huang, Z. (2013). Structural analysis and antioxidant activities of polysaccharides from cultured Cordyceps militaris. International Journal of Biological Macromolecules, 58, 18-22. </w:t>
      </w:r>
      <w:hyperlink r:id="rId34">
        <w:r w:rsidRPr="009A403C">
          <w:rPr>
            <w:rFonts w:asciiTheme="minorHAnsi"/>
            <w:color w:val="0563C1"/>
            <w:sz w:val="24"/>
            <w:szCs w:val="24"/>
            <w:u w:val="single"/>
          </w:rPr>
          <w:t>https://www.sciencedirect.com/science/article/pii/S014181301300127X</w:t>
        </w:r>
      </w:hyperlink>
    </w:p>
    <w:p w14:paraId="0642FC92" w14:textId="24CA3977" w:rsidR="009A403C" w:rsidRPr="009A403C" w:rsidRDefault="009A403C" w:rsidP="009A403C">
      <w:pPr>
        <w:spacing w:line="360" w:lineRule="auto"/>
        <w:jc w:val="both"/>
        <w:rPr>
          <w:rFonts w:asciiTheme="minorHAnsi"/>
          <w:sz w:val="24"/>
          <w:szCs w:val="24"/>
        </w:rPr>
      </w:pPr>
      <w:r w:rsidRPr="009A403C">
        <w:rPr>
          <w:rFonts w:asciiTheme="minorHAnsi"/>
          <w:b/>
          <w:sz w:val="24"/>
          <w:szCs w:val="24"/>
        </w:rPr>
        <w:t>[</w:t>
      </w:r>
      <w:r>
        <w:rPr>
          <w:rFonts w:asciiTheme="minorHAnsi"/>
          <w:b/>
          <w:sz w:val="24"/>
          <w:szCs w:val="24"/>
        </w:rPr>
        <w:t>29</w:t>
      </w:r>
      <w:r w:rsidRPr="009A403C">
        <w:rPr>
          <w:rFonts w:asciiTheme="minorHAnsi"/>
          <w:b/>
          <w:sz w:val="24"/>
          <w:szCs w:val="24"/>
        </w:rPr>
        <w:t xml:space="preserve">] </w:t>
      </w:r>
      <w:r w:rsidRPr="009A403C">
        <w:rPr>
          <w:rFonts w:asciiTheme="minorHAnsi"/>
          <w:sz w:val="24"/>
          <w:szCs w:val="24"/>
        </w:rPr>
        <w:t xml:space="preserve">Lin, W., Hu, X., Tang, Z., Wang, Q., Qin, Y., &amp; Shen, N. (2023). Preparation, structural analysis and physicochemical properties of the Cordyceps cicadae exopolysaccharide iron complex. International Journal of Biological Macromolecules, 251, 126345. </w:t>
      </w:r>
      <w:hyperlink r:id="rId35">
        <w:r w:rsidRPr="009A403C">
          <w:rPr>
            <w:rFonts w:asciiTheme="minorHAnsi"/>
            <w:color w:val="0563C1"/>
            <w:sz w:val="24"/>
            <w:szCs w:val="24"/>
            <w:u w:val="single"/>
          </w:rPr>
          <w:t>https://www.sciencedirect.com/science/article/abs/pii/S0141813023012710</w:t>
        </w:r>
      </w:hyperlink>
    </w:p>
    <w:p w14:paraId="52E02502" w14:textId="6A9ADCCF" w:rsidR="009A403C" w:rsidRPr="009A403C" w:rsidRDefault="009A403C" w:rsidP="009A403C">
      <w:pPr>
        <w:spacing w:line="360" w:lineRule="auto"/>
        <w:jc w:val="both"/>
        <w:rPr>
          <w:rFonts w:asciiTheme="minorHAnsi"/>
          <w:sz w:val="24"/>
          <w:szCs w:val="24"/>
        </w:rPr>
      </w:pPr>
      <w:r w:rsidRPr="009A403C">
        <w:rPr>
          <w:rFonts w:asciiTheme="minorHAnsi"/>
          <w:b/>
          <w:sz w:val="24"/>
          <w:szCs w:val="24"/>
        </w:rPr>
        <w:t>[3</w:t>
      </w:r>
      <w:r>
        <w:rPr>
          <w:rFonts w:asciiTheme="minorHAnsi"/>
          <w:b/>
          <w:sz w:val="24"/>
          <w:szCs w:val="24"/>
        </w:rPr>
        <w:t>0</w:t>
      </w:r>
      <w:r w:rsidRPr="009A403C">
        <w:rPr>
          <w:rFonts w:asciiTheme="minorHAnsi"/>
          <w:b/>
          <w:sz w:val="24"/>
          <w:szCs w:val="24"/>
        </w:rPr>
        <w:t xml:space="preserve">] </w:t>
      </w:r>
      <w:r w:rsidRPr="009A403C">
        <w:rPr>
          <w:rFonts w:asciiTheme="minorHAnsi"/>
          <w:sz w:val="24"/>
          <w:szCs w:val="24"/>
        </w:rPr>
        <w:t xml:space="preserve">Li, Y. P., Lu, Y., Yu, B., Huang, Z., Luo, Y., et al. (2024). Effect of Cordyceps militaris on growth performance, antioxidant capacity, and intestinal epithelium functions in weaned pigs. Journal of Animal Science, 102, skae194. </w:t>
      </w:r>
      <w:hyperlink r:id="rId36">
        <w:r w:rsidRPr="009A403C">
          <w:rPr>
            <w:rFonts w:asciiTheme="minorHAnsi"/>
            <w:color w:val="0563C1"/>
            <w:sz w:val="24"/>
            <w:szCs w:val="24"/>
            <w:u w:val="single"/>
          </w:rPr>
          <w:t>https://pmc.ncbi.nlm.nih.gov/articles/PMC11322740/</w:t>
        </w:r>
      </w:hyperlink>
    </w:p>
    <w:p w14:paraId="3F1DC8D2" w14:textId="77777777" w:rsidR="00247E2E" w:rsidRPr="009A403C" w:rsidRDefault="00247E2E" w:rsidP="009A403C">
      <w:pPr>
        <w:spacing w:after="210" w:line="360" w:lineRule="auto"/>
        <w:jc w:val="both"/>
        <w:rPr>
          <w:rFonts w:asciiTheme="minorHAnsi"/>
          <w:sz w:val="24"/>
          <w:szCs w:val="24"/>
        </w:rPr>
      </w:pPr>
    </w:p>
    <w:sectPr w:rsidR="00247E2E" w:rsidRPr="009A403C">
      <w:headerReference w:type="default" r:id="rId37"/>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4714B" w14:textId="77777777" w:rsidR="00285B98" w:rsidRDefault="00285B98" w:rsidP="00953779">
      <w:pPr>
        <w:spacing w:after="0" w:line="240" w:lineRule="auto"/>
      </w:pPr>
      <w:r>
        <w:separator/>
      </w:r>
    </w:p>
  </w:endnote>
  <w:endnote w:type="continuationSeparator" w:id="0">
    <w:p w14:paraId="57AAAFFF" w14:textId="77777777" w:rsidR="00285B98" w:rsidRDefault="00285B98" w:rsidP="00953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Impact">
    <w:panose1 w:val="020B080603090205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A4A7F" w14:textId="77777777" w:rsidR="00285B98" w:rsidRDefault="00285B98" w:rsidP="00953779">
      <w:pPr>
        <w:spacing w:after="0" w:line="240" w:lineRule="auto"/>
      </w:pPr>
      <w:r>
        <w:separator/>
      </w:r>
    </w:p>
  </w:footnote>
  <w:footnote w:type="continuationSeparator" w:id="0">
    <w:p w14:paraId="69D9E88B" w14:textId="77777777" w:rsidR="00285B98" w:rsidRDefault="00285B98" w:rsidP="00953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7AA1" w14:textId="1E65F26F" w:rsidR="00953779" w:rsidRDefault="00953779" w:rsidP="00953779">
    <w:pPr>
      <w:pStyle w:val="Cabealho"/>
      <w:ind w:hanging="709"/>
    </w:pPr>
    <w:r>
      <w:rPr>
        <w:rFonts w:ascii="Impact" w:hAnsi="Impact"/>
        <w:noProof/>
        <w:color w:val="0000FF"/>
        <w:sz w:val="48"/>
        <w:szCs w:val="48"/>
      </w:rPr>
      <w:drawing>
        <wp:inline distT="0" distB="0" distL="0" distR="0" wp14:anchorId="48124605" wp14:editId="0015026A">
          <wp:extent cx="1057524" cy="408022"/>
          <wp:effectExtent l="0" t="0" r="0" b="0"/>
          <wp:docPr id="413757996" name="Imagem 1"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49087" name="Imagem 1" descr="Desenho com traços pretos em fundo branc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083555" cy="4180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26C3704"/>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1D050C"/>
    <w:multiLevelType w:val="hybridMultilevel"/>
    <w:tmpl w:val="9AB00024"/>
    <w:lvl w:ilvl="0" w:tplc="FFFFFFFF">
      <w:start w:val="1"/>
      <w:numFmt w:val="decimal"/>
      <w:lvlText w:val="%1."/>
      <w:lvlJc w:val="left"/>
      <w:pPr>
        <w:tabs>
          <w:tab w:val="num" w:pos="108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DE5D8B"/>
    <w:multiLevelType w:val="hybridMultilevel"/>
    <w:tmpl w:val="E7CE8AB8"/>
    <w:lvl w:ilvl="0" w:tplc="5D68C18A">
      <w:start w:val="1"/>
      <w:numFmt w:val="bullet"/>
      <w:lvlText w:val=""/>
      <w:lvlJc w:val="left"/>
      <w:pPr>
        <w:tabs>
          <w:tab w:val="num" w:pos="1080"/>
        </w:tabs>
        <w:ind w:left="720" w:hanging="360"/>
      </w:pPr>
      <w:rPr>
        <w:rFonts w:ascii="Symbol" w:hAnsi="Symbol" w:hint="default"/>
      </w:rPr>
    </w:lvl>
    <w:lvl w:ilvl="1" w:tplc="65083CCE">
      <w:numFmt w:val="decimal"/>
      <w:lvlText w:val=""/>
      <w:lvlJc w:val="left"/>
    </w:lvl>
    <w:lvl w:ilvl="2" w:tplc="2B0853CA">
      <w:numFmt w:val="decimal"/>
      <w:lvlText w:val=""/>
      <w:lvlJc w:val="left"/>
    </w:lvl>
    <w:lvl w:ilvl="3" w:tplc="07A232C0">
      <w:numFmt w:val="decimal"/>
      <w:lvlText w:val=""/>
      <w:lvlJc w:val="left"/>
    </w:lvl>
    <w:lvl w:ilvl="4" w:tplc="5AB071FE">
      <w:numFmt w:val="decimal"/>
      <w:lvlText w:val=""/>
      <w:lvlJc w:val="left"/>
    </w:lvl>
    <w:lvl w:ilvl="5" w:tplc="A11070C6">
      <w:numFmt w:val="decimal"/>
      <w:lvlText w:val=""/>
      <w:lvlJc w:val="left"/>
    </w:lvl>
    <w:lvl w:ilvl="6" w:tplc="F8BE314C">
      <w:numFmt w:val="decimal"/>
      <w:lvlText w:val=""/>
      <w:lvlJc w:val="left"/>
    </w:lvl>
    <w:lvl w:ilvl="7" w:tplc="7ECCE7EE">
      <w:numFmt w:val="decimal"/>
      <w:lvlText w:val=""/>
      <w:lvlJc w:val="left"/>
    </w:lvl>
    <w:lvl w:ilvl="8" w:tplc="598E2FC6">
      <w:numFmt w:val="decimal"/>
      <w:lvlText w:val=""/>
      <w:lvlJc w:val="left"/>
    </w:lvl>
  </w:abstractNum>
  <w:abstractNum w:abstractNumId="3" w15:restartNumberingAfterBreak="0">
    <w:nsid w:val="057A3DA6"/>
    <w:multiLevelType w:val="hybridMultilevel"/>
    <w:tmpl w:val="8F3C89AA"/>
    <w:lvl w:ilvl="0" w:tplc="BE38FAF2">
      <w:start w:val="1"/>
      <w:numFmt w:val="decimal"/>
      <w:lvlText w:val="%1."/>
      <w:lvlJc w:val="left"/>
      <w:pPr>
        <w:tabs>
          <w:tab w:val="num" w:pos="1080"/>
        </w:tabs>
        <w:ind w:left="720" w:hanging="360"/>
      </w:pPr>
    </w:lvl>
    <w:lvl w:ilvl="1" w:tplc="B408340C">
      <w:start w:val="1"/>
      <w:numFmt w:val="bullet"/>
      <w:lvlText w:val="o"/>
      <w:lvlJc w:val="left"/>
      <w:pPr>
        <w:tabs>
          <w:tab w:val="num" w:pos="1800"/>
        </w:tabs>
        <w:ind w:left="1440" w:hanging="360"/>
      </w:pPr>
      <w:rPr>
        <w:rFonts w:ascii="Courier New" w:hAnsi="Courier New" w:cs="Courier New" w:hint="default"/>
      </w:rPr>
    </w:lvl>
    <w:lvl w:ilvl="2" w:tplc="34946AA4">
      <w:numFmt w:val="decimal"/>
      <w:lvlText w:val=""/>
      <w:lvlJc w:val="left"/>
    </w:lvl>
    <w:lvl w:ilvl="3" w:tplc="96BC2E98">
      <w:numFmt w:val="decimal"/>
      <w:lvlText w:val=""/>
      <w:lvlJc w:val="left"/>
    </w:lvl>
    <w:lvl w:ilvl="4" w:tplc="CD889986">
      <w:numFmt w:val="decimal"/>
      <w:lvlText w:val=""/>
      <w:lvlJc w:val="left"/>
    </w:lvl>
    <w:lvl w:ilvl="5" w:tplc="14D0EBC6">
      <w:numFmt w:val="decimal"/>
      <w:lvlText w:val=""/>
      <w:lvlJc w:val="left"/>
    </w:lvl>
    <w:lvl w:ilvl="6" w:tplc="BC1C2846">
      <w:numFmt w:val="decimal"/>
      <w:lvlText w:val=""/>
      <w:lvlJc w:val="left"/>
    </w:lvl>
    <w:lvl w:ilvl="7" w:tplc="8BF0E3F2">
      <w:numFmt w:val="decimal"/>
      <w:lvlText w:val=""/>
      <w:lvlJc w:val="left"/>
    </w:lvl>
    <w:lvl w:ilvl="8" w:tplc="674EAE5A">
      <w:numFmt w:val="decimal"/>
      <w:lvlText w:val=""/>
      <w:lvlJc w:val="left"/>
    </w:lvl>
  </w:abstractNum>
  <w:abstractNum w:abstractNumId="4" w15:restartNumberingAfterBreak="0">
    <w:nsid w:val="0A8F39CD"/>
    <w:multiLevelType w:val="hybridMultilevel"/>
    <w:tmpl w:val="69D69882"/>
    <w:lvl w:ilvl="0" w:tplc="3B52231A">
      <w:start w:val="1"/>
      <w:numFmt w:val="bullet"/>
      <w:lvlText w:val=""/>
      <w:lvlJc w:val="left"/>
      <w:pPr>
        <w:tabs>
          <w:tab w:val="num" w:pos="1080"/>
        </w:tabs>
        <w:ind w:left="720" w:hanging="360"/>
      </w:pPr>
      <w:rPr>
        <w:rFonts w:ascii="Symbol" w:hAnsi="Symbol" w:hint="default"/>
      </w:rPr>
    </w:lvl>
    <w:lvl w:ilvl="1" w:tplc="E524484A">
      <w:numFmt w:val="decimal"/>
      <w:lvlText w:val=""/>
      <w:lvlJc w:val="left"/>
    </w:lvl>
    <w:lvl w:ilvl="2" w:tplc="B46E64A4">
      <w:numFmt w:val="decimal"/>
      <w:lvlText w:val=""/>
      <w:lvlJc w:val="left"/>
    </w:lvl>
    <w:lvl w:ilvl="3" w:tplc="46E40874">
      <w:numFmt w:val="decimal"/>
      <w:lvlText w:val=""/>
      <w:lvlJc w:val="left"/>
    </w:lvl>
    <w:lvl w:ilvl="4" w:tplc="C89EF388">
      <w:numFmt w:val="decimal"/>
      <w:lvlText w:val=""/>
      <w:lvlJc w:val="left"/>
    </w:lvl>
    <w:lvl w:ilvl="5" w:tplc="5D3C4C2C">
      <w:numFmt w:val="decimal"/>
      <w:lvlText w:val=""/>
      <w:lvlJc w:val="left"/>
    </w:lvl>
    <w:lvl w:ilvl="6" w:tplc="C6E4A35C">
      <w:numFmt w:val="decimal"/>
      <w:lvlText w:val=""/>
      <w:lvlJc w:val="left"/>
    </w:lvl>
    <w:lvl w:ilvl="7" w:tplc="A8D6ACA8">
      <w:numFmt w:val="decimal"/>
      <w:lvlText w:val=""/>
      <w:lvlJc w:val="left"/>
    </w:lvl>
    <w:lvl w:ilvl="8" w:tplc="497EF4C6">
      <w:numFmt w:val="decimal"/>
      <w:lvlText w:val=""/>
      <w:lvlJc w:val="left"/>
    </w:lvl>
  </w:abstractNum>
  <w:abstractNum w:abstractNumId="5" w15:restartNumberingAfterBreak="0">
    <w:nsid w:val="0BCA6CF0"/>
    <w:multiLevelType w:val="hybridMultilevel"/>
    <w:tmpl w:val="F5DA3F3C"/>
    <w:lvl w:ilvl="0" w:tplc="47B0B386">
      <w:start w:val="1"/>
      <w:numFmt w:val="bullet"/>
      <w:lvlText w:val=""/>
      <w:lvlJc w:val="left"/>
      <w:pPr>
        <w:tabs>
          <w:tab w:val="num" w:pos="1080"/>
        </w:tabs>
        <w:ind w:left="720" w:hanging="360"/>
      </w:pPr>
      <w:rPr>
        <w:rFonts w:ascii="Symbol" w:hAnsi="Symbol" w:hint="default"/>
      </w:rPr>
    </w:lvl>
    <w:lvl w:ilvl="1" w:tplc="BE72B03E">
      <w:numFmt w:val="decimal"/>
      <w:lvlText w:val=""/>
      <w:lvlJc w:val="left"/>
    </w:lvl>
    <w:lvl w:ilvl="2" w:tplc="B2D40942">
      <w:numFmt w:val="decimal"/>
      <w:lvlText w:val=""/>
      <w:lvlJc w:val="left"/>
    </w:lvl>
    <w:lvl w:ilvl="3" w:tplc="743CA114">
      <w:numFmt w:val="decimal"/>
      <w:lvlText w:val=""/>
      <w:lvlJc w:val="left"/>
    </w:lvl>
    <w:lvl w:ilvl="4" w:tplc="E9B2EEF2">
      <w:numFmt w:val="decimal"/>
      <w:lvlText w:val=""/>
      <w:lvlJc w:val="left"/>
    </w:lvl>
    <w:lvl w:ilvl="5" w:tplc="53323DF6">
      <w:numFmt w:val="decimal"/>
      <w:lvlText w:val=""/>
      <w:lvlJc w:val="left"/>
    </w:lvl>
    <w:lvl w:ilvl="6" w:tplc="9356C624">
      <w:numFmt w:val="decimal"/>
      <w:lvlText w:val=""/>
      <w:lvlJc w:val="left"/>
    </w:lvl>
    <w:lvl w:ilvl="7" w:tplc="DBB41BA4">
      <w:numFmt w:val="decimal"/>
      <w:lvlText w:val=""/>
      <w:lvlJc w:val="left"/>
    </w:lvl>
    <w:lvl w:ilvl="8" w:tplc="E1DAF86C">
      <w:numFmt w:val="decimal"/>
      <w:lvlText w:val=""/>
      <w:lvlJc w:val="left"/>
    </w:lvl>
  </w:abstractNum>
  <w:abstractNum w:abstractNumId="6" w15:restartNumberingAfterBreak="0">
    <w:nsid w:val="107C2652"/>
    <w:multiLevelType w:val="hybridMultilevel"/>
    <w:tmpl w:val="83C0C856"/>
    <w:lvl w:ilvl="0" w:tplc="FEFEFA9C">
      <w:start w:val="1"/>
      <w:numFmt w:val="bullet"/>
      <w:lvlText w:val=""/>
      <w:lvlJc w:val="left"/>
      <w:pPr>
        <w:tabs>
          <w:tab w:val="num" w:pos="1080"/>
        </w:tabs>
        <w:ind w:left="720" w:hanging="360"/>
      </w:pPr>
      <w:rPr>
        <w:rFonts w:ascii="Symbol" w:hAnsi="Symbol" w:hint="default"/>
      </w:rPr>
    </w:lvl>
    <w:lvl w:ilvl="1" w:tplc="F3280818">
      <w:numFmt w:val="decimal"/>
      <w:lvlText w:val=""/>
      <w:lvlJc w:val="left"/>
    </w:lvl>
    <w:lvl w:ilvl="2" w:tplc="C2329C88">
      <w:numFmt w:val="decimal"/>
      <w:lvlText w:val=""/>
      <w:lvlJc w:val="left"/>
    </w:lvl>
    <w:lvl w:ilvl="3" w:tplc="A9C6B94A">
      <w:numFmt w:val="decimal"/>
      <w:lvlText w:val=""/>
      <w:lvlJc w:val="left"/>
    </w:lvl>
    <w:lvl w:ilvl="4" w:tplc="BC940EDC">
      <w:numFmt w:val="decimal"/>
      <w:lvlText w:val=""/>
      <w:lvlJc w:val="left"/>
    </w:lvl>
    <w:lvl w:ilvl="5" w:tplc="580C537A">
      <w:numFmt w:val="decimal"/>
      <w:lvlText w:val=""/>
      <w:lvlJc w:val="left"/>
    </w:lvl>
    <w:lvl w:ilvl="6" w:tplc="C2E8C788">
      <w:numFmt w:val="decimal"/>
      <w:lvlText w:val=""/>
      <w:lvlJc w:val="left"/>
    </w:lvl>
    <w:lvl w:ilvl="7" w:tplc="35D23040">
      <w:numFmt w:val="decimal"/>
      <w:lvlText w:val=""/>
      <w:lvlJc w:val="left"/>
    </w:lvl>
    <w:lvl w:ilvl="8" w:tplc="94C843EA">
      <w:numFmt w:val="decimal"/>
      <w:lvlText w:val=""/>
      <w:lvlJc w:val="left"/>
    </w:lvl>
  </w:abstractNum>
  <w:abstractNum w:abstractNumId="7" w15:restartNumberingAfterBreak="0">
    <w:nsid w:val="126B3A1C"/>
    <w:multiLevelType w:val="hybridMultilevel"/>
    <w:tmpl w:val="23387712"/>
    <w:lvl w:ilvl="0" w:tplc="727CA40E">
      <w:start w:val="1"/>
      <w:numFmt w:val="bullet"/>
      <w:lvlText w:val=""/>
      <w:lvlJc w:val="left"/>
      <w:pPr>
        <w:tabs>
          <w:tab w:val="num" w:pos="1080"/>
        </w:tabs>
        <w:ind w:left="720" w:hanging="360"/>
      </w:pPr>
      <w:rPr>
        <w:rFonts w:ascii="Symbol" w:hAnsi="Symbol" w:hint="default"/>
      </w:rPr>
    </w:lvl>
    <w:lvl w:ilvl="1" w:tplc="2FC4C7CE">
      <w:numFmt w:val="decimal"/>
      <w:lvlText w:val=""/>
      <w:lvlJc w:val="left"/>
    </w:lvl>
    <w:lvl w:ilvl="2" w:tplc="B2421478">
      <w:numFmt w:val="decimal"/>
      <w:lvlText w:val=""/>
      <w:lvlJc w:val="left"/>
    </w:lvl>
    <w:lvl w:ilvl="3" w:tplc="7EA63622">
      <w:numFmt w:val="decimal"/>
      <w:lvlText w:val=""/>
      <w:lvlJc w:val="left"/>
    </w:lvl>
    <w:lvl w:ilvl="4" w:tplc="112E7FD8">
      <w:numFmt w:val="decimal"/>
      <w:lvlText w:val=""/>
      <w:lvlJc w:val="left"/>
    </w:lvl>
    <w:lvl w:ilvl="5" w:tplc="09EABFAA">
      <w:numFmt w:val="decimal"/>
      <w:lvlText w:val=""/>
      <w:lvlJc w:val="left"/>
    </w:lvl>
    <w:lvl w:ilvl="6" w:tplc="531A81CC">
      <w:numFmt w:val="decimal"/>
      <w:lvlText w:val=""/>
      <w:lvlJc w:val="left"/>
    </w:lvl>
    <w:lvl w:ilvl="7" w:tplc="14DEF3E8">
      <w:numFmt w:val="decimal"/>
      <w:lvlText w:val=""/>
      <w:lvlJc w:val="left"/>
    </w:lvl>
    <w:lvl w:ilvl="8" w:tplc="AA3EBBF8">
      <w:numFmt w:val="decimal"/>
      <w:lvlText w:val=""/>
      <w:lvlJc w:val="left"/>
    </w:lvl>
  </w:abstractNum>
  <w:abstractNum w:abstractNumId="8" w15:restartNumberingAfterBreak="0">
    <w:nsid w:val="12755292"/>
    <w:multiLevelType w:val="hybridMultilevel"/>
    <w:tmpl w:val="F67A37B6"/>
    <w:lvl w:ilvl="0" w:tplc="B3F8C66A">
      <w:start w:val="1"/>
      <w:numFmt w:val="decimal"/>
      <w:lvlText w:val="%1."/>
      <w:lvlJc w:val="left"/>
      <w:pPr>
        <w:tabs>
          <w:tab w:val="num" w:pos="1080"/>
        </w:tabs>
        <w:ind w:left="720" w:hanging="360"/>
      </w:pPr>
    </w:lvl>
    <w:lvl w:ilvl="1" w:tplc="4A367F34">
      <w:numFmt w:val="decimal"/>
      <w:lvlText w:val=""/>
      <w:lvlJc w:val="left"/>
    </w:lvl>
    <w:lvl w:ilvl="2" w:tplc="86BEBC40">
      <w:numFmt w:val="decimal"/>
      <w:lvlText w:val=""/>
      <w:lvlJc w:val="left"/>
    </w:lvl>
    <w:lvl w:ilvl="3" w:tplc="70F84D66">
      <w:numFmt w:val="decimal"/>
      <w:lvlText w:val=""/>
      <w:lvlJc w:val="left"/>
    </w:lvl>
    <w:lvl w:ilvl="4" w:tplc="D41856F2">
      <w:numFmt w:val="decimal"/>
      <w:lvlText w:val=""/>
      <w:lvlJc w:val="left"/>
    </w:lvl>
    <w:lvl w:ilvl="5" w:tplc="FB580392">
      <w:numFmt w:val="decimal"/>
      <w:lvlText w:val=""/>
      <w:lvlJc w:val="left"/>
    </w:lvl>
    <w:lvl w:ilvl="6" w:tplc="7AD0DCBA">
      <w:numFmt w:val="decimal"/>
      <w:lvlText w:val=""/>
      <w:lvlJc w:val="left"/>
    </w:lvl>
    <w:lvl w:ilvl="7" w:tplc="5000919C">
      <w:numFmt w:val="decimal"/>
      <w:lvlText w:val=""/>
      <w:lvlJc w:val="left"/>
    </w:lvl>
    <w:lvl w:ilvl="8" w:tplc="7A408A2E">
      <w:numFmt w:val="decimal"/>
      <w:lvlText w:val=""/>
      <w:lvlJc w:val="left"/>
    </w:lvl>
  </w:abstractNum>
  <w:abstractNum w:abstractNumId="9" w15:restartNumberingAfterBreak="0">
    <w:nsid w:val="14B7594C"/>
    <w:multiLevelType w:val="hybridMultilevel"/>
    <w:tmpl w:val="F2E614B6"/>
    <w:lvl w:ilvl="0" w:tplc="FB5C86C6">
      <w:start w:val="1"/>
      <w:numFmt w:val="bullet"/>
      <w:lvlText w:val=""/>
      <w:lvlJc w:val="left"/>
      <w:pPr>
        <w:tabs>
          <w:tab w:val="num" w:pos="1080"/>
        </w:tabs>
        <w:ind w:left="720" w:hanging="360"/>
      </w:pPr>
      <w:rPr>
        <w:rFonts w:ascii="Symbol" w:hAnsi="Symbol" w:hint="default"/>
      </w:rPr>
    </w:lvl>
    <w:lvl w:ilvl="1" w:tplc="D0B40798">
      <w:numFmt w:val="decimal"/>
      <w:lvlText w:val=""/>
      <w:lvlJc w:val="left"/>
    </w:lvl>
    <w:lvl w:ilvl="2" w:tplc="D152C3F2">
      <w:numFmt w:val="decimal"/>
      <w:lvlText w:val=""/>
      <w:lvlJc w:val="left"/>
    </w:lvl>
    <w:lvl w:ilvl="3" w:tplc="C0924756">
      <w:numFmt w:val="decimal"/>
      <w:lvlText w:val=""/>
      <w:lvlJc w:val="left"/>
    </w:lvl>
    <w:lvl w:ilvl="4" w:tplc="25B053B0">
      <w:numFmt w:val="decimal"/>
      <w:lvlText w:val=""/>
      <w:lvlJc w:val="left"/>
    </w:lvl>
    <w:lvl w:ilvl="5" w:tplc="EFF4017E">
      <w:numFmt w:val="decimal"/>
      <w:lvlText w:val=""/>
      <w:lvlJc w:val="left"/>
    </w:lvl>
    <w:lvl w:ilvl="6" w:tplc="ABE88EE8">
      <w:numFmt w:val="decimal"/>
      <w:lvlText w:val=""/>
      <w:lvlJc w:val="left"/>
    </w:lvl>
    <w:lvl w:ilvl="7" w:tplc="07E8CDFA">
      <w:numFmt w:val="decimal"/>
      <w:lvlText w:val=""/>
      <w:lvlJc w:val="left"/>
    </w:lvl>
    <w:lvl w:ilvl="8" w:tplc="7A7EB780">
      <w:numFmt w:val="decimal"/>
      <w:lvlText w:val=""/>
      <w:lvlJc w:val="left"/>
    </w:lvl>
  </w:abstractNum>
  <w:abstractNum w:abstractNumId="10" w15:restartNumberingAfterBreak="0">
    <w:nsid w:val="15F1713D"/>
    <w:multiLevelType w:val="hybridMultilevel"/>
    <w:tmpl w:val="64B61BEE"/>
    <w:lvl w:ilvl="0" w:tplc="49687A22">
      <w:start w:val="1"/>
      <w:numFmt w:val="bullet"/>
      <w:lvlText w:val=""/>
      <w:lvlJc w:val="left"/>
      <w:pPr>
        <w:tabs>
          <w:tab w:val="num" w:pos="1080"/>
        </w:tabs>
        <w:ind w:left="720" w:hanging="360"/>
      </w:pPr>
      <w:rPr>
        <w:rFonts w:ascii="Symbol" w:hAnsi="Symbol" w:hint="default"/>
      </w:rPr>
    </w:lvl>
    <w:lvl w:ilvl="1" w:tplc="C64E1808">
      <w:numFmt w:val="decimal"/>
      <w:lvlText w:val=""/>
      <w:lvlJc w:val="left"/>
    </w:lvl>
    <w:lvl w:ilvl="2" w:tplc="2C2257F6">
      <w:numFmt w:val="decimal"/>
      <w:lvlText w:val=""/>
      <w:lvlJc w:val="left"/>
    </w:lvl>
    <w:lvl w:ilvl="3" w:tplc="E75C3456">
      <w:numFmt w:val="decimal"/>
      <w:lvlText w:val=""/>
      <w:lvlJc w:val="left"/>
    </w:lvl>
    <w:lvl w:ilvl="4" w:tplc="10DE7862">
      <w:numFmt w:val="decimal"/>
      <w:lvlText w:val=""/>
      <w:lvlJc w:val="left"/>
    </w:lvl>
    <w:lvl w:ilvl="5" w:tplc="D0168C86">
      <w:numFmt w:val="decimal"/>
      <w:lvlText w:val=""/>
      <w:lvlJc w:val="left"/>
    </w:lvl>
    <w:lvl w:ilvl="6" w:tplc="5F686CE8">
      <w:numFmt w:val="decimal"/>
      <w:lvlText w:val=""/>
      <w:lvlJc w:val="left"/>
    </w:lvl>
    <w:lvl w:ilvl="7" w:tplc="9064F2A8">
      <w:numFmt w:val="decimal"/>
      <w:lvlText w:val=""/>
      <w:lvlJc w:val="left"/>
    </w:lvl>
    <w:lvl w:ilvl="8" w:tplc="DE98F352">
      <w:numFmt w:val="decimal"/>
      <w:lvlText w:val=""/>
      <w:lvlJc w:val="left"/>
    </w:lvl>
  </w:abstractNum>
  <w:abstractNum w:abstractNumId="11" w15:restartNumberingAfterBreak="0">
    <w:nsid w:val="1B606BB6"/>
    <w:multiLevelType w:val="hybridMultilevel"/>
    <w:tmpl w:val="FDBC9F9E"/>
    <w:lvl w:ilvl="0" w:tplc="E1646702">
      <w:start w:val="1"/>
      <w:numFmt w:val="decimal"/>
      <w:lvlText w:val="%1."/>
      <w:lvlJc w:val="left"/>
      <w:pPr>
        <w:tabs>
          <w:tab w:val="num" w:pos="1080"/>
        </w:tabs>
        <w:ind w:left="720" w:hanging="360"/>
      </w:pPr>
    </w:lvl>
    <w:lvl w:ilvl="1" w:tplc="56F0A7D0">
      <w:numFmt w:val="decimal"/>
      <w:lvlText w:val=""/>
      <w:lvlJc w:val="left"/>
    </w:lvl>
    <w:lvl w:ilvl="2" w:tplc="7CB0FCB8">
      <w:numFmt w:val="decimal"/>
      <w:lvlText w:val=""/>
      <w:lvlJc w:val="left"/>
    </w:lvl>
    <w:lvl w:ilvl="3" w:tplc="A3A800E6">
      <w:numFmt w:val="decimal"/>
      <w:lvlText w:val=""/>
      <w:lvlJc w:val="left"/>
    </w:lvl>
    <w:lvl w:ilvl="4" w:tplc="B90CA01C">
      <w:numFmt w:val="decimal"/>
      <w:lvlText w:val=""/>
      <w:lvlJc w:val="left"/>
    </w:lvl>
    <w:lvl w:ilvl="5" w:tplc="DF265DAC">
      <w:numFmt w:val="decimal"/>
      <w:lvlText w:val=""/>
      <w:lvlJc w:val="left"/>
    </w:lvl>
    <w:lvl w:ilvl="6" w:tplc="0F7A2776">
      <w:numFmt w:val="decimal"/>
      <w:lvlText w:val=""/>
      <w:lvlJc w:val="left"/>
    </w:lvl>
    <w:lvl w:ilvl="7" w:tplc="44668772">
      <w:numFmt w:val="decimal"/>
      <w:lvlText w:val=""/>
      <w:lvlJc w:val="left"/>
    </w:lvl>
    <w:lvl w:ilvl="8" w:tplc="A7FE48F2">
      <w:numFmt w:val="decimal"/>
      <w:lvlText w:val=""/>
      <w:lvlJc w:val="left"/>
    </w:lvl>
  </w:abstractNum>
  <w:abstractNum w:abstractNumId="12" w15:restartNumberingAfterBreak="0">
    <w:nsid w:val="1BF70F15"/>
    <w:multiLevelType w:val="multilevel"/>
    <w:tmpl w:val="7ABAA65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D323502"/>
    <w:multiLevelType w:val="hybridMultilevel"/>
    <w:tmpl w:val="B3545230"/>
    <w:lvl w:ilvl="0" w:tplc="5C7094CE">
      <w:start w:val="1"/>
      <w:numFmt w:val="decimal"/>
      <w:lvlText w:val="%1."/>
      <w:lvlJc w:val="left"/>
      <w:pPr>
        <w:tabs>
          <w:tab w:val="num" w:pos="1080"/>
        </w:tabs>
        <w:ind w:left="720" w:hanging="360"/>
      </w:pPr>
    </w:lvl>
    <w:lvl w:ilvl="1" w:tplc="0726A656">
      <w:numFmt w:val="decimal"/>
      <w:lvlText w:val=""/>
      <w:lvlJc w:val="left"/>
    </w:lvl>
    <w:lvl w:ilvl="2" w:tplc="CC7E9C3A">
      <w:numFmt w:val="decimal"/>
      <w:lvlText w:val=""/>
      <w:lvlJc w:val="left"/>
    </w:lvl>
    <w:lvl w:ilvl="3" w:tplc="C742CA76">
      <w:numFmt w:val="decimal"/>
      <w:lvlText w:val=""/>
      <w:lvlJc w:val="left"/>
    </w:lvl>
    <w:lvl w:ilvl="4" w:tplc="CCF09E48">
      <w:numFmt w:val="decimal"/>
      <w:lvlText w:val=""/>
      <w:lvlJc w:val="left"/>
    </w:lvl>
    <w:lvl w:ilvl="5" w:tplc="9C969904">
      <w:numFmt w:val="decimal"/>
      <w:lvlText w:val=""/>
      <w:lvlJc w:val="left"/>
    </w:lvl>
    <w:lvl w:ilvl="6" w:tplc="A2788824">
      <w:numFmt w:val="decimal"/>
      <w:lvlText w:val=""/>
      <w:lvlJc w:val="left"/>
    </w:lvl>
    <w:lvl w:ilvl="7" w:tplc="5D5AD83A">
      <w:numFmt w:val="decimal"/>
      <w:lvlText w:val=""/>
      <w:lvlJc w:val="left"/>
    </w:lvl>
    <w:lvl w:ilvl="8" w:tplc="E32A500C">
      <w:numFmt w:val="decimal"/>
      <w:lvlText w:val=""/>
      <w:lvlJc w:val="left"/>
    </w:lvl>
  </w:abstractNum>
  <w:abstractNum w:abstractNumId="14" w15:restartNumberingAfterBreak="0">
    <w:nsid w:val="1D980753"/>
    <w:multiLevelType w:val="hybridMultilevel"/>
    <w:tmpl w:val="5AE21A20"/>
    <w:lvl w:ilvl="0" w:tplc="9C4A66F6">
      <w:start w:val="1"/>
      <w:numFmt w:val="bullet"/>
      <w:lvlText w:val=""/>
      <w:lvlJc w:val="left"/>
      <w:pPr>
        <w:tabs>
          <w:tab w:val="num" w:pos="1080"/>
        </w:tabs>
        <w:ind w:left="720" w:hanging="360"/>
      </w:pPr>
      <w:rPr>
        <w:rFonts w:ascii="Symbol" w:hAnsi="Symbol" w:hint="default"/>
      </w:rPr>
    </w:lvl>
    <w:lvl w:ilvl="1" w:tplc="82FC69F8">
      <w:numFmt w:val="decimal"/>
      <w:lvlText w:val=""/>
      <w:lvlJc w:val="left"/>
    </w:lvl>
    <w:lvl w:ilvl="2" w:tplc="C00E7452">
      <w:numFmt w:val="decimal"/>
      <w:lvlText w:val=""/>
      <w:lvlJc w:val="left"/>
    </w:lvl>
    <w:lvl w:ilvl="3" w:tplc="D8C0C394">
      <w:numFmt w:val="decimal"/>
      <w:lvlText w:val=""/>
      <w:lvlJc w:val="left"/>
    </w:lvl>
    <w:lvl w:ilvl="4" w:tplc="ACC828CE">
      <w:numFmt w:val="decimal"/>
      <w:lvlText w:val=""/>
      <w:lvlJc w:val="left"/>
    </w:lvl>
    <w:lvl w:ilvl="5" w:tplc="C654353A">
      <w:numFmt w:val="decimal"/>
      <w:lvlText w:val=""/>
      <w:lvlJc w:val="left"/>
    </w:lvl>
    <w:lvl w:ilvl="6" w:tplc="641E7202">
      <w:numFmt w:val="decimal"/>
      <w:lvlText w:val=""/>
      <w:lvlJc w:val="left"/>
    </w:lvl>
    <w:lvl w:ilvl="7" w:tplc="21A65C04">
      <w:numFmt w:val="decimal"/>
      <w:lvlText w:val=""/>
      <w:lvlJc w:val="left"/>
    </w:lvl>
    <w:lvl w:ilvl="8" w:tplc="9D5EBFA6">
      <w:numFmt w:val="decimal"/>
      <w:lvlText w:val=""/>
      <w:lvlJc w:val="left"/>
    </w:lvl>
  </w:abstractNum>
  <w:abstractNum w:abstractNumId="15" w15:restartNumberingAfterBreak="0">
    <w:nsid w:val="1DBC61CD"/>
    <w:multiLevelType w:val="hybridMultilevel"/>
    <w:tmpl w:val="8050DADE"/>
    <w:lvl w:ilvl="0" w:tplc="2910988E">
      <w:start w:val="1"/>
      <w:numFmt w:val="bullet"/>
      <w:lvlText w:val=""/>
      <w:lvlJc w:val="left"/>
      <w:pPr>
        <w:tabs>
          <w:tab w:val="num" w:pos="1080"/>
        </w:tabs>
        <w:ind w:left="720" w:hanging="360"/>
      </w:pPr>
      <w:rPr>
        <w:rFonts w:ascii="Symbol" w:hAnsi="Symbol" w:hint="default"/>
      </w:rPr>
    </w:lvl>
    <w:lvl w:ilvl="1" w:tplc="E8F80F90">
      <w:numFmt w:val="decimal"/>
      <w:lvlText w:val=""/>
      <w:lvlJc w:val="left"/>
    </w:lvl>
    <w:lvl w:ilvl="2" w:tplc="4F003B74">
      <w:numFmt w:val="decimal"/>
      <w:lvlText w:val=""/>
      <w:lvlJc w:val="left"/>
    </w:lvl>
    <w:lvl w:ilvl="3" w:tplc="310AAF4C">
      <w:numFmt w:val="decimal"/>
      <w:lvlText w:val=""/>
      <w:lvlJc w:val="left"/>
    </w:lvl>
    <w:lvl w:ilvl="4" w:tplc="8F52A7FE">
      <w:numFmt w:val="decimal"/>
      <w:lvlText w:val=""/>
      <w:lvlJc w:val="left"/>
    </w:lvl>
    <w:lvl w:ilvl="5" w:tplc="5D3067F4">
      <w:numFmt w:val="decimal"/>
      <w:lvlText w:val=""/>
      <w:lvlJc w:val="left"/>
    </w:lvl>
    <w:lvl w:ilvl="6" w:tplc="755225EE">
      <w:numFmt w:val="decimal"/>
      <w:lvlText w:val=""/>
      <w:lvlJc w:val="left"/>
    </w:lvl>
    <w:lvl w:ilvl="7" w:tplc="98265614">
      <w:numFmt w:val="decimal"/>
      <w:lvlText w:val=""/>
      <w:lvlJc w:val="left"/>
    </w:lvl>
    <w:lvl w:ilvl="8" w:tplc="AEEE9106">
      <w:numFmt w:val="decimal"/>
      <w:lvlText w:val=""/>
      <w:lvlJc w:val="left"/>
    </w:lvl>
  </w:abstractNum>
  <w:abstractNum w:abstractNumId="16" w15:restartNumberingAfterBreak="0">
    <w:nsid w:val="1F831534"/>
    <w:multiLevelType w:val="hybridMultilevel"/>
    <w:tmpl w:val="61AEC82E"/>
    <w:lvl w:ilvl="0" w:tplc="046E5790">
      <w:start w:val="1"/>
      <w:numFmt w:val="bullet"/>
      <w:lvlText w:val=""/>
      <w:lvlJc w:val="left"/>
      <w:pPr>
        <w:tabs>
          <w:tab w:val="num" w:pos="1080"/>
        </w:tabs>
        <w:ind w:left="720" w:hanging="360"/>
      </w:pPr>
      <w:rPr>
        <w:rFonts w:ascii="Symbol" w:hAnsi="Symbol" w:hint="default"/>
      </w:rPr>
    </w:lvl>
    <w:lvl w:ilvl="1" w:tplc="81621EF0">
      <w:numFmt w:val="decimal"/>
      <w:lvlText w:val=""/>
      <w:lvlJc w:val="left"/>
    </w:lvl>
    <w:lvl w:ilvl="2" w:tplc="51C8CA44">
      <w:numFmt w:val="decimal"/>
      <w:lvlText w:val=""/>
      <w:lvlJc w:val="left"/>
    </w:lvl>
    <w:lvl w:ilvl="3" w:tplc="386E308C">
      <w:numFmt w:val="decimal"/>
      <w:lvlText w:val=""/>
      <w:lvlJc w:val="left"/>
    </w:lvl>
    <w:lvl w:ilvl="4" w:tplc="CF103464">
      <w:numFmt w:val="decimal"/>
      <w:lvlText w:val=""/>
      <w:lvlJc w:val="left"/>
    </w:lvl>
    <w:lvl w:ilvl="5" w:tplc="5826275A">
      <w:numFmt w:val="decimal"/>
      <w:lvlText w:val=""/>
      <w:lvlJc w:val="left"/>
    </w:lvl>
    <w:lvl w:ilvl="6" w:tplc="F56CCE38">
      <w:numFmt w:val="decimal"/>
      <w:lvlText w:val=""/>
      <w:lvlJc w:val="left"/>
    </w:lvl>
    <w:lvl w:ilvl="7" w:tplc="BC78F7E8">
      <w:numFmt w:val="decimal"/>
      <w:lvlText w:val=""/>
      <w:lvlJc w:val="left"/>
    </w:lvl>
    <w:lvl w:ilvl="8" w:tplc="4B381C60">
      <w:numFmt w:val="decimal"/>
      <w:lvlText w:val=""/>
      <w:lvlJc w:val="left"/>
    </w:lvl>
  </w:abstractNum>
  <w:abstractNum w:abstractNumId="17" w15:restartNumberingAfterBreak="0">
    <w:nsid w:val="2189300D"/>
    <w:multiLevelType w:val="hybridMultilevel"/>
    <w:tmpl w:val="5C94332C"/>
    <w:lvl w:ilvl="0" w:tplc="A31CE0F2">
      <w:start w:val="1"/>
      <w:numFmt w:val="bullet"/>
      <w:lvlText w:val=""/>
      <w:lvlJc w:val="left"/>
      <w:pPr>
        <w:tabs>
          <w:tab w:val="num" w:pos="1080"/>
        </w:tabs>
        <w:ind w:left="720" w:hanging="360"/>
      </w:pPr>
      <w:rPr>
        <w:rFonts w:ascii="Symbol" w:hAnsi="Symbol" w:hint="default"/>
      </w:rPr>
    </w:lvl>
    <w:lvl w:ilvl="1" w:tplc="697E6694">
      <w:numFmt w:val="decimal"/>
      <w:lvlText w:val=""/>
      <w:lvlJc w:val="left"/>
    </w:lvl>
    <w:lvl w:ilvl="2" w:tplc="AD02C8B6">
      <w:numFmt w:val="decimal"/>
      <w:lvlText w:val=""/>
      <w:lvlJc w:val="left"/>
    </w:lvl>
    <w:lvl w:ilvl="3" w:tplc="9796DDBE">
      <w:numFmt w:val="decimal"/>
      <w:lvlText w:val=""/>
      <w:lvlJc w:val="left"/>
    </w:lvl>
    <w:lvl w:ilvl="4" w:tplc="3AA4F0D4">
      <w:numFmt w:val="decimal"/>
      <w:lvlText w:val=""/>
      <w:lvlJc w:val="left"/>
    </w:lvl>
    <w:lvl w:ilvl="5" w:tplc="A8C4FE7E">
      <w:numFmt w:val="decimal"/>
      <w:lvlText w:val=""/>
      <w:lvlJc w:val="left"/>
    </w:lvl>
    <w:lvl w:ilvl="6" w:tplc="DA1015D4">
      <w:numFmt w:val="decimal"/>
      <w:lvlText w:val=""/>
      <w:lvlJc w:val="left"/>
    </w:lvl>
    <w:lvl w:ilvl="7" w:tplc="D1B45F4A">
      <w:numFmt w:val="decimal"/>
      <w:lvlText w:val=""/>
      <w:lvlJc w:val="left"/>
    </w:lvl>
    <w:lvl w:ilvl="8" w:tplc="308498BC">
      <w:numFmt w:val="decimal"/>
      <w:lvlText w:val=""/>
      <w:lvlJc w:val="left"/>
    </w:lvl>
  </w:abstractNum>
  <w:abstractNum w:abstractNumId="18" w15:restartNumberingAfterBreak="0">
    <w:nsid w:val="22E32851"/>
    <w:multiLevelType w:val="hybridMultilevel"/>
    <w:tmpl w:val="D1E84D8C"/>
    <w:lvl w:ilvl="0" w:tplc="4FBC6A8C">
      <w:start w:val="1"/>
      <w:numFmt w:val="bullet"/>
      <w:lvlText w:val=""/>
      <w:lvlJc w:val="left"/>
      <w:pPr>
        <w:tabs>
          <w:tab w:val="num" w:pos="1080"/>
        </w:tabs>
        <w:ind w:left="720" w:hanging="360"/>
      </w:pPr>
      <w:rPr>
        <w:rFonts w:ascii="Symbol" w:hAnsi="Symbol" w:hint="default"/>
      </w:rPr>
    </w:lvl>
    <w:lvl w:ilvl="1" w:tplc="0072680A">
      <w:numFmt w:val="decimal"/>
      <w:lvlText w:val=""/>
      <w:lvlJc w:val="left"/>
    </w:lvl>
    <w:lvl w:ilvl="2" w:tplc="BB124AA6">
      <w:numFmt w:val="decimal"/>
      <w:lvlText w:val=""/>
      <w:lvlJc w:val="left"/>
    </w:lvl>
    <w:lvl w:ilvl="3" w:tplc="0EDC5F4E">
      <w:numFmt w:val="decimal"/>
      <w:lvlText w:val=""/>
      <w:lvlJc w:val="left"/>
    </w:lvl>
    <w:lvl w:ilvl="4" w:tplc="C8727400">
      <w:numFmt w:val="decimal"/>
      <w:lvlText w:val=""/>
      <w:lvlJc w:val="left"/>
    </w:lvl>
    <w:lvl w:ilvl="5" w:tplc="C4FEF636">
      <w:numFmt w:val="decimal"/>
      <w:lvlText w:val=""/>
      <w:lvlJc w:val="left"/>
    </w:lvl>
    <w:lvl w:ilvl="6" w:tplc="F9220FC0">
      <w:numFmt w:val="decimal"/>
      <w:lvlText w:val=""/>
      <w:lvlJc w:val="left"/>
    </w:lvl>
    <w:lvl w:ilvl="7" w:tplc="BC4416A4">
      <w:numFmt w:val="decimal"/>
      <w:lvlText w:val=""/>
      <w:lvlJc w:val="left"/>
    </w:lvl>
    <w:lvl w:ilvl="8" w:tplc="EC729A8A">
      <w:numFmt w:val="decimal"/>
      <w:lvlText w:val=""/>
      <w:lvlJc w:val="left"/>
    </w:lvl>
  </w:abstractNum>
  <w:abstractNum w:abstractNumId="19" w15:restartNumberingAfterBreak="0">
    <w:nsid w:val="23DB31F9"/>
    <w:multiLevelType w:val="hybridMultilevel"/>
    <w:tmpl w:val="9AB00024"/>
    <w:lvl w:ilvl="0" w:tplc="E4368ABC">
      <w:start w:val="1"/>
      <w:numFmt w:val="decimal"/>
      <w:lvlText w:val="%1."/>
      <w:lvlJc w:val="left"/>
      <w:pPr>
        <w:tabs>
          <w:tab w:val="num" w:pos="1080"/>
        </w:tabs>
        <w:ind w:left="720" w:hanging="360"/>
      </w:pPr>
    </w:lvl>
    <w:lvl w:ilvl="1" w:tplc="C9264650">
      <w:numFmt w:val="decimal"/>
      <w:lvlText w:val=""/>
      <w:lvlJc w:val="left"/>
    </w:lvl>
    <w:lvl w:ilvl="2" w:tplc="F4FE4F00">
      <w:numFmt w:val="decimal"/>
      <w:lvlText w:val=""/>
      <w:lvlJc w:val="left"/>
    </w:lvl>
    <w:lvl w:ilvl="3" w:tplc="09487A84">
      <w:numFmt w:val="decimal"/>
      <w:lvlText w:val=""/>
      <w:lvlJc w:val="left"/>
    </w:lvl>
    <w:lvl w:ilvl="4" w:tplc="8CA8B350">
      <w:numFmt w:val="decimal"/>
      <w:lvlText w:val=""/>
      <w:lvlJc w:val="left"/>
    </w:lvl>
    <w:lvl w:ilvl="5" w:tplc="83525578">
      <w:numFmt w:val="decimal"/>
      <w:lvlText w:val=""/>
      <w:lvlJc w:val="left"/>
    </w:lvl>
    <w:lvl w:ilvl="6" w:tplc="716E1614">
      <w:numFmt w:val="decimal"/>
      <w:lvlText w:val=""/>
      <w:lvlJc w:val="left"/>
    </w:lvl>
    <w:lvl w:ilvl="7" w:tplc="457C116C">
      <w:numFmt w:val="decimal"/>
      <w:lvlText w:val=""/>
      <w:lvlJc w:val="left"/>
    </w:lvl>
    <w:lvl w:ilvl="8" w:tplc="BEEC06FC">
      <w:numFmt w:val="decimal"/>
      <w:lvlText w:val=""/>
      <w:lvlJc w:val="left"/>
    </w:lvl>
  </w:abstractNum>
  <w:abstractNum w:abstractNumId="20" w15:restartNumberingAfterBreak="0">
    <w:nsid w:val="244D4426"/>
    <w:multiLevelType w:val="hybridMultilevel"/>
    <w:tmpl w:val="5A12D370"/>
    <w:lvl w:ilvl="0" w:tplc="2872E1E8">
      <w:start w:val="1"/>
      <w:numFmt w:val="bullet"/>
      <w:lvlText w:val=""/>
      <w:lvlJc w:val="left"/>
      <w:pPr>
        <w:tabs>
          <w:tab w:val="num" w:pos="1080"/>
        </w:tabs>
        <w:ind w:left="720" w:hanging="360"/>
      </w:pPr>
      <w:rPr>
        <w:rFonts w:ascii="Symbol" w:hAnsi="Symbol" w:hint="default"/>
      </w:rPr>
    </w:lvl>
    <w:lvl w:ilvl="1" w:tplc="46B8522E">
      <w:numFmt w:val="decimal"/>
      <w:lvlText w:val=""/>
      <w:lvlJc w:val="left"/>
    </w:lvl>
    <w:lvl w:ilvl="2" w:tplc="34867B7E">
      <w:numFmt w:val="decimal"/>
      <w:lvlText w:val=""/>
      <w:lvlJc w:val="left"/>
    </w:lvl>
    <w:lvl w:ilvl="3" w:tplc="218C696C">
      <w:numFmt w:val="decimal"/>
      <w:lvlText w:val=""/>
      <w:lvlJc w:val="left"/>
    </w:lvl>
    <w:lvl w:ilvl="4" w:tplc="C3C2810E">
      <w:numFmt w:val="decimal"/>
      <w:lvlText w:val=""/>
      <w:lvlJc w:val="left"/>
    </w:lvl>
    <w:lvl w:ilvl="5" w:tplc="9DAEA41A">
      <w:numFmt w:val="decimal"/>
      <w:lvlText w:val=""/>
      <w:lvlJc w:val="left"/>
    </w:lvl>
    <w:lvl w:ilvl="6" w:tplc="050266A6">
      <w:numFmt w:val="decimal"/>
      <w:lvlText w:val=""/>
      <w:lvlJc w:val="left"/>
    </w:lvl>
    <w:lvl w:ilvl="7" w:tplc="7CC0774C">
      <w:numFmt w:val="decimal"/>
      <w:lvlText w:val=""/>
      <w:lvlJc w:val="left"/>
    </w:lvl>
    <w:lvl w:ilvl="8" w:tplc="22A0BD00">
      <w:numFmt w:val="decimal"/>
      <w:lvlText w:val=""/>
      <w:lvlJc w:val="left"/>
    </w:lvl>
  </w:abstractNum>
  <w:abstractNum w:abstractNumId="21" w15:restartNumberingAfterBreak="0">
    <w:nsid w:val="247C53E4"/>
    <w:multiLevelType w:val="hybridMultilevel"/>
    <w:tmpl w:val="4B0EE3BA"/>
    <w:lvl w:ilvl="0" w:tplc="E72651DA">
      <w:start w:val="1"/>
      <w:numFmt w:val="decimal"/>
      <w:lvlText w:val="%1."/>
      <w:lvlJc w:val="left"/>
      <w:pPr>
        <w:tabs>
          <w:tab w:val="num" w:pos="1080"/>
        </w:tabs>
        <w:ind w:left="720" w:hanging="360"/>
      </w:pPr>
    </w:lvl>
    <w:lvl w:ilvl="1" w:tplc="7EA8556C">
      <w:numFmt w:val="decimal"/>
      <w:lvlText w:val=""/>
      <w:lvlJc w:val="left"/>
    </w:lvl>
    <w:lvl w:ilvl="2" w:tplc="8FA2C9D2">
      <w:numFmt w:val="decimal"/>
      <w:lvlText w:val=""/>
      <w:lvlJc w:val="left"/>
    </w:lvl>
    <w:lvl w:ilvl="3" w:tplc="175C9CDE">
      <w:numFmt w:val="decimal"/>
      <w:lvlText w:val=""/>
      <w:lvlJc w:val="left"/>
    </w:lvl>
    <w:lvl w:ilvl="4" w:tplc="7618FD6C">
      <w:numFmt w:val="decimal"/>
      <w:lvlText w:val=""/>
      <w:lvlJc w:val="left"/>
    </w:lvl>
    <w:lvl w:ilvl="5" w:tplc="A20C16D8">
      <w:numFmt w:val="decimal"/>
      <w:lvlText w:val=""/>
      <w:lvlJc w:val="left"/>
    </w:lvl>
    <w:lvl w:ilvl="6" w:tplc="B9B020F2">
      <w:numFmt w:val="decimal"/>
      <w:lvlText w:val=""/>
      <w:lvlJc w:val="left"/>
    </w:lvl>
    <w:lvl w:ilvl="7" w:tplc="667AF3DA">
      <w:numFmt w:val="decimal"/>
      <w:lvlText w:val=""/>
      <w:lvlJc w:val="left"/>
    </w:lvl>
    <w:lvl w:ilvl="8" w:tplc="7C4CCDB0">
      <w:numFmt w:val="decimal"/>
      <w:lvlText w:val=""/>
      <w:lvlJc w:val="left"/>
    </w:lvl>
  </w:abstractNum>
  <w:abstractNum w:abstractNumId="22" w15:restartNumberingAfterBreak="0">
    <w:nsid w:val="25625560"/>
    <w:multiLevelType w:val="hybridMultilevel"/>
    <w:tmpl w:val="19E261D8"/>
    <w:lvl w:ilvl="0" w:tplc="27043BBC">
      <w:start w:val="1"/>
      <w:numFmt w:val="bullet"/>
      <w:lvlText w:val=""/>
      <w:lvlJc w:val="left"/>
      <w:pPr>
        <w:tabs>
          <w:tab w:val="num" w:pos="1080"/>
        </w:tabs>
        <w:ind w:left="720" w:hanging="360"/>
      </w:pPr>
      <w:rPr>
        <w:rFonts w:ascii="Symbol" w:hAnsi="Symbol" w:hint="default"/>
      </w:rPr>
    </w:lvl>
    <w:lvl w:ilvl="1" w:tplc="0602F024">
      <w:numFmt w:val="decimal"/>
      <w:lvlText w:val=""/>
      <w:lvlJc w:val="left"/>
    </w:lvl>
    <w:lvl w:ilvl="2" w:tplc="5808B5A4">
      <w:numFmt w:val="decimal"/>
      <w:lvlText w:val=""/>
      <w:lvlJc w:val="left"/>
    </w:lvl>
    <w:lvl w:ilvl="3" w:tplc="DD78F112">
      <w:numFmt w:val="decimal"/>
      <w:lvlText w:val=""/>
      <w:lvlJc w:val="left"/>
    </w:lvl>
    <w:lvl w:ilvl="4" w:tplc="F83E16C0">
      <w:numFmt w:val="decimal"/>
      <w:lvlText w:val=""/>
      <w:lvlJc w:val="left"/>
    </w:lvl>
    <w:lvl w:ilvl="5" w:tplc="4B56836E">
      <w:numFmt w:val="decimal"/>
      <w:lvlText w:val=""/>
      <w:lvlJc w:val="left"/>
    </w:lvl>
    <w:lvl w:ilvl="6" w:tplc="A9E8A7E2">
      <w:numFmt w:val="decimal"/>
      <w:lvlText w:val=""/>
      <w:lvlJc w:val="left"/>
    </w:lvl>
    <w:lvl w:ilvl="7" w:tplc="0F4AF5A8">
      <w:numFmt w:val="decimal"/>
      <w:lvlText w:val=""/>
      <w:lvlJc w:val="left"/>
    </w:lvl>
    <w:lvl w:ilvl="8" w:tplc="D578FA4A">
      <w:numFmt w:val="decimal"/>
      <w:lvlText w:val=""/>
      <w:lvlJc w:val="left"/>
    </w:lvl>
  </w:abstractNum>
  <w:abstractNum w:abstractNumId="23" w15:restartNumberingAfterBreak="0">
    <w:nsid w:val="25F02A6E"/>
    <w:multiLevelType w:val="hybridMultilevel"/>
    <w:tmpl w:val="08A4FEA4"/>
    <w:lvl w:ilvl="0" w:tplc="8DFC7EB8">
      <w:start w:val="1"/>
      <w:numFmt w:val="bullet"/>
      <w:lvlText w:val=""/>
      <w:lvlJc w:val="left"/>
      <w:pPr>
        <w:tabs>
          <w:tab w:val="num" w:pos="1080"/>
        </w:tabs>
        <w:ind w:left="720" w:hanging="360"/>
      </w:pPr>
      <w:rPr>
        <w:rFonts w:ascii="Symbol" w:hAnsi="Symbol" w:hint="default"/>
      </w:rPr>
    </w:lvl>
    <w:lvl w:ilvl="1" w:tplc="F74CA158">
      <w:numFmt w:val="decimal"/>
      <w:lvlText w:val=""/>
      <w:lvlJc w:val="left"/>
    </w:lvl>
    <w:lvl w:ilvl="2" w:tplc="3ADECDF4">
      <w:numFmt w:val="decimal"/>
      <w:lvlText w:val=""/>
      <w:lvlJc w:val="left"/>
    </w:lvl>
    <w:lvl w:ilvl="3" w:tplc="ABF46410">
      <w:numFmt w:val="decimal"/>
      <w:lvlText w:val=""/>
      <w:lvlJc w:val="left"/>
    </w:lvl>
    <w:lvl w:ilvl="4" w:tplc="2A382D9C">
      <w:numFmt w:val="decimal"/>
      <w:lvlText w:val=""/>
      <w:lvlJc w:val="left"/>
    </w:lvl>
    <w:lvl w:ilvl="5" w:tplc="FDE24E24">
      <w:numFmt w:val="decimal"/>
      <w:lvlText w:val=""/>
      <w:lvlJc w:val="left"/>
    </w:lvl>
    <w:lvl w:ilvl="6" w:tplc="35CE8676">
      <w:numFmt w:val="decimal"/>
      <w:lvlText w:val=""/>
      <w:lvlJc w:val="left"/>
    </w:lvl>
    <w:lvl w:ilvl="7" w:tplc="FCB43E16">
      <w:numFmt w:val="decimal"/>
      <w:lvlText w:val=""/>
      <w:lvlJc w:val="left"/>
    </w:lvl>
    <w:lvl w:ilvl="8" w:tplc="45CE680E">
      <w:numFmt w:val="decimal"/>
      <w:lvlText w:val=""/>
      <w:lvlJc w:val="left"/>
    </w:lvl>
  </w:abstractNum>
  <w:abstractNum w:abstractNumId="24" w15:restartNumberingAfterBreak="0">
    <w:nsid w:val="27DA1BFC"/>
    <w:multiLevelType w:val="hybridMultilevel"/>
    <w:tmpl w:val="6D245830"/>
    <w:lvl w:ilvl="0" w:tplc="9496E272">
      <w:start w:val="1"/>
      <w:numFmt w:val="decimal"/>
      <w:lvlText w:val="%1."/>
      <w:lvlJc w:val="left"/>
      <w:pPr>
        <w:tabs>
          <w:tab w:val="num" w:pos="1080"/>
        </w:tabs>
        <w:ind w:left="720" w:hanging="360"/>
      </w:pPr>
    </w:lvl>
    <w:lvl w:ilvl="1" w:tplc="F600E226">
      <w:numFmt w:val="decimal"/>
      <w:lvlText w:val=""/>
      <w:lvlJc w:val="left"/>
    </w:lvl>
    <w:lvl w:ilvl="2" w:tplc="65A28834">
      <w:numFmt w:val="decimal"/>
      <w:lvlText w:val=""/>
      <w:lvlJc w:val="left"/>
    </w:lvl>
    <w:lvl w:ilvl="3" w:tplc="C916E73A">
      <w:numFmt w:val="decimal"/>
      <w:lvlText w:val=""/>
      <w:lvlJc w:val="left"/>
    </w:lvl>
    <w:lvl w:ilvl="4" w:tplc="5EC66DE0">
      <w:numFmt w:val="decimal"/>
      <w:lvlText w:val=""/>
      <w:lvlJc w:val="left"/>
    </w:lvl>
    <w:lvl w:ilvl="5" w:tplc="83B2B2F6">
      <w:numFmt w:val="decimal"/>
      <w:lvlText w:val=""/>
      <w:lvlJc w:val="left"/>
    </w:lvl>
    <w:lvl w:ilvl="6" w:tplc="16CA93B4">
      <w:numFmt w:val="decimal"/>
      <w:lvlText w:val=""/>
      <w:lvlJc w:val="left"/>
    </w:lvl>
    <w:lvl w:ilvl="7" w:tplc="EA6023F4">
      <w:numFmt w:val="decimal"/>
      <w:lvlText w:val=""/>
      <w:lvlJc w:val="left"/>
    </w:lvl>
    <w:lvl w:ilvl="8" w:tplc="AF34D714">
      <w:numFmt w:val="decimal"/>
      <w:lvlText w:val=""/>
      <w:lvlJc w:val="left"/>
    </w:lvl>
  </w:abstractNum>
  <w:abstractNum w:abstractNumId="25" w15:restartNumberingAfterBreak="0">
    <w:nsid w:val="29FB4856"/>
    <w:multiLevelType w:val="hybridMultilevel"/>
    <w:tmpl w:val="ABE4F9A2"/>
    <w:lvl w:ilvl="0" w:tplc="7E9494D4">
      <w:start w:val="1"/>
      <w:numFmt w:val="decimal"/>
      <w:lvlText w:val="%1."/>
      <w:lvlJc w:val="left"/>
      <w:pPr>
        <w:tabs>
          <w:tab w:val="num" w:pos="1080"/>
        </w:tabs>
        <w:ind w:left="720" w:hanging="360"/>
      </w:pPr>
    </w:lvl>
    <w:lvl w:ilvl="1" w:tplc="2BBE8CD4">
      <w:numFmt w:val="decimal"/>
      <w:lvlText w:val=""/>
      <w:lvlJc w:val="left"/>
    </w:lvl>
    <w:lvl w:ilvl="2" w:tplc="177072EA">
      <w:numFmt w:val="decimal"/>
      <w:lvlText w:val=""/>
      <w:lvlJc w:val="left"/>
    </w:lvl>
    <w:lvl w:ilvl="3" w:tplc="DB8AEE8A">
      <w:numFmt w:val="decimal"/>
      <w:lvlText w:val=""/>
      <w:lvlJc w:val="left"/>
    </w:lvl>
    <w:lvl w:ilvl="4" w:tplc="C0867854">
      <w:numFmt w:val="decimal"/>
      <w:lvlText w:val=""/>
      <w:lvlJc w:val="left"/>
    </w:lvl>
    <w:lvl w:ilvl="5" w:tplc="99B65EDC">
      <w:numFmt w:val="decimal"/>
      <w:lvlText w:val=""/>
      <w:lvlJc w:val="left"/>
    </w:lvl>
    <w:lvl w:ilvl="6" w:tplc="AA7CD80C">
      <w:numFmt w:val="decimal"/>
      <w:lvlText w:val=""/>
      <w:lvlJc w:val="left"/>
    </w:lvl>
    <w:lvl w:ilvl="7" w:tplc="D77E9E80">
      <w:numFmt w:val="decimal"/>
      <w:lvlText w:val=""/>
      <w:lvlJc w:val="left"/>
    </w:lvl>
    <w:lvl w:ilvl="8" w:tplc="FD929248">
      <w:numFmt w:val="decimal"/>
      <w:lvlText w:val=""/>
      <w:lvlJc w:val="left"/>
    </w:lvl>
  </w:abstractNum>
  <w:abstractNum w:abstractNumId="26" w15:restartNumberingAfterBreak="0">
    <w:nsid w:val="2EF81FE1"/>
    <w:multiLevelType w:val="hybridMultilevel"/>
    <w:tmpl w:val="64FEEBCA"/>
    <w:lvl w:ilvl="0" w:tplc="2C52C2D2">
      <w:start w:val="1"/>
      <w:numFmt w:val="bullet"/>
      <w:lvlText w:val=""/>
      <w:lvlJc w:val="left"/>
      <w:pPr>
        <w:tabs>
          <w:tab w:val="num" w:pos="1080"/>
        </w:tabs>
        <w:ind w:left="720" w:hanging="360"/>
      </w:pPr>
      <w:rPr>
        <w:rFonts w:ascii="Symbol" w:hAnsi="Symbol" w:hint="default"/>
      </w:rPr>
    </w:lvl>
    <w:lvl w:ilvl="1" w:tplc="A2760FEE">
      <w:numFmt w:val="decimal"/>
      <w:lvlText w:val=""/>
      <w:lvlJc w:val="left"/>
    </w:lvl>
    <w:lvl w:ilvl="2" w:tplc="65F4C15C">
      <w:numFmt w:val="decimal"/>
      <w:lvlText w:val=""/>
      <w:lvlJc w:val="left"/>
    </w:lvl>
    <w:lvl w:ilvl="3" w:tplc="5CDE3C04">
      <w:numFmt w:val="decimal"/>
      <w:lvlText w:val=""/>
      <w:lvlJc w:val="left"/>
    </w:lvl>
    <w:lvl w:ilvl="4" w:tplc="E9FAA536">
      <w:numFmt w:val="decimal"/>
      <w:lvlText w:val=""/>
      <w:lvlJc w:val="left"/>
    </w:lvl>
    <w:lvl w:ilvl="5" w:tplc="B7667202">
      <w:numFmt w:val="decimal"/>
      <w:lvlText w:val=""/>
      <w:lvlJc w:val="left"/>
    </w:lvl>
    <w:lvl w:ilvl="6" w:tplc="10A87B10">
      <w:numFmt w:val="decimal"/>
      <w:lvlText w:val=""/>
      <w:lvlJc w:val="left"/>
    </w:lvl>
    <w:lvl w:ilvl="7" w:tplc="B0F42640">
      <w:numFmt w:val="decimal"/>
      <w:lvlText w:val=""/>
      <w:lvlJc w:val="left"/>
    </w:lvl>
    <w:lvl w:ilvl="8" w:tplc="B87852B4">
      <w:numFmt w:val="decimal"/>
      <w:lvlText w:val=""/>
      <w:lvlJc w:val="left"/>
    </w:lvl>
  </w:abstractNum>
  <w:abstractNum w:abstractNumId="27" w15:restartNumberingAfterBreak="0">
    <w:nsid w:val="31583977"/>
    <w:multiLevelType w:val="hybridMultilevel"/>
    <w:tmpl w:val="AB0455D2"/>
    <w:lvl w:ilvl="0" w:tplc="E7BC9D84">
      <w:start w:val="1"/>
      <w:numFmt w:val="bullet"/>
      <w:lvlText w:val=""/>
      <w:lvlJc w:val="left"/>
      <w:pPr>
        <w:tabs>
          <w:tab w:val="num" w:pos="1080"/>
        </w:tabs>
        <w:ind w:left="720" w:hanging="360"/>
      </w:pPr>
      <w:rPr>
        <w:rFonts w:ascii="Symbol" w:hAnsi="Symbol" w:hint="default"/>
      </w:rPr>
    </w:lvl>
    <w:lvl w:ilvl="1" w:tplc="5430455A">
      <w:numFmt w:val="decimal"/>
      <w:lvlText w:val=""/>
      <w:lvlJc w:val="left"/>
    </w:lvl>
    <w:lvl w:ilvl="2" w:tplc="DDEE7E8C">
      <w:numFmt w:val="decimal"/>
      <w:lvlText w:val=""/>
      <w:lvlJc w:val="left"/>
    </w:lvl>
    <w:lvl w:ilvl="3" w:tplc="1D128516">
      <w:numFmt w:val="decimal"/>
      <w:lvlText w:val=""/>
      <w:lvlJc w:val="left"/>
    </w:lvl>
    <w:lvl w:ilvl="4" w:tplc="0E2E7656">
      <w:numFmt w:val="decimal"/>
      <w:lvlText w:val=""/>
      <w:lvlJc w:val="left"/>
    </w:lvl>
    <w:lvl w:ilvl="5" w:tplc="4B72AE14">
      <w:numFmt w:val="decimal"/>
      <w:lvlText w:val=""/>
      <w:lvlJc w:val="left"/>
    </w:lvl>
    <w:lvl w:ilvl="6" w:tplc="B606A022">
      <w:numFmt w:val="decimal"/>
      <w:lvlText w:val=""/>
      <w:lvlJc w:val="left"/>
    </w:lvl>
    <w:lvl w:ilvl="7" w:tplc="B82028B6">
      <w:numFmt w:val="decimal"/>
      <w:lvlText w:val=""/>
      <w:lvlJc w:val="left"/>
    </w:lvl>
    <w:lvl w:ilvl="8" w:tplc="39EEF2EA">
      <w:numFmt w:val="decimal"/>
      <w:lvlText w:val=""/>
      <w:lvlJc w:val="left"/>
    </w:lvl>
  </w:abstractNum>
  <w:abstractNum w:abstractNumId="28" w15:restartNumberingAfterBreak="0">
    <w:nsid w:val="318F07B5"/>
    <w:multiLevelType w:val="hybridMultilevel"/>
    <w:tmpl w:val="DA2EC418"/>
    <w:lvl w:ilvl="0" w:tplc="60620028">
      <w:start w:val="1"/>
      <w:numFmt w:val="bullet"/>
      <w:lvlText w:val=""/>
      <w:lvlJc w:val="left"/>
      <w:pPr>
        <w:tabs>
          <w:tab w:val="num" w:pos="1080"/>
        </w:tabs>
        <w:ind w:left="720" w:hanging="360"/>
      </w:pPr>
      <w:rPr>
        <w:rFonts w:ascii="Symbol" w:hAnsi="Symbol" w:hint="default"/>
      </w:rPr>
    </w:lvl>
    <w:lvl w:ilvl="1" w:tplc="36C8F660">
      <w:start w:val="1"/>
      <w:numFmt w:val="bullet"/>
      <w:lvlText w:val="o"/>
      <w:lvlJc w:val="left"/>
      <w:pPr>
        <w:tabs>
          <w:tab w:val="num" w:pos="1800"/>
        </w:tabs>
        <w:ind w:left="1440" w:hanging="360"/>
      </w:pPr>
      <w:rPr>
        <w:rFonts w:ascii="Courier New" w:hAnsi="Courier New" w:cs="Courier New" w:hint="default"/>
      </w:rPr>
    </w:lvl>
    <w:lvl w:ilvl="2" w:tplc="45D46396">
      <w:numFmt w:val="decimal"/>
      <w:lvlText w:val=""/>
      <w:lvlJc w:val="left"/>
    </w:lvl>
    <w:lvl w:ilvl="3" w:tplc="01B619D0">
      <w:numFmt w:val="decimal"/>
      <w:lvlText w:val=""/>
      <w:lvlJc w:val="left"/>
    </w:lvl>
    <w:lvl w:ilvl="4" w:tplc="BDE8282C">
      <w:numFmt w:val="decimal"/>
      <w:lvlText w:val=""/>
      <w:lvlJc w:val="left"/>
    </w:lvl>
    <w:lvl w:ilvl="5" w:tplc="64FEDB68">
      <w:numFmt w:val="decimal"/>
      <w:lvlText w:val=""/>
      <w:lvlJc w:val="left"/>
    </w:lvl>
    <w:lvl w:ilvl="6" w:tplc="AD6A309C">
      <w:numFmt w:val="decimal"/>
      <w:lvlText w:val=""/>
      <w:lvlJc w:val="left"/>
    </w:lvl>
    <w:lvl w:ilvl="7" w:tplc="391A2170">
      <w:numFmt w:val="decimal"/>
      <w:lvlText w:val=""/>
      <w:lvlJc w:val="left"/>
    </w:lvl>
    <w:lvl w:ilvl="8" w:tplc="26782200">
      <w:numFmt w:val="decimal"/>
      <w:lvlText w:val=""/>
      <w:lvlJc w:val="left"/>
    </w:lvl>
  </w:abstractNum>
  <w:abstractNum w:abstractNumId="29" w15:restartNumberingAfterBreak="0">
    <w:nsid w:val="34D47551"/>
    <w:multiLevelType w:val="hybridMultilevel"/>
    <w:tmpl w:val="CFE4E5DE"/>
    <w:lvl w:ilvl="0" w:tplc="0874A98E">
      <w:start w:val="1"/>
      <w:numFmt w:val="bullet"/>
      <w:lvlText w:val=""/>
      <w:lvlJc w:val="left"/>
      <w:pPr>
        <w:tabs>
          <w:tab w:val="num" w:pos="1080"/>
        </w:tabs>
        <w:ind w:left="720" w:hanging="360"/>
      </w:pPr>
      <w:rPr>
        <w:rFonts w:ascii="Symbol" w:hAnsi="Symbol" w:hint="default"/>
      </w:rPr>
    </w:lvl>
    <w:lvl w:ilvl="1" w:tplc="2794DB90">
      <w:numFmt w:val="decimal"/>
      <w:lvlText w:val=""/>
      <w:lvlJc w:val="left"/>
    </w:lvl>
    <w:lvl w:ilvl="2" w:tplc="DABCFC8C">
      <w:numFmt w:val="decimal"/>
      <w:lvlText w:val=""/>
      <w:lvlJc w:val="left"/>
    </w:lvl>
    <w:lvl w:ilvl="3" w:tplc="1C6E1572">
      <w:numFmt w:val="decimal"/>
      <w:lvlText w:val=""/>
      <w:lvlJc w:val="left"/>
    </w:lvl>
    <w:lvl w:ilvl="4" w:tplc="22903CAC">
      <w:numFmt w:val="decimal"/>
      <w:lvlText w:val=""/>
      <w:lvlJc w:val="left"/>
    </w:lvl>
    <w:lvl w:ilvl="5" w:tplc="02A00472">
      <w:numFmt w:val="decimal"/>
      <w:lvlText w:val=""/>
      <w:lvlJc w:val="left"/>
    </w:lvl>
    <w:lvl w:ilvl="6" w:tplc="E43EBBE8">
      <w:numFmt w:val="decimal"/>
      <w:lvlText w:val=""/>
      <w:lvlJc w:val="left"/>
    </w:lvl>
    <w:lvl w:ilvl="7" w:tplc="3A58CCEE">
      <w:numFmt w:val="decimal"/>
      <w:lvlText w:val=""/>
      <w:lvlJc w:val="left"/>
    </w:lvl>
    <w:lvl w:ilvl="8" w:tplc="6CE645B0">
      <w:numFmt w:val="decimal"/>
      <w:lvlText w:val=""/>
      <w:lvlJc w:val="left"/>
    </w:lvl>
  </w:abstractNum>
  <w:abstractNum w:abstractNumId="30" w15:restartNumberingAfterBreak="0">
    <w:nsid w:val="3B4A3CB0"/>
    <w:multiLevelType w:val="hybridMultilevel"/>
    <w:tmpl w:val="C2D039D4"/>
    <w:lvl w:ilvl="0" w:tplc="0D306190">
      <w:start w:val="1"/>
      <w:numFmt w:val="none"/>
      <w:lvlText w:val="•"/>
      <w:lvlJc w:val="left"/>
      <w:pPr>
        <w:tabs>
          <w:tab w:val="num" w:pos="1080"/>
        </w:tabs>
        <w:ind w:left="720" w:hanging="360"/>
      </w:pPr>
      <w:rPr>
        <w:rFonts w:ascii="Georgia" w:eastAsia="Georgia" w:hAnsi="Georgia" w:cs="Georgia"/>
      </w:rPr>
    </w:lvl>
    <w:lvl w:ilvl="1" w:tplc="40682866">
      <w:numFmt w:val="decimal"/>
      <w:lvlText w:val=""/>
      <w:lvlJc w:val="left"/>
    </w:lvl>
    <w:lvl w:ilvl="2" w:tplc="50D8BD4A">
      <w:numFmt w:val="decimal"/>
      <w:lvlText w:val=""/>
      <w:lvlJc w:val="left"/>
    </w:lvl>
    <w:lvl w:ilvl="3" w:tplc="5D145DD6">
      <w:numFmt w:val="decimal"/>
      <w:lvlText w:val=""/>
      <w:lvlJc w:val="left"/>
    </w:lvl>
    <w:lvl w:ilvl="4" w:tplc="5282D924">
      <w:numFmt w:val="decimal"/>
      <w:lvlText w:val=""/>
      <w:lvlJc w:val="left"/>
    </w:lvl>
    <w:lvl w:ilvl="5" w:tplc="B436F170">
      <w:numFmt w:val="decimal"/>
      <w:lvlText w:val=""/>
      <w:lvlJc w:val="left"/>
    </w:lvl>
    <w:lvl w:ilvl="6" w:tplc="F25E9CDA">
      <w:numFmt w:val="decimal"/>
      <w:lvlText w:val=""/>
      <w:lvlJc w:val="left"/>
    </w:lvl>
    <w:lvl w:ilvl="7" w:tplc="CF5CAF9A">
      <w:numFmt w:val="decimal"/>
      <w:lvlText w:val=""/>
      <w:lvlJc w:val="left"/>
    </w:lvl>
    <w:lvl w:ilvl="8" w:tplc="3F749542">
      <w:numFmt w:val="decimal"/>
      <w:lvlText w:val=""/>
      <w:lvlJc w:val="left"/>
    </w:lvl>
  </w:abstractNum>
  <w:abstractNum w:abstractNumId="31" w15:restartNumberingAfterBreak="0">
    <w:nsid w:val="3B7A6A1C"/>
    <w:multiLevelType w:val="hybridMultilevel"/>
    <w:tmpl w:val="ED22C4FA"/>
    <w:lvl w:ilvl="0" w:tplc="39D88106">
      <w:start w:val="1"/>
      <w:numFmt w:val="bullet"/>
      <w:lvlText w:val=""/>
      <w:lvlJc w:val="left"/>
      <w:pPr>
        <w:tabs>
          <w:tab w:val="num" w:pos="1080"/>
        </w:tabs>
        <w:ind w:left="720" w:hanging="360"/>
      </w:pPr>
      <w:rPr>
        <w:rFonts w:ascii="Symbol" w:hAnsi="Symbol" w:hint="default"/>
      </w:rPr>
    </w:lvl>
    <w:lvl w:ilvl="1" w:tplc="264A49D4">
      <w:numFmt w:val="decimal"/>
      <w:lvlText w:val=""/>
      <w:lvlJc w:val="left"/>
    </w:lvl>
    <w:lvl w:ilvl="2" w:tplc="9AF890C8">
      <w:numFmt w:val="decimal"/>
      <w:lvlText w:val=""/>
      <w:lvlJc w:val="left"/>
    </w:lvl>
    <w:lvl w:ilvl="3" w:tplc="C852A546">
      <w:numFmt w:val="decimal"/>
      <w:lvlText w:val=""/>
      <w:lvlJc w:val="left"/>
    </w:lvl>
    <w:lvl w:ilvl="4" w:tplc="1D00FADA">
      <w:numFmt w:val="decimal"/>
      <w:lvlText w:val=""/>
      <w:lvlJc w:val="left"/>
    </w:lvl>
    <w:lvl w:ilvl="5" w:tplc="46A81EAC">
      <w:numFmt w:val="decimal"/>
      <w:lvlText w:val=""/>
      <w:lvlJc w:val="left"/>
    </w:lvl>
    <w:lvl w:ilvl="6" w:tplc="00E807FC">
      <w:numFmt w:val="decimal"/>
      <w:lvlText w:val=""/>
      <w:lvlJc w:val="left"/>
    </w:lvl>
    <w:lvl w:ilvl="7" w:tplc="8BDCF92E">
      <w:numFmt w:val="decimal"/>
      <w:lvlText w:val=""/>
      <w:lvlJc w:val="left"/>
    </w:lvl>
    <w:lvl w:ilvl="8" w:tplc="DAACA0D2">
      <w:numFmt w:val="decimal"/>
      <w:lvlText w:val=""/>
      <w:lvlJc w:val="left"/>
    </w:lvl>
  </w:abstractNum>
  <w:abstractNum w:abstractNumId="32" w15:restartNumberingAfterBreak="0">
    <w:nsid w:val="3DB177EC"/>
    <w:multiLevelType w:val="hybridMultilevel"/>
    <w:tmpl w:val="CC5EE598"/>
    <w:lvl w:ilvl="0" w:tplc="97ECB174">
      <w:start w:val="1"/>
      <w:numFmt w:val="bullet"/>
      <w:lvlText w:val=""/>
      <w:lvlJc w:val="left"/>
      <w:pPr>
        <w:tabs>
          <w:tab w:val="num" w:pos="1080"/>
        </w:tabs>
        <w:ind w:left="720" w:hanging="360"/>
      </w:pPr>
      <w:rPr>
        <w:rFonts w:ascii="Symbol" w:hAnsi="Symbol" w:hint="default"/>
      </w:rPr>
    </w:lvl>
    <w:lvl w:ilvl="1" w:tplc="2EEEC7E6">
      <w:start w:val="1"/>
      <w:numFmt w:val="bullet"/>
      <w:lvlText w:val="o"/>
      <w:lvlJc w:val="left"/>
      <w:pPr>
        <w:tabs>
          <w:tab w:val="num" w:pos="1800"/>
        </w:tabs>
        <w:ind w:left="1440" w:hanging="360"/>
      </w:pPr>
      <w:rPr>
        <w:rFonts w:ascii="Courier New" w:hAnsi="Courier New" w:cs="Courier New" w:hint="default"/>
      </w:rPr>
    </w:lvl>
    <w:lvl w:ilvl="2" w:tplc="354621B4">
      <w:numFmt w:val="decimal"/>
      <w:lvlText w:val=""/>
      <w:lvlJc w:val="left"/>
    </w:lvl>
    <w:lvl w:ilvl="3" w:tplc="3DAE871E">
      <w:numFmt w:val="decimal"/>
      <w:lvlText w:val=""/>
      <w:lvlJc w:val="left"/>
    </w:lvl>
    <w:lvl w:ilvl="4" w:tplc="260AA978">
      <w:numFmt w:val="decimal"/>
      <w:lvlText w:val=""/>
      <w:lvlJc w:val="left"/>
    </w:lvl>
    <w:lvl w:ilvl="5" w:tplc="C9A427A0">
      <w:numFmt w:val="decimal"/>
      <w:lvlText w:val=""/>
      <w:lvlJc w:val="left"/>
    </w:lvl>
    <w:lvl w:ilvl="6" w:tplc="700E33F0">
      <w:numFmt w:val="decimal"/>
      <w:lvlText w:val=""/>
      <w:lvlJc w:val="left"/>
    </w:lvl>
    <w:lvl w:ilvl="7" w:tplc="DE4CB296">
      <w:numFmt w:val="decimal"/>
      <w:lvlText w:val=""/>
      <w:lvlJc w:val="left"/>
    </w:lvl>
    <w:lvl w:ilvl="8" w:tplc="925AFBFA">
      <w:numFmt w:val="decimal"/>
      <w:lvlText w:val=""/>
      <w:lvlJc w:val="left"/>
    </w:lvl>
  </w:abstractNum>
  <w:abstractNum w:abstractNumId="33" w15:restartNumberingAfterBreak="0">
    <w:nsid w:val="443575D6"/>
    <w:multiLevelType w:val="hybridMultilevel"/>
    <w:tmpl w:val="EAA8F366"/>
    <w:lvl w:ilvl="0" w:tplc="306C2990">
      <w:start w:val="1"/>
      <w:numFmt w:val="bullet"/>
      <w:lvlText w:val=""/>
      <w:lvlJc w:val="left"/>
      <w:pPr>
        <w:tabs>
          <w:tab w:val="num" w:pos="1080"/>
        </w:tabs>
        <w:ind w:left="720" w:hanging="360"/>
      </w:pPr>
      <w:rPr>
        <w:rFonts w:ascii="Symbol" w:hAnsi="Symbol" w:hint="default"/>
      </w:rPr>
    </w:lvl>
    <w:lvl w:ilvl="1" w:tplc="D43ED762">
      <w:numFmt w:val="decimal"/>
      <w:lvlText w:val=""/>
      <w:lvlJc w:val="left"/>
    </w:lvl>
    <w:lvl w:ilvl="2" w:tplc="6338D8A6">
      <w:numFmt w:val="decimal"/>
      <w:lvlText w:val=""/>
      <w:lvlJc w:val="left"/>
    </w:lvl>
    <w:lvl w:ilvl="3" w:tplc="1B305AF2">
      <w:numFmt w:val="decimal"/>
      <w:lvlText w:val=""/>
      <w:lvlJc w:val="left"/>
    </w:lvl>
    <w:lvl w:ilvl="4" w:tplc="6444F136">
      <w:numFmt w:val="decimal"/>
      <w:lvlText w:val=""/>
      <w:lvlJc w:val="left"/>
    </w:lvl>
    <w:lvl w:ilvl="5" w:tplc="421A4BB0">
      <w:numFmt w:val="decimal"/>
      <w:lvlText w:val=""/>
      <w:lvlJc w:val="left"/>
    </w:lvl>
    <w:lvl w:ilvl="6" w:tplc="2F180388">
      <w:numFmt w:val="decimal"/>
      <w:lvlText w:val=""/>
      <w:lvlJc w:val="left"/>
    </w:lvl>
    <w:lvl w:ilvl="7" w:tplc="F5F667C0">
      <w:numFmt w:val="decimal"/>
      <w:lvlText w:val=""/>
      <w:lvlJc w:val="left"/>
    </w:lvl>
    <w:lvl w:ilvl="8" w:tplc="BFEE9716">
      <w:numFmt w:val="decimal"/>
      <w:lvlText w:val=""/>
      <w:lvlJc w:val="left"/>
    </w:lvl>
  </w:abstractNum>
  <w:abstractNum w:abstractNumId="34" w15:restartNumberingAfterBreak="0">
    <w:nsid w:val="448B4DAA"/>
    <w:multiLevelType w:val="hybridMultilevel"/>
    <w:tmpl w:val="8138D8EC"/>
    <w:lvl w:ilvl="0" w:tplc="86A60FB4">
      <w:start w:val="1"/>
      <w:numFmt w:val="bullet"/>
      <w:lvlText w:val=""/>
      <w:lvlJc w:val="left"/>
      <w:pPr>
        <w:tabs>
          <w:tab w:val="num" w:pos="1080"/>
        </w:tabs>
        <w:ind w:left="720" w:hanging="360"/>
      </w:pPr>
      <w:rPr>
        <w:rFonts w:ascii="Symbol" w:hAnsi="Symbol" w:hint="default"/>
      </w:rPr>
    </w:lvl>
    <w:lvl w:ilvl="1" w:tplc="DDC8CEEA">
      <w:numFmt w:val="decimal"/>
      <w:lvlText w:val=""/>
      <w:lvlJc w:val="left"/>
    </w:lvl>
    <w:lvl w:ilvl="2" w:tplc="9F6C8688">
      <w:numFmt w:val="decimal"/>
      <w:lvlText w:val=""/>
      <w:lvlJc w:val="left"/>
    </w:lvl>
    <w:lvl w:ilvl="3" w:tplc="9D1CCCB0">
      <w:numFmt w:val="decimal"/>
      <w:lvlText w:val=""/>
      <w:lvlJc w:val="left"/>
    </w:lvl>
    <w:lvl w:ilvl="4" w:tplc="FC840BCC">
      <w:numFmt w:val="decimal"/>
      <w:lvlText w:val=""/>
      <w:lvlJc w:val="left"/>
    </w:lvl>
    <w:lvl w:ilvl="5" w:tplc="EFEE2426">
      <w:numFmt w:val="decimal"/>
      <w:lvlText w:val=""/>
      <w:lvlJc w:val="left"/>
    </w:lvl>
    <w:lvl w:ilvl="6" w:tplc="310A93EC">
      <w:numFmt w:val="decimal"/>
      <w:lvlText w:val=""/>
      <w:lvlJc w:val="left"/>
    </w:lvl>
    <w:lvl w:ilvl="7" w:tplc="462C6A60">
      <w:numFmt w:val="decimal"/>
      <w:lvlText w:val=""/>
      <w:lvlJc w:val="left"/>
    </w:lvl>
    <w:lvl w:ilvl="8" w:tplc="583EDF36">
      <w:numFmt w:val="decimal"/>
      <w:lvlText w:val=""/>
      <w:lvlJc w:val="left"/>
    </w:lvl>
  </w:abstractNum>
  <w:abstractNum w:abstractNumId="35" w15:restartNumberingAfterBreak="0">
    <w:nsid w:val="45201857"/>
    <w:multiLevelType w:val="hybridMultilevel"/>
    <w:tmpl w:val="C81EA0A8"/>
    <w:lvl w:ilvl="0" w:tplc="C2C803CA">
      <w:start w:val="1"/>
      <w:numFmt w:val="none"/>
      <w:lvlText w:val="•"/>
      <w:lvlJc w:val="left"/>
      <w:pPr>
        <w:tabs>
          <w:tab w:val="num" w:pos="1080"/>
        </w:tabs>
        <w:ind w:left="720" w:hanging="360"/>
      </w:pPr>
      <w:rPr>
        <w:rFonts w:ascii="Georgia" w:eastAsia="Georgia" w:hAnsi="Georgia" w:cs="Georgia"/>
      </w:rPr>
    </w:lvl>
    <w:lvl w:ilvl="1" w:tplc="9C8C26EA">
      <w:numFmt w:val="decimal"/>
      <w:lvlText w:val=""/>
      <w:lvlJc w:val="left"/>
    </w:lvl>
    <w:lvl w:ilvl="2" w:tplc="57A48F96">
      <w:numFmt w:val="decimal"/>
      <w:lvlText w:val=""/>
      <w:lvlJc w:val="left"/>
    </w:lvl>
    <w:lvl w:ilvl="3" w:tplc="129076F4">
      <w:numFmt w:val="decimal"/>
      <w:lvlText w:val=""/>
      <w:lvlJc w:val="left"/>
    </w:lvl>
    <w:lvl w:ilvl="4" w:tplc="EB92F444">
      <w:numFmt w:val="decimal"/>
      <w:lvlText w:val=""/>
      <w:lvlJc w:val="left"/>
    </w:lvl>
    <w:lvl w:ilvl="5" w:tplc="9320BB6E">
      <w:numFmt w:val="decimal"/>
      <w:lvlText w:val=""/>
      <w:lvlJc w:val="left"/>
    </w:lvl>
    <w:lvl w:ilvl="6" w:tplc="096CEDBE">
      <w:numFmt w:val="decimal"/>
      <w:lvlText w:val=""/>
      <w:lvlJc w:val="left"/>
    </w:lvl>
    <w:lvl w:ilvl="7" w:tplc="580A0CB2">
      <w:numFmt w:val="decimal"/>
      <w:lvlText w:val=""/>
      <w:lvlJc w:val="left"/>
    </w:lvl>
    <w:lvl w:ilvl="8" w:tplc="55286CC8">
      <w:numFmt w:val="decimal"/>
      <w:lvlText w:val=""/>
      <w:lvlJc w:val="left"/>
    </w:lvl>
  </w:abstractNum>
  <w:abstractNum w:abstractNumId="36" w15:restartNumberingAfterBreak="0">
    <w:nsid w:val="4AF7366F"/>
    <w:multiLevelType w:val="hybridMultilevel"/>
    <w:tmpl w:val="088E8A46"/>
    <w:lvl w:ilvl="0" w:tplc="1070F16E">
      <w:start w:val="1"/>
      <w:numFmt w:val="bullet"/>
      <w:lvlText w:val=""/>
      <w:lvlJc w:val="left"/>
      <w:pPr>
        <w:tabs>
          <w:tab w:val="num" w:pos="1080"/>
        </w:tabs>
        <w:ind w:left="720" w:hanging="360"/>
      </w:pPr>
      <w:rPr>
        <w:rFonts w:ascii="Symbol" w:hAnsi="Symbol" w:hint="default"/>
      </w:rPr>
    </w:lvl>
    <w:lvl w:ilvl="1" w:tplc="AE986FF8">
      <w:numFmt w:val="decimal"/>
      <w:lvlText w:val=""/>
      <w:lvlJc w:val="left"/>
    </w:lvl>
    <w:lvl w:ilvl="2" w:tplc="18061CA0">
      <w:numFmt w:val="decimal"/>
      <w:lvlText w:val=""/>
      <w:lvlJc w:val="left"/>
    </w:lvl>
    <w:lvl w:ilvl="3" w:tplc="7C0C7C30">
      <w:numFmt w:val="decimal"/>
      <w:lvlText w:val=""/>
      <w:lvlJc w:val="left"/>
    </w:lvl>
    <w:lvl w:ilvl="4" w:tplc="C35C3394">
      <w:numFmt w:val="decimal"/>
      <w:lvlText w:val=""/>
      <w:lvlJc w:val="left"/>
    </w:lvl>
    <w:lvl w:ilvl="5" w:tplc="1CC2BA68">
      <w:numFmt w:val="decimal"/>
      <w:lvlText w:val=""/>
      <w:lvlJc w:val="left"/>
    </w:lvl>
    <w:lvl w:ilvl="6" w:tplc="BAC6C6A8">
      <w:numFmt w:val="decimal"/>
      <w:lvlText w:val=""/>
      <w:lvlJc w:val="left"/>
    </w:lvl>
    <w:lvl w:ilvl="7" w:tplc="8E1A1A40">
      <w:numFmt w:val="decimal"/>
      <w:lvlText w:val=""/>
      <w:lvlJc w:val="left"/>
    </w:lvl>
    <w:lvl w:ilvl="8" w:tplc="6306619E">
      <w:numFmt w:val="decimal"/>
      <w:lvlText w:val=""/>
      <w:lvlJc w:val="left"/>
    </w:lvl>
  </w:abstractNum>
  <w:abstractNum w:abstractNumId="37" w15:restartNumberingAfterBreak="0">
    <w:nsid w:val="4CD6047E"/>
    <w:multiLevelType w:val="hybridMultilevel"/>
    <w:tmpl w:val="28D85618"/>
    <w:lvl w:ilvl="0" w:tplc="38D005F8">
      <w:start w:val="1"/>
      <w:numFmt w:val="none"/>
      <w:lvlText w:val="•"/>
      <w:lvlJc w:val="left"/>
      <w:pPr>
        <w:tabs>
          <w:tab w:val="num" w:pos="1080"/>
        </w:tabs>
        <w:ind w:left="720" w:hanging="360"/>
      </w:pPr>
      <w:rPr>
        <w:rFonts w:ascii="Georgia" w:eastAsia="Georgia" w:hAnsi="Georgia" w:cs="Georgia"/>
      </w:rPr>
    </w:lvl>
    <w:lvl w:ilvl="1" w:tplc="6FD836C2">
      <w:numFmt w:val="decimal"/>
      <w:lvlText w:val=""/>
      <w:lvlJc w:val="left"/>
    </w:lvl>
    <w:lvl w:ilvl="2" w:tplc="25DE35D0">
      <w:numFmt w:val="decimal"/>
      <w:lvlText w:val=""/>
      <w:lvlJc w:val="left"/>
    </w:lvl>
    <w:lvl w:ilvl="3" w:tplc="DEC82736">
      <w:numFmt w:val="decimal"/>
      <w:lvlText w:val=""/>
      <w:lvlJc w:val="left"/>
    </w:lvl>
    <w:lvl w:ilvl="4" w:tplc="CD060D1E">
      <w:numFmt w:val="decimal"/>
      <w:lvlText w:val=""/>
      <w:lvlJc w:val="left"/>
    </w:lvl>
    <w:lvl w:ilvl="5" w:tplc="7D76B55E">
      <w:numFmt w:val="decimal"/>
      <w:lvlText w:val=""/>
      <w:lvlJc w:val="left"/>
    </w:lvl>
    <w:lvl w:ilvl="6" w:tplc="4A04DD7E">
      <w:numFmt w:val="decimal"/>
      <w:lvlText w:val=""/>
      <w:lvlJc w:val="left"/>
    </w:lvl>
    <w:lvl w:ilvl="7" w:tplc="ED7AEA0E">
      <w:numFmt w:val="decimal"/>
      <w:lvlText w:val=""/>
      <w:lvlJc w:val="left"/>
    </w:lvl>
    <w:lvl w:ilvl="8" w:tplc="D8B4F14C">
      <w:numFmt w:val="decimal"/>
      <w:lvlText w:val=""/>
      <w:lvlJc w:val="left"/>
    </w:lvl>
  </w:abstractNum>
  <w:abstractNum w:abstractNumId="38" w15:restartNumberingAfterBreak="0">
    <w:nsid w:val="586E2F6D"/>
    <w:multiLevelType w:val="hybridMultilevel"/>
    <w:tmpl w:val="34C4B534"/>
    <w:lvl w:ilvl="0" w:tplc="1632ECC2">
      <w:numFmt w:val="decimal"/>
      <w:lvlText w:val=""/>
      <w:lvlJc w:val="left"/>
    </w:lvl>
    <w:lvl w:ilvl="1" w:tplc="6F8E04CE">
      <w:numFmt w:val="decimal"/>
      <w:lvlText w:val=""/>
      <w:lvlJc w:val="left"/>
    </w:lvl>
    <w:lvl w:ilvl="2" w:tplc="D688C8C6">
      <w:numFmt w:val="decimal"/>
      <w:lvlText w:val=""/>
      <w:lvlJc w:val="left"/>
    </w:lvl>
    <w:lvl w:ilvl="3" w:tplc="C81ECDDA">
      <w:numFmt w:val="decimal"/>
      <w:lvlText w:val=""/>
      <w:lvlJc w:val="left"/>
    </w:lvl>
    <w:lvl w:ilvl="4" w:tplc="C10A532C">
      <w:numFmt w:val="decimal"/>
      <w:lvlText w:val=""/>
      <w:lvlJc w:val="left"/>
    </w:lvl>
    <w:lvl w:ilvl="5" w:tplc="27A8A054">
      <w:numFmt w:val="decimal"/>
      <w:lvlText w:val=""/>
      <w:lvlJc w:val="left"/>
    </w:lvl>
    <w:lvl w:ilvl="6" w:tplc="3FEA6540">
      <w:numFmt w:val="decimal"/>
      <w:lvlText w:val=""/>
      <w:lvlJc w:val="left"/>
    </w:lvl>
    <w:lvl w:ilvl="7" w:tplc="B59CB49C">
      <w:numFmt w:val="decimal"/>
      <w:lvlText w:val=""/>
      <w:lvlJc w:val="left"/>
    </w:lvl>
    <w:lvl w:ilvl="8" w:tplc="5F3CEE8E">
      <w:numFmt w:val="decimal"/>
      <w:lvlText w:val=""/>
      <w:lvlJc w:val="left"/>
    </w:lvl>
  </w:abstractNum>
  <w:abstractNum w:abstractNumId="39" w15:restartNumberingAfterBreak="0">
    <w:nsid w:val="59554885"/>
    <w:multiLevelType w:val="hybridMultilevel"/>
    <w:tmpl w:val="B9380FB0"/>
    <w:lvl w:ilvl="0" w:tplc="27B0F5E2">
      <w:start w:val="1"/>
      <w:numFmt w:val="decimal"/>
      <w:lvlText w:val="%1."/>
      <w:lvlJc w:val="left"/>
      <w:pPr>
        <w:tabs>
          <w:tab w:val="num" w:pos="1080"/>
        </w:tabs>
        <w:ind w:left="720" w:hanging="360"/>
      </w:pPr>
    </w:lvl>
    <w:lvl w:ilvl="1" w:tplc="692ACA2A">
      <w:numFmt w:val="decimal"/>
      <w:lvlText w:val=""/>
      <w:lvlJc w:val="left"/>
    </w:lvl>
    <w:lvl w:ilvl="2" w:tplc="32D69EFC">
      <w:numFmt w:val="decimal"/>
      <w:lvlText w:val=""/>
      <w:lvlJc w:val="left"/>
    </w:lvl>
    <w:lvl w:ilvl="3" w:tplc="933286D6">
      <w:numFmt w:val="decimal"/>
      <w:lvlText w:val=""/>
      <w:lvlJc w:val="left"/>
    </w:lvl>
    <w:lvl w:ilvl="4" w:tplc="6524B604">
      <w:numFmt w:val="decimal"/>
      <w:lvlText w:val=""/>
      <w:lvlJc w:val="left"/>
    </w:lvl>
    <w:lvl w:ilvl="5" w:tplc="2D0EC504">
      <w:numFmt w:val="decimal"/>
      <w:lvlText w:val=""/>
      <w:lvlJc w:val="left"/>
    </w:lvl>
    <w:lvl w:ilvl="6" w:tplc="A9629B64">
      <w:numFmt w:val="decimal"/>
      <w:lvlText w:val=""/>
      <w:lvlJc w:val="left"/>
    </w:lvl>
    <w:lvl w:ilvl="7" w:tplc="B6B253FE">
      <w:numFmt w:val="decimal"/>
      <w:lvlText w:val=""/>
      <w:lvlJc w:val="left"/>
    </w:lvl>
    <w:lvl w:ilvl="8" w:tplc="CF880DC2">
      <w:numFmt w:val="decimal"/>
      <w:lvlText w:val=""/>
      <w:lvlJc w:val="left"/>
    </w:lvl>
  </w:abstractNum>
  <w:abstractNum w:abstractNumId="40" w15:restartNumberingAfterBreak="0">
    <w:nsid w:val="59C80B70"/>
    <w:multiLevelType w:val="hybridMultilevel"/>
    <w:tmpl w:val="13DE9D34"/>
    <w:lvl w:ilvl="0" w:tplc="57BC26CC">
      <w:start w:val="1"/>
      <w:numFmt w:val="bullet"/>
      <w:lvlText w:val=""/>
      <w:lvlJc w:val="left"/>
      <w:pPr>
        <w:tabs>
          <w:tab w:val="num" w:pos="1080"/>
        </w:tabs>
        <w:ind w:left="720" w:hanging="360"/>
      </w:pPr>
      <w:rPr>
        <w:rFonts w:ascii="Symbol" w:hAnsi="Symbol" w:hint="default"/>
      </w:rPr>
    </w:lvl>
    <w:lvl w:ilvl="1" w:tplc="B6FA1D82">
      <w:numFmt w:val="decimal"/>
      <w:lvlText w:val=""/>
      <w:lvlJc w:val="left"/>
    </w:lvl>
    <w:lvl w:ilvl="2" w:tplc="78221E26">
      <w:numFmt w:val="decimal"/>
      <w:lvlText w:val=""/>
      <w:lvlJc w:val="left"/>
    </w:lvl>
    <w:lvl w:ilvl="3" w:tplc="FEB05A38">
      <w:numFmt w:val="decimal"/>
      <w:lvlText w:val=""/>
      <w:lvlJc w:val="left"/>
    </w:lvl>
    <w:lvl w:ilvl="4" w:tplc="9BD0EC4A">
      <w:numFmt w:val="decimal"/>
      <w:lvlText w:val=""/>
      <w:lvlJc w:val="left"/>
    </w:lvl>
    <w:lvl w:ilvl="5" w:tplc="9998ED7E">
      <w:numFmt w:val="decimal"/>
      <w:lvlText w:val=""/>
      <w:lvlJc w:val="left"/>
    </w:lvl>
    <w:lvl w:ilvl="6" w:tplc="883C1172">
      <w:numFmt w:val="decimal"/>
      <w:lvlText w:val=""/>
      <w:lvlJc w:val="left"/>
    </w:lvl>
    <w:lvl w:ilvl="7" w:tplc="B31E0656">
      <w:numFmt w:val="decimal"/>
      <w:lvlText w:val=""/>
      <w:lvlJc w:val="left"/>
    </w:lvl>
    <w:lvl w:ilvl="8" w:tplc="8A72BAD4">
      <w:numFmt w:val="decimal"/>
      <w:lvlText w:val=""/>
      <w:lvlJc w:val="left"/>
    </w:lvl>
  </w:abstractNum>
  <w:abstractNum w:abstractNumId="41" w15:restartNumberingAfterBreak="0">
    <w:nsid w:val="5F7B3786"/>
    <w:multiLevelType w:val="hybridMultilevel"/>
    <w:tmpl w:val="A7B8ED82"/>
    <w:lvl w:ilvl="0" w:tplc="33B2AD4E">
      <w:start w:val="1"/>
      <w:numFmt w:val="decimal"/>
      <w:lvlText w:val="%1."/>
      <w:lvlJc w:val="left"/>
      <w:pPr>
        <w:tabs>
          <w:tab w:val="num" w:pos="1080"/>
        </w:tabs>
        <w:ind w:left="720" w:hanging="360"/>
      </w:pPr>
    </w:lvl>
    <w:lvl w:ilvl="1" w:tplc="00424DDE">
      <w:numFmt w:val="decimal"/>
      <w:lvlText w:val=""/>
      <w:lvlJc w:val="left"/>
    </w:lvl>
    <w:lvl w:ilvl="2" w:tplc="D2D84630">
      <w:numFmt w:val="decimal"/>
      <w:lvlText w:val=""/>
      <w:lvlJc w:val="left"/>
    </w:lvl>
    <w:lvl w:ilvl="3" w:tplc="0742E7B2">
      <w:numFmt w:val="decimal"/>
      <w:lvlText w:val=""/>
      <w:lvlJc w:val="left"/>
    </w:lvl>
    <w:lvl w:ilvl="4" w:tplc="54665192">
      <w:numFmt w:val="decimal"/>
      <w:lvlText w:val=""/>
      <w:lvlJc w:val="left"/>
    </w:lvl>
    <w:lvl w:ilvl="5" w:tplc="A290E6A6">
      <w:numFmt w:val="decimal"/>
      <w:lvlText w:val=""/>
      <w:lvlJc w:val="left"/>
    </w:lvl>
    <w:lvl w:ilvl="6" w:tplc="1556E726">
      <w:numFmt w:val="decimal"/>
      <w:lvlText w:val=""/>
      <w:lvlJc w:val="left"/>
    </w:lvl>
    <w:lvl w:ilvl="7" w:tplc="437EA82E">
      <w:numFmt w:val="decimal"/>
      <w:lvlText w:val=""/>
      <w:lvlJc w:val="left"/>
    </w:lvl>
    <w:lvl w:ilvl="8" w:tplc="66566DC8">
      <w:numFmt w:val="decimal"/>
      <w:lvlText w:val=""/>
      <w:lvlJc w:val="left"/>
    </w:lvl>
  </w:abstractNum>
  <w:abstractNum w:abstractNumId="42" w15:restartNumberingAfterBreak="0">
    <w:nsid w:val="5FD12DE6"/>
    <w:multiLevelType w:val="hybridMultilevel"/>
    <w:tmpl w:val="3148F260"/>
    <w:lvl w:ilvl="0" w:tplc="E500CD0C">
      <w:start w:val="1"/>
      <w:numFmt w:val="decimal"/>
      <w:lvlText w:val="%1."/>
      <w:lvlJc w:val="left"/>
      <w:pPr>
        <w:tabs>
          <w:tab w:val="num" w:pos="1080"/>
        </w:tabs>
        <w:ind w:left="720" w:hanging="360"/>
      </w:pPr>
    </w:lvl>
    <w:lvl w:ilvl="1" w:tplc="EF089BEE">
      <w:numFmt w:val="decimal"/>
      <w:lvlText w:val=""/>
      <w:lvlJc w:val="left"/>
    </w:lvl>
    <w:lvl w:ilvl="2" w:tplc="8098C1F0">
      <w:numFmt w:val="decimal"/>
      <w:lvlText w:val=""/>
      <w:lvlJc w:val="left"/>
    </w:lvl>
    <w:lvl w:ilvl="3" w:tplc="9A843E04">
      <w:numFmt w:val="decimal"/>
      <w:lvlText w:val=""/>
      <w:lvlJc w:val="left"/>
    </w:lvl>
    <w:lvl w:ilvl="4" w:tplc="716A57C4">
      <w:numFmt w:val="decimal"/>
      <w:lvlText w:val=""/>
      <w:lvlJc w:val="left"/>
    </w:lvl>
    <w:lvl w:ilvl="5" w:tplc="838E5F7E">
      <w:numFmt w:val="decimal"/>
      <w:lvlText w:val=""/>
      <w:lvlJc w:val="left"/>
    </w:lvl>
    <w:lvl w:ilvl="6" w:tplc="E5964D26">
      <w:numFmt w:val="decimal"/>
      <w:lvlText w:val=""/>
      <w:lvlJc w:val="left"/>
    </w:lvl>
    <w:lvl w:ilvl="7" w:tplc="07466C58">
      <w:numFmt w:val="decimal"/>
      <w:lvlText w:val=""/>
      <w:lvlJc w:val="left"/>
    </w:lvl>
    <w:lvl w:ilvl="8" w:tplc="EC6C7416">
      <w:numFmt w:val="decimal"/>
      <w:lvlText w:val=""/>
      <w:lvlJc w:val="left"/>
    </w:lvl>
  </w:abstractNum>
  <w:abstractNum w:abstractNumId="43" w15:restartNumberingAfterBreak="0">
    <w:nsid w:val="68861DEA"/>
    <w:multiLevelType w:val="hybridMultilevel"/>
    <w:tmpl w:val="7FFE90FE"/>
    <w:lvl w:ilvl="0" w:tplc="0E088A6C">
      <w:start w:val="1"/>
      <w:numFmt w:val="bullet"/>
      <w:lvlText w:val=""/>
      <w:lvlJc w:val="left"/>
      <w:pPr>
        <w:tabs>
          <w:tab w:val="num" w:pos="1080"/>
        </w:tabs>
        <w:ind w:left="720" w:hanging="360"/>
      </w:pPr>
      <w:rPr>
        <w:rFonts w:ascii="Symbol" w:hAnsi="Symbol" w:hint="default"/>
      </w:rPr>
    </w:lvl>
    <w:lvl w:ilvl="1" w:tplc="F1B8A5C4">
      <w:numFmt w:val="decimal"/>
      <w:lvlText w:val=""/>
      <w:lvlJc w:val="left"/>
    </w:lvl>
    <w:lvl w:ilvl="2" w:tplc="D7EC2470">
      <w:numFmt w:val="decimal"/>
      <w:lvlText w:val=""/>
      <w:lvlJc w:val="left"/>
    </w:lvl>
    <w:lvl w:ilvl="3" w:tplc="258814B0">
      <w:numFmt w:val="decimal"/>
      <w:lvlText w:val=""/>
      <w:lvlJc w:val="left"/>
    </w:lvl>
    <w:lvl w:ilvl="4" w:tplc="E78A4A8C">
      <w:numFmt w:val="decimal"/>
      <w:lvlText w:val=""/>
      <w:lvlJc w:val="left"/>
    </w:lvl>
    <w:lvl w:ilvl="5" w:tplc="3E9C3B24">
      <w:numFmt w:val="decimal"/>
      <w:lvlText w:val=""/>
      <w:lvlJc w:val="left"/>
    </w:lvl>
    <w:lvl w:ilvl="6" w:tplc="47144742">
      <w:numFmt w:val="decimal"/>
      <w:lvlText w:val=""/>
      <w:lvlJc w:val="left"/>
    </w:lvl>
    <w:lvl w:ilvl="7" w:tplc="15C44680">
      <w:numFmt w:val="decimal"/>
      <w:lvlText w:val=""/>
      <w:lvlJc w:val="left"/>
    </w:lvl>
    <w:lvl w:ilvl="8" w:tplc="ED1E2674">
      <w:numFmt w:val="decimal"/>
      <w:lvlText w:val=""/>
      <w:lvlJc w:val="left"/>
    </w:lvl>
  </w:abstractNum>
  <w:abstractNum w:abstractNumId="44" w15:restartNumberingAfterBreak="0">
    <w:nsid w:val="6C665806"/>
    <w:multiLevelType w:val="hybridMultilevel"/>
    <w:tmpl w:val="5EC888C8"/>
    <w:lvl w:ilvl="0" w:tplc="D1A0A44C">
      <w:start w:val="1"/>
      <w:numFmt w:val="decimal"/>
      <w:lvlText w:val="%1."/>
      <w:lvlJc w:val="left"/>
      <w:pPr>
        <w:tabs>
          <w:tab w:val="num" w:pos="1080"/>
        </w:tabs>
        <w:ind w:left="720" w:hanging="360"/>
      </w:pPr>
    </w:lvl>
    <w:lvl w:ilvl="1" w:tplc="89BC9574">
      <w:numFmt w:val="decimal"/>
      <w:lvlText w:val=""/>
      <w:lvlJc w:val="left"/>
    </w:lvl>
    <w:lvl w:ilvl="2" w:tplc="23BE8C2C">
      <w:numFmt w:val="decimal"/>
      <w:lvlText w:val=""/>
      <w:lvlJc w:val="left"/>
    </w:lvl>
    <w:lvl w:ilvl="3" w:tplc="1C4CF18A">
      <w:numFmt w:val="decimal"/>
      <w:lvlText w:val=""/>
      <w:lvlJc w:val="left"/>
    </w:lvl>
    <w:lvl w:ilvl="4" w:tplc="E83E1392">
      <w:numFmt w:val="decimal"/>
      <w:lvlText w:val=""/>
      <w:lvlJc w:val="left"/>
    </w:lvl>
    <w:lvl w:ilvl="5" w:tplc="3E9EC4C2">
      <w:numFmt w:val="decimal"/>
      <w:lvlText w:val=""/>
      <w:lvlJc w:val="left"/>
    </w:lvl>
    <w:lvl w:ilvl="6" w:tplc="C332EED4">
      <w:numFmt w:val="decimal"/>
      <w:lvlText w:val=""/>
      <w:lvlJc w:val="left"/>
    </w:lvl>
    <w:lvl w:ilvl="7" w:tplc="FF24C140">
      <w:numFmt w:val="decimal"/>
      <w:lvlText w:val=""/>
      <w:lvlJc w:val="left"/>
    </w:lvl>
    <w:lvl w:ilvl="8" w:tplc="4DC25CB2">
      <w:numFmt w:val="decimal"/>
      <w:lvlText w:val=""/>
      <w:lvlJc w:val="left"/>
    </w:lvl>
  </w:abstractNum>
  <w:abstractNum w:abstractNumId="45" w15:restartNumberingAfterBreak="0">
    <w:nsid w:val="7094303E"/>
    <w:multiLevelType w:val="hybridMultilevel"/>
    <w:tmpl w:val="E612F474"/>
    <w:lvl w:ilvl="0" w:tplc="A1F4B870">
      <w:start w:val="1"/>
      <w:numFmt w:val="none"/>
      <w:lvlText w:val="•"/>
      <w:lvlJc w:val="left"/>
      <w:pPr>
        <w:tabs>
          <w:tab w:val="num" w:pos="1080"/>
        </w:tabs>
        <w:ind w:left="720" w:hanging="360"/>
      </w:pPr>
      <w:rPr>
        <w:rFonts w:ascii="Georgia" w:eastAsia="Georgia" w:hAnsi="Georgia" w:cs="Georgia"/>
      </w:rPr>
    </w:lvl>
    <w:lvl w:ilvl="1" w:tplc="23E2130C">
      <w:numFmt w:val="decimal"/>
      <w:lvlText w:val=""/>
      <w:lvlJc w:val="left"/>
    </w:lvl>
    <w:lvl w:ilvl="2" w:tplc="22FCA56A">
      <w:numFmt w:val="decimal"/>
      <w:lvlText w:val=""/>
      <w:lvlJc w:val="left"/>
    </w:lvl>
    <w:lvl w:ilvl="3" w:tplc="4E44E71A">
      <w:numFmt w:val="decimal"/>
      <w:lvlText w:val=""/>
      <w:lvlJc w:val="left"/>
    </w:lvl>
    <w:lvl w:ilvl="4" w:tplc="5274A4B8">
      <w:numFmt w:val="decimal"/>
      <w:lvlText w:val=""/>
      <w:lvlJc w:val="left"/>
    </w:lvl>
    <w:lvl w:ilvl="5" w:tplc="CDDCE696">
      <w:numFmt w:val="decimal"/>
      <w:lvlText w:val=""/>
      <w:lvlJc w:val="left"/>
    </w:lvl>
    <w:lvl w:ilvl="6" w:tplc="9E4E86E2">
      <w:numFmt w:val="decimal"/>
      <w:lvlText w:val=""/>
      <w:lvlJc w:val="left"/>
    </w:lvl>
    <w:lvl w:ilvl="7" w:tplc="FC1205A4">
      <w:numFmt w:val="decimal"/>
      <w:lvlText w:val=""/>
      <w:lvlJc w:val="left"/>
    </w:lvl>
    <w:lvl w:ilvl="8" w:tplc="B00E981C">
      <w:numFmt w:val="decimal"/>
      <w:lvlText w:val=""/>
      <w:lvlJc w:val="left"/>
    </w:lvl>
  </w:abstractNum>
  <w:abstractNum w:abstractNumId="46" w15:restartNumberingAfterBreak="0">
    <w:nsid w:val="70EE223E"/>
    <w:multiLevelType w:val="hybridMultilevel"/>
    <w:tmpl w:val="B3C886D2"/>
    <w:lvl w:ilvl="0" w:tplc="BCF4906A">
      <w:start w:val="1"/>
      <w:numFmt w:val="decimal"/>
      <w:lvlText w:val="%1."/>
      <w:lvlJc w:val="left"/>
      <w:pPr>
        <w:tabs>
          <w:tab w:val="num" w:pos="1080"/>
        </w:tabs>
        <w:ind w:left="720" w:hanging="360"/>
      </w:pPr>
    </w:lvl>
    <w:lvl w:ilvl="1" w:tplc="A0E4C2FC">
      <w:numFmt w:val="decimal"/>
      <w:lvlText w:val=""/>
      <w:lvlJc w:val="left"/>
    </w:lvl>
    <w:lvl w:ilvl="2" w:tplc="C4B4B9B8">
      <w:numFmt w:val="decimal"/>
      <w:lvlText w:val=""/>
      <w:lvlJc w:val="left"/>
    </w:lvl>
    <w:lvl w:ilvl="3" w:tplc="5BAA10E4">
      <w:numFmt w:val="decimal"/>
      <w:lvlText w:val=""/>
      <w:lvlJc w:val="left"/>
    </w:lvl>
    <w:lvl w:ilvl="4" w:tplc="42669762">
      <w:numFmt w:val="decimal"/>
      <w:lvlText w:val=""/>
      <w:lvlJc w:val="left"/>
    </w:lvl>
    <w:lvl w:ilvl="5" w:tplc="027A4292">
      <w:numFmt w:val="decimal"/>
      <w:lvlText w:val=""/>
      <w:lvlJc w:val="left"/>
    </w:lvl>
    <w:lvl w:ilvl="6" w:tplc="6F7EBB3A">
      <w:numFmt w:val="decimal"/>
      <w:lvlText w:val=""/>
      <w:lvlJc w:val="left"/>
    </w:lvl>
    <w:lvl w:ilvl="7" w:tplc="10140FCE">
      <w:numFmt w:val="decimal"/>
      <w:lvlText w:val=""/>
      <w:lvlJc w:val="left"/>
    </w:lvl>
    <w:lvl w:ilvl="8" w:tplc="9F02825C">
      <w:numFmt w:val="decimal"/>
      <w:lvlText w:val=""/>
      <w:lvlJc w:val="left"/>
    </w:lvl>
  </w:abstractNum>
  <w:abstractNum w:abstractNumId="47" w15:restartNumberingAfterBreak="0">
    <w:nsid w:val="711D3F40"/>
    <w:multiLevelType w:val="hybridMultilevel"/>
    <w:tmpl w:val="87401A7C"/>
    <w:lvl w:ilvl="0" w:tplc="7A44E3F6">
      <w:start w:val="1"/>
      <w:numFmt w:val="none"/>
      <w:lvlText w:val="•"/>
      <w:lvlJc w:val="left"/>
      <w:pPr>
        <w:tabs>
          <w:tab w:val="num" w:pos="1080"/>
        </w:tabs>
        <w:ind w:left="720" w:hanging="360"/>
      </w:pPr>
      <w:rPr>
        <w:rFonts w:ascii="Georgia" w:eastAsia="Georgia" w:hAnsi="Georgia" w:cs="Georgia"/>
      </w:rPr>
    </w:lvl>
    <w:lvl w:ilvl="1" w:tplc="E5082448">
      <w:numFmt w:val="decimal"/>
      <w:lvlText w:val=""/>
      <w:lvlJc w:val="left"/>
    </w:lvl>
    <w:lvl w:ilvl="2" w:tplc="3BC2E454">
      <w:numFmt w:val="decimal"/>
      <w:lvlText w:val=""/>
      <w:lvlJc w:val="left"/>
    </w:lvl>
    <w:lvl w:ilvl="3" w:tplc="24DC6948">
      <w:numFmt w:val="decimal"/>
      <w:lvlText w:val=""/>
      <w:lvlJc w:val="left"/>
    </w:lvl>
    <w:lvl w:ilvl="4" w:tplc="898A07A2">
      <w:numFmt w:val="decimal"/>
      <w:lvlText w:val=""/>
      <w:lvlJc w:val="left"/>
    </w:lvl>
    <w:lvl w:ilvl="5" w:tplc="1A3E2C28">
      <w:numFmt w:val="decimal"/>
      <w:lvlText w:val=""/>
      <w:lvlJc w:val="left"/>
    </w:lvl>
    <w:lvl w:ilvl="6" w:tplc="87FAFE60">
      <w:numFmt w:val="decimal"/>
      <w:lvlText w:val=""/>
      <w:lvlJc w:val="left"/>
    </w:lvl>
    <w:lvl w:ilvl="7" w:tplc="53FC7D14">
      <w:numFmt w:val="decimal"/>
      <w:lvlText w:val=""/>
      <w:lvlJc w:val="left"/>
    </w:lvl>
    <w:lvl w:ilvl="8" w:tplc="F8A2FB1A">
      <w:numFmt w:val="decimal"/>
      <w:lvlText w:val=""/>
      <w:lvlJc w:val="left"/>
    </w:lvl>
  </w:abstractNum>
  <w:abstractNum w:abstractNumId="48" w15:restartNumberingAfterBreak="0">
    <w:nsid w:val="73821457"/>
    <w:multiLevelType w:val="hybridMultilevel"/>
    <w:tmpl w:val="1A7440E6"/>
    <w:lvl w:ilvl="0" w:tplc="4334918A">
      <w:start w:val="1"/>
      <w:numFmt w:val="bullet"/>
      <w:lvlText w:val=""/>
      <w:lvlJc w:val="left"/>
      <w:pPr>
        <w:tabs>
          <w:tab w:val="num" w:pos="1080"/>
        </w:tabs>
        <w:ind w:left="720" w:hanging="360"/>
      </w:pPr>
      <w:rPr>
        <w:rFonts w:ascii="Symbol" w:hAnsi="Symbol" w:hint="default"/>
      </w:rPr>
    </w:lvl>
    <w:lvl w:ilvl="1" w:tplc="D7C65A96">
      <w:numFmt w:val="decimal"/>
      <w:lvlText w:val=""/>
      <w:lvlJc w:val="left"/>
    </w:lvl>
    <w:lvl w:ilvl="2" w:tplc="88B02B12">
      <w:numFmt w:val="decimal"/>
      <w:lvlText w:val=""/>
      <w:lvlJc w:val="left"/>
    </w:lvl>
    <w:lvl w:ilvl="3" w:tplc="A61269C0">
      <w:numFmt w:val="decimal"/>
      <w:lvlText w:val=""/>
      <w:lvlJc w:val="left"/>
    </w:lvl>
    <w:lvl w:ilvl="4" w:tplc="7DC6A606">
      <w:numFmt w:val="decimal"/>
      <w:lvlText w:val=""/>
      <w:lvlJc w:val="left"/>
    </w:lvl>
    <w:lvl w:ilvl="5" w:tplc="A9C4651C">
      <w:numFmt w:val="decimal"/>
      <w:lvlText w:val=""/>
      <w:lvlJc w:val="left"/>
    </w:lvl>
    <w:lvl w:ilvl="6" w:tplc="5484C132">
      <w:numFmt w:val="decimal"/>
      <w:lvlText w:val=""/>
      <w:lvlJc w:val="left"/>
    </w:lvl>
    <w:lvl w:ilvl="7" w:tplc="55365708">
      <w:numFmt w:val="decimal"/>
      <w:lvlText w:val=""/>
      <w:lvlJc w:val="left"/>
    </w:lvl>
    <w:lvl w:ilvl="8" w:tplc="46D4BD68">
      <w:numFmt w:val="decimal"/>
      <w:lvlText w:val=""/>
      <w:lvlJc w:val="left"/>
    </w:lvl>
  </w:abstractNum>
  <w:abstractNum w:abstractNumId="49" w15:restartNumberingAfterBreak="0">
    <w:nsid w:val="738D2E2D"/>
    <w:multiLevelType w:val="hybridMultilevel"/>
    <w:tmpl w:val="40CA1124"/>
    <w:lvl w:ilvl="0" w:tplc="0BB6C0B8">
      <w:start w:val="1"/>
      <w:numFmt w:val="bullet"/>
      <w:lvlText w:val=""/>
      <w:lvlJc w:val="left"/>
      <w:pPr>
        <w:tabs>
          <w:tab w:val="num" w:pos="1080"/>
        </w:tabs>
        <w:ind w:left="720" w:hanging="360"/>
      </w:pPr>
      <w:rPr>
        <w:rFonts w:ascii="Symbol" w:hAnsi="Symbol" w:hint="default"/>
      </w:rPr>
    </w:lvl>
    <w:lvl w:ilvl="1" w:tplc="EC5AD250">
      <w:numFmt w:val="decimal"/>
      <w:lvlText w:val=""/>
      <w:lvlJc w:val="left"/>
    </w:lvl>
    <w:lvl w:ilvl="2" w:tplc="E1A2C026">
      <w:numFmt w:val="decimal"/>
      <w:lvlText w:val=""/>
      <w:lvlJc w:val="left"/>
    </w:lvl>
    <w:lvl w:ilvl="3" w:tplc="1E609DC2">
      <w:numFmt w:val="decimal"/>
      <w:lvlText w:val=""/>
      <w:lvlJc w:val="left"/>
    </w:lvl>
    <w:lvl w:ilvl="4" w:tplc="98B85E38">
      <w:numFmt w:val="decimal"/>
      <w:lvlText w:val=""/>
      <w:lvlJc w:val="left"/>
    </w:lvl>
    <w:lvl w:ilvl="5" w:tplc="281AF018">
      <w:numFmt w:val="decimal"/>
      <w:lvlText w:val=""/>
      <w:lvlJc w:val="left"/>
    </w:lvl>
    <w:lvl w:ilvl="6" w:tplc="8F6CB312">
      <w:numFmt w:val="decimal"/>
      <w:lvlText w:val=""/>
      <w:lvlJc w:val="left"/>
    </w:lvl>
    <w:lvl w:ilvl="7" w:tplc="59188616">
      <w:numFmt w:val="decimal"/>
      <w:lvlText w:val=""/>
      <w:lvlJc w:val="left"/>
    </w:lvl>
    <w:lvl w:ilvl="8" w:tplc="933E4C60">
      <w:numFmt w:val="decimal"/>
      <w:lvlText w:val=""/>
      <w:lvlJc w:val="left"/>
    </w:lvl>
  </w:abstractNum>
  <w:abstractNum w:abstractNumId="50" w15:restartNumberingAfterBreak="0">
    <w:nsid w:val="75395791"/>
    <w:multiLevelType w:val="multilevel"/>
    <w:tmpl w:val="59AA590C"/>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759F22BC"/>
    <w:multiLevelType w:val="hybridMultilevel"/>
    <w:tmpl w:val="5F9A1ABA"/>
    <w:lvl w:ilvl="0" w:tplc="CF3831B4">
      <w:start w:val="1"/>
      <w:numFmt w:val="bullet"/>
      <w:lvlText w:val=""/>
      <w:lvlJc w:val="left"/>
      <w:pPr>
        <w:tabs>
          <w:tab w:val="num" w:pos="1080"/>
        </w:tabs>
        <w:ind w:left="720" w:hanging="360"/>
      </w:pPr>
      <w:rPr>
        <w:rFonts w:ascii="Symbol" w:hAnsi="Symbol" w:hint="default"/>
      </w:rPr>
    </w:lvl>
    <w:lvl w:ilvl="1" w:tplc="319C7E3E">
      <w:numFmt w:val="decimal"/>
      <w:lvlText w:val=""/>
      <w:lvlJc w:val="left"/>
    </w:lvl>
    <w:lvl w:ilvl="2" w:tplc="7E4231B8">
      <w:numFmt w:val="decimal"/>
      <w:lvlText w:val=""/>
      <w:lvlJc w:val="left"/>
    </w:lvl>
    <w:lvl w:ilvl="3" w:tplc="B982490A">
      <w:numFmt w:val="decimal"/>
      <w:lvlText w:val=""/>
      <w:lvlJc w:val="left"/>
    </w:lvl>
    <w:lvl w:ilvl="4" w:tplc="80AA79CE">
      <w:numFmt w:val="decimal"/>
      <w:lvlText w:val=""/>
      <w:lvlJc w:val="left"/>
    </w:lvl>
    <w:lvl w:ilvl="5" w:tplc="354E5E68">
      <w:numFmt w:val="decimal"/>
      <w:lvlText w:val=""/>
      <w:lvlJc w:val="left"/>
    </w:lvl>
    <w:lvl w:ilvl="6" w:tplc="48487076">
      <w:numFmt w:val="decimal"/>
      <w:lvlText w:val=""/>
      <w:lvlJc w:val="left"/>
    </w:lvl>
    <w:lvl w:ilvl="7" w:tplc="CB283662">
      <w:numFmt w:val="decimal"/>
      <w:lvlText w:val=""/>
      <w:lvlJc w:val="left"/>
    </w:lvl>
    <w:lvl w:ilvl="8" w:tplc="C5804A46">
      <w:numFmt w:val="decimal"/>
      <w:lvlText w:val=""/>
      <w:lvlJc w:val="left"/>
    </w:lvl>
  </w:abstractNum>
  <w:abstractNum w:abstractNumId="52" w15:restartNumberingAfterBreak="0">
    <w:nsid w:val="79EF1D83"/>
    <w:multiLevelType w:val="hybridMultilevel"/>
    <w:tmpl w:val="B1BAD590"/>
    <w:lvl w:ilvl="0" w:tplc="70DE5F8E">
      <w:start w:val="1"/>
      <w:numFmt w:val="bullet"/>
      <w:lvlText w:val=""/>
      <w:lvlJc w:val="left"/>
      <w:pPr>
        <w:tabs>
          <w:tab w:val="num" w:pos="1080"/>
        </w:tabs>
        <w:ind w:left="720" w:hanging="360"/>
      </w:pPr>
      <w:rPr>
        <w:rFonts w:ascii="Symbol" w:hAnsi="Symbol" w:hint="default"/>
      </w:rPr>
    </w:lvl>
    <w:lvl w:ilvl="1" w:tplc="2CF29202">
      <w:numFmt w:val="decimal"/>
      <w:lvlText w:val=""/>
      <w:lvlJc w:val="left"/>
    </w:lvl>
    <w:lvl w:ilvl="2" w:tplc="BA721E60">
      <w:numFmt w:val="decimal"/>
      <w:lvlText w:val=""/>
      <w:lvlJc w:val="left"/>
    </w:lvl>
    <w:lvl w:ilvl="3" w:tplc="8DB61A58">
      <w:numFmt w:val="decimal"/>
      <w:lvlText w:val=""/>
      <w:lvlJc w:val="left"/>
    </w:lvl>
    <w:lvl w:ilvl="4" w:tplc="23B2C9F4">
      <w:numFmt w:val="decimal"/>
      <w:lvlText w:val=""/>
      <w:lvlJc w:val="left"/>
    </w:lvl>
    <w:lvl w:ilvl="5" w:tplc="40487DCA">
      <w:numFmt w:val="decimal"/>
      <w:lvlText w:val=""/>
      <w:lvlJc w:val="left"/>
    </w:lvl>
    <w:lvl w:ilvl="6" w:tplc="2BF24472">
      <w:numFmt w:val="decimal"/>
      <w:lvlText w:val=""/>
      <w:lvlJc w:val="left"/>
    </w:lvl>
    <w:lvl w:ilvl="7" w:tplc="527E3D08">
      <w:numFmt w:val="decimal"/>
      <w:lvlText w:val=""/>
      <w:lvlJc w:val="left"/>
    </w:lvl>
    <w:lvl w:ilvl="8" w:tplc="C32C1F54">
      <w:numFmt w:val="decimal"/>
      <w:lvlText w:val=""/>
      <w:lvlJc w:val="left"/>
    </w:lvl>
  </w:abstractNum>
  <w:num w:numId="1" w16cid:durableId="685332234">
    <w:abstractNumId w:val="36"/>
  </w:num>
  <w:num w:numId="2" w16cid:durableId="1429303820">
    <w:abstractNumId w:val="23"/>
  </w:num>
  <w:num w:numId="3" w16cid:durableId="357699798">
    <w:abstractNumId w:val="29"/>
  </w:num>
  <w:num w:numId="4" w16cid:durableId="1008482297">
    <w:abstractNumId w:val="9"/>
  </w:num>
  <w:num w:numId="5" w16cid:durableId="743723165">
    <w:abstractNumId w:val="38"/>
  </w:num>
  <w:num w:numId="6" w16cid:durableId="687407437">
    <w:abstractNumId w:val="45"/>
  </w:num>
  <w:num w:numId="7" w16cid:durableId="1009404336">
    <w:abstractNumId w:val="37"/>
  </w:num>
  <w:num w:numId="8" w16cid:durableId="1425685191">
    <w:abstractNumId w:val="30"/>
  </w:num>
  <w:num w:numId="9" w16cid:durableId="1084257765">
    <w:abstractNumId w:val="35"/>
  </w:num>
  <w:num w:numId="10" w16cid:durableId="291445510">
    <w:abstractNumId w:val="47"/>
  </w:num>
  <w:num w:numId="11" w16cid:durableId="301614151">
    <w:abstractNumId w:val="33"/>
  </w:num>
  <w:num w:numId="12" w16cid:durableId="1787458578">
    <w:abstractNumId w:val="49"/>
  </w:num>
  <w:num w:numId="13" w16cid:durableId="350642086">
    <w:abstractNumId w:val="15"/>
  </w:num>
  <w:num w:numId="14" w16cid:durableId="1472481387">
    <w:abstractNumId w:val="6"/>
  </w:num>
  <w:num w:numId="15" w16cid:durableId="1440949413">
    <w:abstractNumId w:val="11"/>
  </w:num>
  <w:num w:numId="16" w16cid:durableId="1065377082">
    <w:abstractNumId w:val="42"/>
  </w:num>
  <w:num w:numId="17" w16cid:durableId="54933750">
    <w:abstractNumId w:val="16"/>
  </w:num>
  <w:num w:numId="18" w16cid:durableId="213278826">
    <w:abstractNumId w:val="27"/>
  </w:num>
  <w:num w:numId="19" w16cid:durableId="2077849085">
    <w:abstractNumId w:val="20"/>
  </w:num>
  <w:num w:numId="20" w16cid:durableId="1909269779">
    <w:abstractNumId w:val="52"/>
  </w:num>
  <w:num w:numId="21" w16cid:durableId="1394428867">
    <w:abstractNumId w:val="31"/>
  </w:num>
  <w:num w:numId="22" w16cid:durableId="836963191">
    <w:abstractNumId w:val="18"/>
  </w:num>
  <w:num w:numId="23" w16cid:durableId="121268463">
    <w:abstractNumId w:val="4"/>
  </w:num>
  <w:num w:numId="24" w16cid:durableId="1458446054">
    <w:abstractNumId w:val="48"/>
  </w:num>
  <w:num w:numId="25" w16cid:durableId="1685472705">
    <w:abstractNumId w:val="5"/>
  </w:num>
  <w:num w:numId="26" w16cid:durableId="752554799">
    <w:abstractNumId w:val="51"/>
  </w:num>
  <w:num w:numId="27" w16cid:durableId="1799176126">
    <w:abstractNumId w:val="44"/>
  </w:num>
  <w:num w:numId="28" w16cid:durableId="1872184383">
    <w:abstractNumId w:val="34"/>
  </w:num>
  <w:num w:numId="29" w16cid:durableId="875509329">
    <w:abstractNumId w:val="13"/>
  </w:num>
  <w:num w:numId="30" w16cid:durableId="1825393655">
    <w:abstractNumId w:val="41"/>
  </w:num>
  <w:num w:numId="31" w16cid:durableId="1507818660">
    <w:abstractNumId w:val="21"/>
  </w:num>
  <w:num w:numId="32" w16cid:durableId="1443919173">
    <w:abstractNumId w:val="3"/>
  </w:num>
  <w:num w:numId="33" w16cid:durableId="2055494405">
    <w:abstractNumId w:val="8"/>
  </w:num>
  <w:num w:numId="34" w16cid:durableId="1048067126">
    <w:abstractNumId w:val="46"/>
  </w:num>
  <w:num w:numId="35" w16cid:durableId="930698712">
    <w:abstractNumId w:val="22"/>
  </w:num>
  <w:num w:numId="36" w16cid:durableId="1650279620">
    <w:abstractNumId w:val="26"/>
  </w:num>
  <w:num w:numId="37" w16cid:durableId="1267158509">
    <w:abstractNumId w:val="50"/>
  </w:num>
  <w:num w:numId="38" w16cid:durableId="544297183">
    <w:abstractNumId w:val="12"/>
  </w:num>
  <w:num w:numId="39" w16cid:durableId="1704360851">
    <w:abstractNumId w:val="25"/>
  </w:num>
  <w:num w:numId="40" w16cid:durableId="1698198129">
    <w:abstractNumId w:val="17"/>
  </w:num>
  <w:num w:numId="41" w16cid:durableId="604773698">
    <w:abstractNumId w:val="14"/>
  </w:num>
  <w:num w:numId="42" w16cid:durableId="577439875">
    <w:abstractNumId w:val="39"/>
  </w:num>
  <w:num w:numId="43" w16cid:durableId="864558989">
    <w:abstractNumId w:val="40"/>
  </w:num>
  <w:num w:numId="44" w16cid:durableId="1057705704">
    <w:abstractNumId w:val="24"/>
  </w:num>
  <w:num w:numId="45" w16cid:durableId="1213467124">
    <w:abstractNumId w:val="32"/>
  </w:num>
  <w:num w:numId="46" w16cid:durableId="807354201">
    <w:abstractNumId w:val="43"/>
  </w:num>
  <w:num w:numId="47" w16cid:durableId="1001859031">
    <w:abstractNumId w:val="19"/>
  </w:num>
  <w:num w:numId="48" w16cid:durableId="644511430">
    <w:abstractNumId w:val="10"/>
  </w:num>
  <w:num w:numId="49" w16cid:durableId="1451851392">
    <w:abstractNumId w:val="28"/>
  </w:num>
  <w:num w:numId="50" w16cid:durableId="98068161">
    <w:abstractNumId w:val="2"/>
  </w:num>
  <w:num w:numId="51" w16cid:durableId="1308777252">
    <w:abstractNumId w:val="7"/>
  </w:num>
  <w:num w:numId="52" w16cid:durableId="1024139685">
    <w:abstractNumId w:val="0"/>
  </w:num>
  <w:num w:numId="53" w16cid:durableId="1058473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1DF"/>
    <w:rsid w:val="000307B1"/>
    <w:rsid w:val="00064FEE"/>
    <w:rsid w:val="0008587A"/>
    <w:rsid w:val="0009545C"/>
    <w:rsid w:val="000A7176"/>
    <w:rsid w:val="000F68AA"/>
    <w:rsid w:val="001026DE"/>
    <w:rsid w:val="001F2A61"/>
    <w:rsid w:val="001F6F46"/>
    <w:rsid w:val="00203908"/>
    <w:rsid w:val="00247E2E"/>
    <w:rsid w:val="002561DF"/>
    <w:rsid w:val="00285B98"/>
    <w:rsid w:val="002E7579"/>
    <w:rsid w:val="00326B66"/>
    <w:rsid w:val="00355057"/>
    <w:rsid w:val="003744AF"/>
    <w:rsid w:val="003B1A7A"/>
    <w:rsid w:val="00443B43"/>
    <w:rsid w:val="004519DD"/>
    <w:rsid w:val="00471519"/>
    <w:rsid w:val="00477109"/>
    <w:rsid w:val="004A5E22"/>
    <w:rsid w:val="0055609E"/>
    <w:rsid w:val="005F129F"/>
    <w:rsid w:val="00721B45"/>
    <w:rsid w:val="00782DCB"/>
    <w:rsid w:val="00865F38"/>
    <w:rsid w:val="00873F93"/>
    <w:rsid w:val="0088112C"/>
    <w:rsid w:val="00912F95"/>
    <w:rsid w:val="009415F0"/>
    <w:rsid w:val="009512DB"/>
    <w:rsid w:val="00953779"/>
    <w:rsid w:val="009A403C"/>
    <w:rsid w:val="009E7BFC"/>
    <w:rsid w:val="00A4535C"/>
    <w:rsid w:val="00B178C4"/>
    <w:rsid w:val="00B96353"/>
    <w:rsid w:val="00C03BB6"/>
    <w:rsid w:val="00C331BD"/>
    <w:rsid w:val="00CC5AA0"/>
    <w:rsid w:val="00D53820"/>
    <w:rsid w:val="00DA1440"/>
    <w:rsid w:val="00DA6C59"/>
    <w:rsid w:val="00DB2BB3"/>
    <w:rsid w:val="00DE3DBA"/>
    <w:rsid w:val="00DE62BB"/>
    <w:rsid w:val="00E15779"/>
    <w:rsid w:val="00E42973"/>
    <w:rsid w:val="00EF6ECE"/>
    <w:rsid w:val="00F546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267D9"/>
  <w15:docId w15:val="{CFC957B3-D0FE-CD43-87F8-36EC256D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pt-PT"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A403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har"/>
    <w:uiPriority w:val="9"/>
    <w:semiHidden/>
    <w:unhideWhenUsed/>
    <w:qFormat/>
    <w:rsid w:val="00DE3DB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har"/>
    <w:uiPriority w:val="9"/>
    <w:unhideWhenUsed/>
    <w:qFormat/>
    <w:rsid w:val="00CC5AA0"/>
    <w:pPr>
      <w:keepNext/>
      <w:keepLines/>
      <w:spacing w:before="200" w:after="0" w:line="276" w:lineRule="auto"/>
      <w:outlineLvl w:val="2"/>
    </w:pPr>
    <w:rPr>
      <w:rFonts w:asciiTheme="majorHAnsi" w:eastAsiaTheme="majorEastAsia" w:hAnsiTheme="majorHAnsi" w:cstheme="majorBidi"/>
      <w:b/>
      <w:bCs/>
      <w:color w:val="156082" w:themeColor="accent1"/>
      <w:sz w:val="22"/>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elanormal"/>
    <w:uiPriority w:val="39"/>
    <w:pPr>
      <w:spacing w:after="0" w:line="240" w:lineRule="auto"/>
    </w:pPr>
    <w:tblPr>
      <w:tblCellMar>
        <w:top w:w="80" w:type="dxa"/>
        <w:left w:w="160" w:type="dxa"/>
        <w:bottom w:w="80" w:type="dxa"/>
        <w:right w:w="160" w:type="dxa"/>
      </w:tblCellMar>
    </w:tblPr>
  </w:style>
  <w:style w:type="paragraph" w:styleId="Cabealho">
    <w:name w:val="header"/>
    <w:basedOn w:val="Normal"/>
    <w:link w:val="CabealhoChar"/>
    <w:uiPriority w:val="99"/>
    <w:unhideWhenUsed/>
    <w:rsid w:val="0095377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53779"/>
  </w:style>
  <w:style w:type="paragraph" w:styleId="Rodap">
    <w:name w:val="footer"/>
    <w:basedOn w:val="Normal"/>
    <w:link w:val="RodapChar"/>
    <w:uiPriority w:val="99"/>
    <w:unhideWhenUsed/>
    <w:rsid w:val="00953779"/>
    <w:pPr>
      <w:tabs>
        <w:tab w:val="center" w:pos="4252"/>
        <w:tab w:val="right" w:pos="8504"/>
      </w:tabs>
      <w:spacing w:after="0" w:line="240" w:lineRule="auto"/>
    </w:pPr>
  </w:style>
  <w:style w:type="character" w:customStyle="1" w:styleId="RodapChar">
    <w:name w:val="Rodapé Char"/>
    <w:basedOn w:val="Fontepargpadro"/>
    <w:link w:val="Rodap"/>
    <w:uiPriority w:val="99"/>
    <w:rsid w:val="00953779"/>
  </w:style>
  <w:style w:type="paragraph" w:styleId="PargrafodaLista">
    <w:name w:val="List Paragraph"/>
    <w:basedOn w:val="Normal"/>
    <w:uiPriority w:val="34"/>
    <w:qFormat/>
    <w:rsid w:val="00782DCB"/>
    <w:pPr>
      <w:ind w:left="720"/>
      <w:contextualSpacing/>
    </w:pPr>
  </w:style>
  <w:style w:type="character" w:customStyle="1" w:styleId="apple-converted-space">
    <w:name w:val="apple-converted-space"/>
    <w:basedOn w:val="Fontepargpadro"/>
    <w:rsid w:val="0009545C"/>
  </w:style>
  <w:style w:type="character" w:styleId="Forte">
    <w:name w:val="Strong"/>
    <w:basedOn w:val="Fontepargpadro"/>
    <w:uiPriority w:val="22"/>
    <w:qFormat/>
    <w:rsid w:val="0009545C"/>
    <w:rPr>
      <w:b/>
      <w:bCs/>
    </w:rPr>
  </w:style>
  <w:style w:type="character" w:customStyle="1" w:styleId="Ttulo3Char">
    <w:name w:val="Título 3 Char"/>
    <w:basedOn w:val="Fontepargpadro"/>
    <w:link w:val="Ttulo3"/>
    <w:uiPriority w:val="9"/>
    <w:rsid w:val="00CC5AA0"/>
    <w:rPr>
      <w:rFonts w:asciiTheme="majorHAnsi" w:eastAsiaTheme="majorEastAsia" w:hAnsiTheme="majorHAnsi" w:cstheme="majorBidi"/>
      <w:b/>
      <w:bCs/>
      <w:color w:val="156082" w:themeColor="accent1"/>
      <w:sz w:val="22"/>
      <w:lang w:val="en-US"/>
    </w:rPr>
  </w:style>
  <w:style w:type="paragraph" w:styleId="Commarcadores">
    <w:name w:val="List Bullet"/>
    <w:basedOn w:val="Normal"/>
    <w:uiPriority w:val="99"/>
    <w:unhideWhenUsed/>
    <w:rsid w:val="00CC5AA0"/>
    <w:pPr>
      <w:numPr>
        <w:numId w:val="52"/>
      </w:numPr>
      <w:tabs>
        <w:tab w:val="clear" w:pos="360"/>
      </w:tabs>
      <w:spacing w:after="200" w:line="276" w:lineRule="auto"/>
      <w:ind w:left="0" w:firstLine="0"/>
      <w:contextualSpacing/>
    </w:pPr>
    <w:rPr>
      <w:rFonts w:ascii="Calibri" w:eastAsiaTheme="minorEastAsia" w:hAnsi="Calibri"/>
      <w:sz w:val="22"/>
      <w:lang w:val="en-US"/>
    </w:rPr>
  </w:style>
  <w:style w:type="character" w:customStyle="1" w:styleId="Ttulo2Char">
    <w:name w:val="Título 2 Char"/>
    <w:basedOn w:val="Fontepargpadro"/>
    <w:link w:val="Ttulo2"/>
    <w:uiPriority w:val="9"/>
    <w:semiHidden/>
    <w:rsid w:val="00DE3DBA"/>
    <w:rPr>
      <w:rFonts w:asciiTheme="majorHAnsi" w:eastAsiaTheme="majorEastAsia" w:hAnsiTheme="majorHAnsi" w:cstheme="majorBidi"/>
      <w:color w:val="0F4761" w:themeColor="accent1" w:themeShade="BF"/>
      <w:sz w:val="26"/>
      <w:szCs w:val="26"/>
    </w:rPr>
  </w:style>
  <w:style w:type="table" w:styleId="GradeClara-nfase1">
    <w:name w:val="Light Grid Accent 1"/>
    <w:basedOn w:val="Tabelanormal"/>
    <w:uiPriority w:val="62"/>
    <w:rsid w:val="009512DB"/>
    <w:pPr>
      <w:spacing w:after="0" w:line="240" w:lineRule="auto"/>
    </w:pPr>
    <w:rPr>
      <w:rFonts w:asciiTheme="minorHAnsi" w:eastAsiaTheme="minorEastAsia"/>
      <w:sz w:val="22"/>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character" w:customStyle="1" w:styleId="Ttulo1Char">
    <w:name w:val="Título 1 Char"/>
    <w:basedOn w:val="Fontepargpadro"/>
    <w:link w:val="Ttulo1"/>
    <w:uiPriority w:val="9"/>
    <w:rsid w:val="009A403C"/>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nlinelibrary.wiley.com/doi/full/10.1155/jfbc/1862818" TargetMode="External"/><Relationship Id="rId18" Type="http://schemas.openxmlformats.org/officeDocument/2006/relationships/hyperlink" Target="https://www.mdpi.com/2076-3417/11/5/2206" TargetMode="External"/><Relationship Id="rId26" Type="http://schemas.openxmlformats.org/officeDocument/2006/relationships/hyperlink" Target="https://pmc.ncbi.nlm.nih.gov/articles/PMC8965082/" TargetMode="External"/><Relationship Id="rId39" Type="http://schemas.openxmlformats.org/officeDocument/2006/relationships/theme" Target="theme/theme1.xml"/><Relationship Id="rId21" Type="http://schemas.openxmlformats.org/officeDocument/2006/relationships/hyperlink" Target="https://pmc.ncbi.nlm.nih.gov/articles/PMC9193282/" TargetMode="External"/><Relationship Id="rId34" Type="http://schemas.openxmlformats.org/officeDocument/2006/relationships/hyperlink" Target="https://www.sciencedirect.com/science/article/pii/S014181301300127X" TargetMode="External"/><Relationship Id="rId42" Type="http://schemas.openxmlformats.org/officeDocument/2006/relationships/customXml" Target="../customXml/item3.xml"/><Relationship Id="rId7" Type="http://schemas.openxmlformats.org/officeDocument/2006/relationships/hyperlink" Target="https://pmc.ncbi.nlm.nih.gov/articles/PMC8622900/" TargetMode="External"/><Relationship Id="rId2" Type="http://schemas.openxmlformats.org/officeDocument/2006/relationships/styles" Target="styles.xml"/><Relationship Id="rId16" Type="http://schemas.openxmlformats.org/officeDocument/2006/relationships/hyperlink" Target="https://pmc.ncbi.nlm.nih.gov/articles/PMC11279930/" TargetMode="External"/><Relationship Id="rId20" Type="http://schemas.openxmlformats.org/officeDocument/2006/relationships/hyperlink" Target="https://synapse.koreamed.org/articles/1128185" TargetMode="External"/><Relationship Id="rId29" Type="http://schemas.openxmlformats.org/officeDocument/2006/relationships/hyperlink" Target="https://www.sciencedirect.com/science/article/abs/pii/S1756464619304475" TargetMode="External"/><Relationship Id="rId41"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dpi.com/2076-2607/10/2/405" TargetMode="External"/><Relationship Id="rId24" Type="http://schemas.openxmlformats.org/officeDocument/2006/relationships/hyperlink" Target="https://pubmed.ncbi.nlm.nih.gov/37892453/" TargetMode="External"/><Relationship Id="rId32" Type="http://schemas.openxmlformats.org/officeDocument/2006/relationships/hyperlink" Target="https://www.mdpi.com/2076-3417/14/11/4610" TargetMode="External"/><Relationship Id="rId37" Type="http://schemas.openxmlformats.org/officeDocument/2006/relationships/header" Target="header1.xml"/><Relationship Id="rId40"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pmc.ncbi.nlm.nih.gov/articles/PMC7735063/" TargetMode="External"/><Relationship Id="rId23" Type="http://schemas.openxmlformats.org/officeDocument/2006/relationships/hyperlink" Target="https://pmc.ncbi.nlm.nih.gov/articles/PMC8969440/" TargetMode="External"/><Relationship Id="rId28" Type="http://schemas.openxmlformats.org/officeDocument/2006/relationships/hyperlink" Target="https://www.sciencedirect.com/science/article/pii/S175646462500372X" TargetMode="External"/><Relationship Id="rId36" Type="http://schemas.openxmlformats.org/officeDocument/2006/relationships/hyperlink" Target="https://pmc.ncbi.nlm.nih.gov/articles/PMC11322740/" TargetMode="External"/><Relationship Id="rId10" Type="http://schemas.openxmlformats.org/officeDocument/2006/relationships/hyperlink" Target="https://pubmed.ncbi.nlm.nih.gov/21061463/" TargetMode="External"/><Relationship Id="rId19" Type="http://schemas.openxmlformats.org/officeDocument/2006/relationships/hyperlink" Target="https://journals.plos.org/plosone/article?id=10.1371/journal.pone.0110266" TargetMode="External"/><Relationship Id="rId31" Type="http://schemas.openxmlformats.org/officeDocument/2006/relationships/hyperlink" Target="https://www.sciencedirect.com/science/article/pii/S0023643824011289" TargetMode="External"/><Relationship Id="rId4" Type="http://schemas.openxmlformats.org/officeDocument/2006/relationships/webSettings" Target="webSettings.xml"/><Relationship Id="rId9" Type="http://schemas.openxmlformats.org/officeDocument/2006/relationships/hyperlink" Target="https://www.sciencedirect.com/science/article/abs/pii/S0006291X22015443" TargetMode="External"/><Relationship Id="rId14" Type="http://schemas.openxmlformats.org/officeDocument/2006/relationships/hyperlink" Target="https://www.sciencedirect.com/science/article/abs/pii/S1567576911001640" TargetMode="External"/><Relationship Id="rId22" Type="http://schemas.openxmlformats.org/officeDocument/2006/relationships/hyperlink" Target="https://cdnsciencepub.com/doi/10.1139/cjas-2016-0244" TargetMode="External"/><Relationship Id="rId27" Type="http://schemas.openxmlformats.org/officeDocument/2006/relationships/hyperlink" Target="https://pubmed.ncbi.nlm.nih.gov/35192422/" TargetMode="External"/><Relationship Id="rId30" Type="http://schemas.openxmlformats.org/officeDocument/2006/relationships/hyperlink" Target="https://link.springer.com/article/10.1186/s12917-024-04338-8" TargetMode="External"/><Relationship Id="rId35" Type="http://schemas.openxmlformats.org/officeDocument/2006/relationships/hyperlink" Target="https://www.sciencedirect.com/science/article/abs/pii/S0141813023012710" TargetMode="External"/><Relationship Id="rId8" Type="http://schemas.openxmlformats.org/officeDocument/2006/relationships/hyperlink" Target="https://pmc.ncbi.nlm.nih.gov/articles/PMC5236007/" TargetMode="External"/><Relationship Id="rId3" Type="http://schemas.openxmlformats.org/officeDocument/2006/relationships/settings" Target="settings.xml"/><Relationship Id="rId12" Type="http://schemas.openxmlformats.org/officeDocument/2006/relationships/hyperlink" Target="https://www.frontiersin.org/journals/pharmacology/articles/10.3389/fphar.2022.874474/full" TargetMode="External"/><Relationship Id="rId17" Type="http://schemas.openxmlformats.org/officeDocument/2006/relationships/hyperlink" Target="https://pmc.ncbi.nlm.nih.gov/articles/PMC2881426/" TargetMode="External"/><Relationship Id="rId25" Type="http://schemas.openxmlformats.org/officeDocument/2006/relationships/hyperlink" Target="https://www.mdpi.com/2304-8158/10/10/2252" TargetMode="External"/><Relationship Id="rId33" Type="http://schemas.openxmlformats.org/officeDocument/2006/relationships/hyperlink" Target="https://www.sciencedirect.com/science/article/abs/pii/S0144861707002457" TargetMode="External"/><Relationship Id="rId38"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7487EDC811044893FA32F84A577A42" ma:contentTypeVersion="10" ma:contentTypeDescription="Crie um novo documento." ma:contentTypeScope="" ma:versionID="5157dc590444652d1ee6f9f2bf196e12">
  <xsd:schema xmlns:xsd="http://www.w3.org/2001/XMLSchema" xmlns:xs="http://www.w3.org/2001/XMLSchema" xmlns:p="http://schemas.microsoft.com/office/2006/metadata/properties" xmlns:ns2="fc12a2a1-2fcd-44bc-bf72-47b18dd21ab0" xmlns:ns3="92715211-7264-42d2-bd52-d6bcc5ff5c2a" targetNamespace="http://schemas.microsoft.com/office/2006/metadata/properties" ma:root="true" ma:fieldsID="e74127ef91e272dae79a4ac4d289ae31" ns2:_="" ns3:_="">
    <xsd:import namespace="fc12a2a1-2fcd-44bc-bf72-47b18dd21ab0"/>
    <xsd:import namespace="92715211-7264-42d2-bd52-d6bcc5ff5c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12a2a1-2fcd-44bc-bf72-47b18dd21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726b7a43-460f-44cc-9a6f-161f4b932f1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715211-7264-42d2-bd52-d6bcc5ff5c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548662-e4f6-41f0-8ece-31caf7ca2f58}" ma:internalName="TaxCatchAll" ma:showField="CatchAllData" ma:web="92715211-7264-42d2-bd52-d6bcc5ff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12a2a1-2fcd-44bc-bf72-47b18dd21ab0">
      <Terms xmlns="http://schemas.microsoft.com/office/infopath/2007/PartnerControls"/>
    </lcf76f155ced4ddcb4097134ff3c332f>
    <TaxCatchAll xmlns="92715211-7264-42d2-bd52-d6bcc5ff5c2a" xsi:nil="true"/>
  </documentManagement>
</p:properties>
</file>

<file path=customXml/itemProps1.xml><?xml version="1.0" encoding="utf-8"?>
<ds:datastoreItem xmlns:ds="http://schemas.openxmlformats.org/officeDocument/2006/customXml" ds:itemID="{7634573E-5153-438E-B6E8-BD91DE294287}"/>
</file>

<file path=customXml/itemProps2.xml><?xml version="1.0" encoding="utf-8"?>
<ds:datastoreItem xmlns:ds="http://schemas.openxmlformats.org/officeDocument/2006/customXml" ds:itemID="{FB0B5296-EB3C-41C1-BB0F-C903D6739492}"/>
</file>

<file path=customXml/itemProps3.xml><?xml version="1.0" encoding="utf-8"?>
<ds:datastoreItem xmlns:ds="http://schemas.openxmlformats.org/officeDocument/2006/customXml" ds:itemID="{C255C2FF-9B2F-4159-AD3C-E651C84A3C85}"/>
</file>

<file path=docProps/app.xml><?xml version="1.0" encoding="utf-8"?>
<Properties xmlns="http://schemas.openxmlformats.org/officeDocument/2006/extended-properties" xmlns:vt="http://schemas.openxmlformats.org/officeDocument/2006/docPropsVTypes">
  <Template>Normal.dotm</Template>
  <TotalTime>68</TotalTime>
  <Pages>13</Pages>
  <Words>2791</Words>
  <Characters>19263</Characters>
  <Application>Microsoft Office Word</Application>
  <DocSecurity>0</DocSecurity>
  <Lines>332</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Adriana Paes Leme de Mattos</cp:lastModifiedBy>
  <cp:revision>23</cp:revision>
  <dcterms:created xsi:type="dcterms:W3CDTF">2026-01-13T11:27:00Z</dcterms:created>
  <dcterms:modified xsi:type="dcterms:W3CDTF">2026-01-13T13:55:00Z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0x010100CC7487EDC811044893FA32F84A577A42</vt:lpwstr>
  </property>
</Properties>
</file>