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F702" w14:textId="77777777" w:rsidR="00EB6E9D" w:rsidRDefault="00EB6E9D" w:rsidP="00674C32">
      <w:pPr>
        <w:pStyle w:val="NormalWeb"/>
        <w:spacing w:line="360" w:lineRule="auto"/>
        <w:ind w:firstLine="360"/>
        <w:jc w:val="both"/>
        <w:rPr>
          <w:rFonts w:asciiTheme="minorHAnsi" w:eastAsiaTheme="minorHAnsi" w:hAnsiTheme="minorHAnsi" w:cstheme="minorBidi"/>
          <w:b/>
          <w:bCs/>
          <w:sz w:val="28"/>
          <w:szCs w:val="28"/>
          <w:lang w:eastAsia="en-US"/>
        </w:rPr>
      </w:pPr>
    </w:p>
    <w:p w14:paraId="540C27D2" w14:textId="244FCC3D" w:rsidR="002C4E64" w:rsidRPr="00EE549E" w:rsidRDefault="002C4E64" w:rsidP="00674C32">
      <w:pPr>
        <w:pStyle w:val="NormalWeb"/>
        <w:spacing w:line="360" w:lineRule="auto"/>
        <w:ind w:firstLine="360"/>
        <w:jc w:val="both"/>
        <w:rPr>
          <w:rFonts w:asciiTheme="minorHAnsi" w:eastAsiaTheme="minorHAnsi" w:hAnsiTheme="minorHAnsi" w:cstheme="minorBidi"/>
          <w:b/>
          <w:bCs/>
          <w:sz w:val="28"/>
          <w:szCs w:val="28"/>
          <w:lang w:eastAsia="en-US"/>
        </w:rPr>
      </w:pPr>
      <w:r w:rsidRPr="00EE549E">
        <w:rPr>
          <w:rFonts w:asciiTheme="minorHAnsi" w:eastAsiaTheme="minorHAnsi" w:hAnsiTheme="minorHAnsi" w:cstheme="minorBidi"/>
          <w:b/>
          <w:bCs/>
          <w:sz w:val="28"/>
          <w:szCs w:val="28"/>
          <w:lang w:eastAsia="en-US"/>
        </w:rPr>
        <w:t>ITEM 3</w:t>
      </w:r>
    </w:p>
    <w:p w14:paraId="720C4FBC" w14:textId="2A9C116D" w:rsidR="003D4FD7" w:rsidRPr="00674C32" w:rsidRDefault="003D4FD7" w:rsidP="00674C32">
      <w:pPr>
        <w:pStyle w:val="NormalWeb"/>
        <w:spacing w:line="360"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 xml:space="preserve">Em atendimento ao art. 59 da Resolução RDC nº 839, de 14 de dezembro de 2023, </w:t>
      </w:r>
      <w:r w:rsidR="00CB420B" w:rsidRPr="00674C32">
        <w:rPr>
          <w:rFonts w:asciiTheme="minorHAnsi" w:eastAsiaTheme="minorHAnsi" w:hAnsiTheme="minorHAnsi" w:cstheme="minorBidi"/>
          <w:lang w:eastAsia="en-US"/>
        </w:rPr>
        <w:t xml:space="preserve">apresenta o </w:t>
      </w:r>
      <w:r w:rsidR="00CB420B" w:rsidRPr="00674C32">
        <w:rPr>
          <w:rFonts w:asciiTheme="minorHAnsi" w:eastAsiaTheme="minorHAnsi" w:hAnsiTheme="minorHAnsi" w:cstheme="minorBidi"/>
          <w:b/>
          <w:bCs/>
          <w:lang w:eastAsia="en-US"/>
        </w:rPr>
        <w:t>RELATÓRIO TÉCNICO</w:t>
      </w:r>
      <w:r w:rsidRPr="00674C32">
        <w:rPr>
          <w:rFonts w:asciiTheme="minorHAnsi" w:eastAsiaTheme="minorHAnsi" w:hAnsiTheme="minorHAnsi" w:cstheme="minorBidi"/>
          <w:lang w:eastAsia="en-US"/>
        </w:rPr>
        <w:t xml:space="preserve"> </w:t>
      </w:r>
      <w:r w:rsidR="00CB420B" w:rsidRPr="00674C32">
        <w:rPr>
          <w:rFonts w:asciiTheme="minorHAnsi" w:eastAsiaTheme="minorHAnsi" w:hAnsiTheme="minorHAnsi" w:cstheme="minorBidi"/>
          <w:lang w:eastAsia="en-US"/>
        </w:rPr>
        <w:t>:</w:t>
      </w:r>
    </w:p>
    <w:p w14:paraId="1041263A" w14:textId="7BE74D79" w:rsidR="00DD2C9F" w:rsidRPr="002F356E" w:rsidRDefault="00674C32" w:rsidP="00674C32">
      <w:pPr>
        <w:pStyle w:val="NormalWeb"/>
        <w:spacing w:line="360" w:lineRule="auto"/>
        <w:ind w:firstLine="360"/>
        <w:jc w:val="both"/>
        <w:rPr>
          <w:rFonts w:asciiTheme="minorHAnsi" w:eastAsiaTheme="minorHAnsi" w:hAnsiTheme="minorHAnsi" w:cstheme="minorBidi"/>
          <w:b/>
          <w:bCs/>
          <w:lang w:eastAsia="en-US"/>
        </w:rPr>
      </w:pPr>
      <w:r w:rsidRPr="002F356E">
        <w:rPr>
          <w:rFonts w:asciiTheme="minorHAnsi" w:eastAsiaTheme="minorHAnsi" w:hAnsiTheme="minorHAnsi" w:cstheme="minorBidi"/>
          <w:b/>
          <w:bCs/>
          <w:lang w:eastAsia="en-US"/>
        </w:rPr>
        <w:t xml:space="preserve">a) </w:t>
      </w:r>
      <w:r w:rsidR="00DD2C9F" w:rsidRPr="002F356E">
        <w:rPr>
          <w:rFonts w:asciiTheme="minorHAnsi" w:eastAsiaTheme="minorHAnsi" w:hAnsiTheme="minorHAnsi" w:cstheme="minorBidi"/>
          <w:b/>
          <w:bCs/>
          <w:lang w:eastAsia="en-US"/>
        </w:rPr>
        <w:t>Identificação e caracterização do novo alimento ou novo ingrediente, em atendimento ao disposto nas seções II e III do Capítulo III da Resolução RDC nº 839, de 14 de dezembro de 2023</w:t>
      </w:r>
    </w:p>
    <w:p w14:paraId="56F95F40" w14:textId="77777777" w:rsidR="00DD2C9F" w:rsidRPr="00674C32" w:rsidRDefault="00DD2C9F" w:rsidP="00674C32">
      <w:pPr>
        <w:pStyle w:val="NormalWeb"/>
        <w:spacing w:line="276"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 xml:space="preserve">Nome científico: </w:t>
      </w:r>
      <w:r w:rsidRPr="009A1E7B">
        <w:rPr>
          <w:rFonts w:asciiTheme="minorHAnsi" w:eastAsiaTheme="minorHAnsi" w:hAnsiTheme="minorHAnsi" w:cstheme="minorBidi"/>
          <w:i/>
          <w:iCs/>
          <w:lang w:eastAsia="en-US"/>
        </w:rPr>
        <w:t>Hericium erinaceus</w:t>
      </w:r>
      <w:r w:rsidRPr="00674C32">
        <w:rPr>
          <w:rFonts w:asciiTheme="minorHAnsi" w:eastAsiaTheme="minorHAnsi" w:hAnsiTheme="minorHAnsi" w:cstheme="minorBidi"/>
          <w:lang w:eastAsia="en-US"/>
        </w:rPr>
        <w:t xml:space="preserve"> (Bull.) Per.</w:t>
      </w:r>
    </w:p>
    <w:p w14:paraId="37C80D1E" w14:textId="77777777" w:rsidR="00DD2C9F" w:rsidRPr="00674C32" w:rsidRDefault="00DD2C9F" w:rsidP="00674C32">
      <w:pPr>
        <w:pStyle w:val="NormalWeb"/>
        <w:spacing w:line="276"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 xml:space="preserve">Sinônimos comuns: Juba de Leão (Lion’s Mane), Pom pom </w:t>
      </w:r>
    </w:p>
    <w:p w14:paraId="10ABFCD6" w14:textId="77777777" w:rsidR="00DD2C9F" w:rsidRPr="00674C32" w:rsidRDefault="00DD2C9F" w:rsidP="00674C32">
      <w:pPr>
        <w:pStyle w:val="NormalWeb"/>
        <w:spacing w:line="276"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Origem do organismo: Cultivado na China</w:t>
      </w:r>
    </w:p>
    <w:p w14:paraId="310F556A" w14:textId="30ABA9D7" w:rsidR="00DD2C9F" w:rsidRPr="00674C32" w:rsidRDefault="00DD2C9F" w:rsidP="00674C32">
      <w:pPr>
        <w:pStyle w:val="NormalWeb"/>
        <w:spacing w:line="276"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Parte utilizada: Corpo de frutificação</w:t>
      </w:r>
      <w:r w:rsidR="00CB420B" w:rsidRPr="00674C32">
        <w:rPr>
          <w:rFonts w:asciiTheme="minorHAnsi" w:eastAsiaTheme="minorHAnsi" w:hAnsiTheme="minorHAnsi" w:cstheme="minorBidi"/>
          <w:lang w:eastAsia="en-US"/>
        </w:rPr>
        <w:t xml:space="preserve"> (carpóforo)</w:t>
      </w:r>
    </w:p>
    <w:p w14:paraId="344C9BC6" w14:textId="77777777" w:rsidR="00DD2C9F" w:rsidRPr="00674C32" w:rsidRDefault="00DD2C9F" w:rsidP="00674C32">
      <w:pPr>
        <w:pStyle w:val="NormalWeb"/>
        <w:spacing w:line="276" w:lineRule="auto"/>
        <w:ind w:firstLine="360"/>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Fonte: Matéria-prima cultivada e colhida em campo</w:t>
      </w:r>
    </w:p>
    <w:p w14:paraId="727DB3B9" w14:textId="7D76CB52" w:rsidR="001E3B5C" w:rsidRDefault="001E3B5C" w:rsidP="00674C32">
      <w:pPr>
        <w:pStyle w:val="NormalWeb"/>
        <w:spacing w:line="360" w:lineRule="auto"/>
        <w:ind w:firstLine="360"/>
        <w:jc w:val="both"/>
        <w:rPr>
          <w:rFonts w:asciiTheme="minorHAnsi" w:eastAsiaTheme="minorHAnsi" w:hAnsiTheme="minorHAnsi" w:cstheme="minorBidi"/>
          <w:b/>
          <w:bCs/>
          <w:lang w:eastAsia="en-US"/>
        </w:rPr>
      </w:pPr>
      <w:r w:rsidRPr="00674C32">
        <w:rPr>
          <w:rFonts w:asciiTheme="minorHAnsi" w:eastAsiaTheme="minorHAnsi" w:hAnsiTheme="minorHAnsi" w:cstheme="minorBidi"/>
          <w:lang w:eastAsia="en-US"/>
        </w:rPr>
        <w:t xml:space="preserve">O produto será um suplemento alimentar, contendo </w:t>
      </w:r>
      <w:r w:rsidRPr="00674C32">
        <w:rPr>
          <w:rFonts w:asciiTheme="minorHAnsi" w:eastAsiaTheme="minorHAnsi" w:hAnsiTheme="minorHAnsi" w:cstheme="minorBidi"/>
          <w:b/>
          <w:bCs/>
          <w:lang w:eastAsia="en-US"/>
        </w:rPr>
        <w:t xml:space="preserve">500 mg de extrato </w:t>
      </w:r>
      <w:r w:rsidR="009A1E7B">
        <w:rPr>
          <w:rFonts w:asciiTheme="minorHAnsi" w:eastAsiaTheme="minorHAnsi" w:hAnsiTheme="minorHAnsi" w:cstheme="minorBidi"/>
          <w:b/>
          <w:bCs/>
          <w:lang w:eastAsia="en-US"/>
        </w:rPr>
        <w:t xml:space="preserve">em </w:t>
      </w:r>
      <w:r w:rsidRPr="00674C32">
        <w:rPr>
          <w:rFonts w:asciiTheme="minorHAnsi" w:eastAsiaTheme="minorHAnsi" w:hAnsiTheme="minorHAnsi" w:cstheme="minorBidi"/>
          <w:b/>
          <w:bCs/>
          <w:lang w:eastAsia="en-US"/>
        </w:rPr>
        <w:t>pó de Hericium erinaceus (Bull.) Pers em cápsulas de gelatina dura.</w:t>
      </w:r>
    </w:p>
    <w:p w14:paraId="15F13102" w14:textId="77777777" w:rsidR="00674C32" w:rsidRPr="00674C32" w:rsidRDefault="00674C32" w:rsidP="00674C32">
      <w:pPr>
        <w:pStyle w:val="NormalWeb"/>
        <w:spacing w:line="360" w:lineRule="auto"/>
        <w:ind w:firstLine="360"/>
        <w:jc w:val="both"/>
        <w:rPr>
          <w:rFonts w:asciiTheme="minorHAnsi" w:eastAsiaTheme="minorHAnsi" w:hAnsiTheme="minorHAnsi" w:cstheme="minorBidi"/>
          <w:b/>
          <w:bCs/>
          <w:lang w:eastAsia="en-US"/>
        </w:rPr>
      </w:pPr>
    </w:p>
    <w:p w14:paraId="0CC71D0D" w14:textId="45A7A9F3" w:rsidR="00DD2C9F" w:rsidRPr="002F356E" w:rsidRDefault="00674C32" w:rsidP="00674C32">
      <w:pPr>
        <w:pStyle w:val="NormalWeb"/>
        <w:spacing w:line="360" w:lineRule="auto"/>
        <w:ind w:firstLine="360"/>
        <w:jc w:val="both"/>
        <w:rPr>
          <w:rFonts w:asciiTheme="minorHAnsi" w:eastAsiaTheme="minorHAnsi" w:hAnsiTheme="minorHAnsi" w:cstheme="minorBidi"/>
          <w:b/>
          <w:bCs/>
          <w:lang w:eastAsia="en-US"/>
        </w:rPr>
      </w:pPr>
      <w:r w:rsidRPr="002F356E">
        <w:rPr>
          <w:rFonts w:asciiTheme="minorHAnsi" w:eastAsiaTheme="minorHAnsi" w:hAnsiTheme="minorHAnsi" w:cstheme="minorBidi"/>
          <w:b/>
          <w:bCs/>
          <w:lang w:eastAsia="en-US"/>
        </w:rPr>
        <w:lastRenderedPageBreak/>
        <w:t xml:space="preserve">b) </w:t>
      </w:r>
      <w:r w:rsidR="00DD2C9F" w:rsidRPr="002F356E">
        <w:rPr>
          <w:rFonts w:asciiTheme="minorHAnsi" w:eastAsiaTheme="minorHAnsi" w:hAnsiTheme="minorHAnsi" w:cstheme="minorBidi"/>
          <w:b/>
          <w:bCs/>
          <w:lang w:eastAsia="en-US"/>
        </w:rPr>
        <w:t>Especificação com identificação dos métodos analíticos empregados, em atendimento ao disposto nas seções IV e V do Capítulo III da Resolução RDC nº 839, de 14 de dezembro de 2023</w:t>
      </w:r>
    </w:p>
    <w:p w14:paraId="4DB24214" w14:textId="77777777" w:rsidR="00DD2C9F" w:rsidRPr="00674C32" w:rsidRDefault="00DD2C9F" w:rsidP="00674C32">
      <w:pPr>
        <w:pStyle w:val="NormalWeb"/>
        <w:spacing w:line="360" w:lineRule="auto"/>
        <w:ind w:firstLine="360"/>
        <w:jc w:val="both"/>
        <w:rPr>
          <w:rFonts w:asciiTheme="minorHAnsi" w:eastAsiaTheme="minorHAnsi" w:hAnsiTheme="minorHAnsi" w:cstheme="minorBidi"/>
          <w:lang w:eastAsia="en-US"/>
        </w:rPr>
      </w:pPr>
    </w:p>
    <w:p w14:paraId="4A9DE89C" w14:textId="77777777" w:rsidR="00DD2C9F" w:rsidRPr="00674C32" w:rsidRDefault="00DD2C9F" w:rsidP="00674C32">
      <w:pPr>
        <w:autoSpaceDE w:val="0"/>
        <w:autoSpaceDN w:val="0"/>
        <w:adjustRightInd w:val="0"/>
        <w:spacing w:line="360" w:lineRule="auto"/>
        <w:rPr>
          <w:rFonts w:asciiTheme="minorHAnsi" w:hAnsiTheme="minorHAnsi"/>
        </w:rPr>
      </w:pPr>
      <w:r w:rsidRPr="00674C32">
        <w:rPr>
          <w:rFonts w:asciiTheme="minorHAnsi" w:hAnsiTheme="minorHAnsi"/>
        </w:rPr>
        <w:t>Principais substâncias ativas identificadas e quantificadas:  30% de polissacarídeos.</w:t>
      </w:r>
      <w:r w:rsidRPr="00674C32">
        <w:rPr>
          <w:rFonts w:asciiTheme="minorHAnsi" w:hAnsiTheme="minorHAnsi"/>
        </w:rPr>
        <w:br/>
        <w:t>Método analítico: Polissacarídeos determinados por espectrofotometria UV.</w:t>
      </w:r>
      <w:r w:rsidRPr="00674C32">
        <w:rPr>
          <w:rFonts w:asciiTheme="minorHAnsi" w:hAnsiTheme="minorHAnsi"/>
        </w:rPr>
        <w:br/>
        <w:t>Nenhuma substância genotóxica ou carcinogênica detectada.</w:t>
      </w:r>
      <w:r w:rsidRPr="00674C32">
        <w:rPr>
          <w:rFonts w:asciiTheme="minorHAnsi" w:hAnsiTheme="minorHAnsi"/>
        </w:rPr>
        <w:br/>
      </w:r>
    </w:p>
    <w:p w14:paraId="26F17F5E" w14:textId="194CD49B" w:rsidR="00DD2C9F" w:rsidRPr="00674C32" w:rsidRDefault="00DD2C9F" w:rsidP="002F356E">
      <w:pPr>
        <w:autoSpaceDE w:val="0"/>
        <w:autoSpaceDN w:val="0"/>
        <w:adjustRightInd w:val="0"/>
        <w:spacing w:line="360" w:lineRule="auto"/>
        <w:jc w:val="both"/>
        <w:rPr>
          <w:rFonts w:asciiTheme="minorHAnsi" w:hAnsiTheme="minorHAnsi"/>
        </w:rPr>
      </w:pPr>
      <w:r w:rsidRPr="00674C32">
        <w:rPr>
          <w:rFonts w:asciiTheme="minorHAnsi" w:hAnsiTheme="minorHAnsi"/>
        </w:rPr>
        <w:t xml:space="preserve">A monografia </w:t>
      </w:r>
      <w:r w:rsidR="00B32925" w:rsidRPr="00674C32">
        <w:rPr>
          <w:rFonts w:asciiTheme="minorHAnsi" w:hAnsiTheme="minorHAnsi"/>
        </w:rPr>
        <w:t xml:space="preserve">de análise </w:t>
      </w:r>
      <w:r w:rsidRPr="00674C32">
        <w:rPr>
          <w:rFonts w:asciiTheme="minorHAnsi" w:hAnsiTheme="minorHAnsi"/>
        </w:rPr>
        <w:t xml:space="preserve">do produto acabado (cápsulas) </w:t>
      </w:r>
      <w:r w:rsidR="00386FBB" w:rsidRPr="00674C32">
        <w:rPr>
          <w:rFonts w:asciiTheme="minorHAnsi" w:hAnsiTheme="minorHAnsi"/>
        </w:rPr>
        <w:t>contém os</w:t>
      </w:r>
      <w:r w:rsidRPr="00674C32">
        <w:rPr>
          <w:rFonts w:asciiTheme="minorHAnsi" w:hAnsiTheme="minorHAnsi"/>
        </w:rPr>
        <w:t xml:space="preserve"> seguintes parâmetros, conforme testes gerais da Farmacopéia Brasileira </w:t>
      </w:r>
      <w:r w:rsidR="009C2D83" w:rsidRPr="00674C32">
        <w:rPr>
          <w:rFonts w:asciiTheme="minorHAnsi" w:hAnsiTheme="minorHAnsi"/>
        </w:rPr>
        <w:t>7ª edição</w:t>
      </w:r>
      <w:r w:rsidR="00386FBB" w:rsidRPr="00674C32">
        <w:rPr>
          <w:rFonts w:asciiTheme="minorHAnsi" w:hAnsiTheme="minorHAnsi"/>
        </w:rPr>
        <w:t>,</w:t>
      </w:r>
      <w:r w:rsidR="009C2D83" w:rsidRPr="00674C32">
        <w:rPr>
          <w:rFonts w:asciiTheme="minorHAnsi" w:hAnsiTheme="minorHAnsi"/>
        </w:rPr>
        <w:t xml:space="preserve"> e o teste de teor de polissacarídeos conforme a monografia </w:t>
      </w:r>
      <w:r w:rsidR="002F356E">
        <w:rPr>
          <w:rFonts w:asciiTheme="minorHAnsi" w:hAnsiTheme="minorHAnsi"/>
        </w:rPr>
        <w:t xml:space="preserve">de análise </w:t>
      </w:r>
      <w:r w:rsidR="009C2D83" w:rsidRPr="00674C32">
        <w:rPr>
          <w:rFonts w:asciiTheme="minorHAnsi" w:hAnsiTheme="minorHAnsi"/>
        </w:rPr>
        <w:t>do extrato</w:t>
      </w:r>
      <w:r w:rsidR="00372836" w:rsidRPr="00674C32">
        <w:rPr>
          <w:rFonts w:asciiTheme="minorHAnsi" w:hAnsiTheme="minorHAnsi"/>
        </w:rPr>
        <w:t xml:space="preserve"> (fabricante)</w:t>
      </w:r>
      <w:r w:rsidR="009C2D83" w:rsidRPr="00674C32">
        <w:rPr>
          <w:rFonts w:asciiTheme="minorHAnsi" w:hAnsiTheme="minorHAnsi"/>
        </w:rPr>
        <w:t xml:space="preserve"> </w:t>
      </w:r>
      <w:r w:rsidRPr="00674C32">
        <w:rPr>
          <w:rFonts w:asciiTheme="minorHAnsi" w:hAnsiTheme="minorHAnsi"/>
        </w:rPr>
        <w:t xml:space="preserve">:  </w:t>
      </w:r>
    </w:p>
    <w:p w14:paraId="2387D266" w14:textId="77777777" w:rsidR="00386FBB" w:rsidRDefault="00386FBB" w:rsidP="00DD2C9F">
      <w:pPr>
        <w:autoSpaceDE w:val="0"/>
        <w:autoSpaceDN w:val="0"/>
        <w:adjustRightInd w:val="0"/>
        <w:spacing w:line="360" w:lineRule="auto"/>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93"/>
        <w:gridCol w:w="7889"/>
      </w:tblGrid>
      <w:tr w:rsidR="00012893" w:rsidRPr="00372836" w14:paraId="62465A0C"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56D2B9D4" w14:textId="77777777"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Parâmetro</w:t>
            </w:r>
          </w:p>
        </w:tc>
        <w:tc>
          <w:tcPr>
            <w:tcW w:w="0" w:type="auto"/>
            <w:tcBorders>
              <w:top w:val="single" w:sz="1" w:space="0" w:color="000000"/>
              <w:bottom w:val="single" w:sz="1" w:space="0" w:color="000000"/>
            </w:tcBorders>
          </w:tcPr>
          <w:p w14:paraId="6D2FEA8F" w14:textId="398BA8CC" w:rsidR="00012893" w:rsidRPr="00674C32" w:rsidRDefault="00372836"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Especificação (Farm Bras 7ª ed)</w:t>
            </w:r>
          </w:p>
        </w:tc>
      </w:tr>
      <w:tr w:rsidR="00012893" w:rsidRPr="00372836" w14:paraId="4060788C"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3FF95FFE" w14:textId="77777777"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Peso Médio</w:t>
            </w:r>
          </w:p>
        </w:tc>
        <w:tc>
          <w:tcPr>
            <w:tcW w:w="0" w:type="auto"/>
            <w:tcBorders>
              <w:top w:val="single" w:sz="1" w:space="0" w:color="000000"/>
              <w:bottom w:val="single" w:sz="1" w:space="0" w:color="000000"/>
            </w:tcBorders>
          </w:tcPr>
          <w:p w14:paraId="5CE460BF" w14:textId="63964CD8"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color w:val="000000"/>
                <w:sz w:val="20"/>
                <w:szCs w:val="20"/>
              </w:rPr>
              <w:t xml:space="preserve">500 mg ± 5% (475-525 mg); Máximo 2 cápsulas fora ±7,5% (462,5-537,5 mg) </w:t>
            </w:r>
          </w:p>
        </w:tc>
      </w:tr>
      <w:tr w:rsidR="00012893" w:rsidRPr="00372836" w14:paraId="032D3E7E"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4FFD61AF" w14:textId="77777777"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Desintegração</w:t>
            </w:r>
          </w:p>
        </w:tc>
        <w:tc>
          <w:tcPr>
            <w:tcW w:w="0" w:type="auto"/>
            <w:tcBorders>
              <w:top w:val="single" w:sz="1" w:space="0" w:color="000000"/>
              <w:bottom w:val="single" w:sz="1" w:space="0" w:color="000000"/>
            </w:tcBorders>
          </w:tcPr>
          <w:p w14:paraId="469953B6" w14:textId="647358CD"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color w:val="000000"/>
                <w:sz w:val="20"/>
                <w:szCs w:val="20"/>
              </w:rPr>
              <w:t xml:space="preserve">≤ 20 minutos em água a 37°C ± 2°C (todas as unidades) </w:t>
            </w:r>
          </w:p>
        </w:tc>
      </w:tr>
      <w:tr w:rsidR="00012893" w:rsidRPr="00372836" w14:paraId="48BEB667"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79C32549" w14:textId="54DF9ABE"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Teste Microbiológico</w:t>
            </w:r>
          </w:p>
        </w:tc>
        <w:tc>
          <w:tcPr>
            <w:tcW w:w="0" w:type="auto"/>
            <w:tcBorders>
              <w:top w:val="single" w:sz="1" w:space="0" w:color="000000"/>
              <w:bottom w:val="single" w:sz="1" w:space="0" w:color="000000"/>
            </w:tcBorders>
          </w:tcPr>
          <w:p w14:paraId="4E7A6698" w14:textId="2BEC6B1C"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color w:val="000000"/>
                <w:sz w:val="20"/>
                <w:szCs w:val="20"/>
              </w:rPr>
              <w:t xml:space="preserve">Total aeróbios: ≤ 10⁴ UFC/g; Fungos/leveduras: ≤ 10² UFC/g; Ausência E.coli/Salmonella </w:t>
            </w:r>
          </w:p>
        </w:tc>
      </w:tr>
      <w:tr w:rsidR="00012893" w:rsidRPr="00372836" w14:paraId="7B3E12C3"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57685772" w14:textId="77777777"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b/>
                <w:color w:val="000000"/>
                <w:sz w:val="20"/>
                <w:szCs w:val="20"/>
              </w:rPr>
              <w:t>Solubilidade</w:t>
            </w:r>
          </w:p>
        </w:tc>
        <w:tc>
          <w:tcPr>
            <w:tcW w:w="0" w:type="auto"/>
            <w:tcBorders>
              <w:top w:val="single" w:sz="1" w:space="0" w:color="000000"/>
              <w:bottom w:val="single" w:sz="1" w:space="0" w:color="000000"/>
            </w:tcBorders>
          </w:tcPr>
          <w:p w14:paraId="58EF9BEF" w14:textId="27D5E58B" w:rsidR="00012893" w:rsidRPr="00674C32" w:rsidRDefault="00012893" w:rsidP="00CB6951">
            <w:pPr>
              <w:spacing w:line="360" w:lineRule="auto"/>
              <w:rPr>
                <w:rFonts w:asciiTheme="minorHAnsi" w:hAnsiTheme="minorHAnsi"/>
                <w:sz w:val="20"/>
                <w:szCs w:val="20"/>
              </w:rPr>
            </w:pPr>
            <w:r w:rsidRPr="00674C32">
              <w:rPr>
                <w:rFonts w:asciiTheme="minorHAnsi" w:eastAsia="inter" w:hAnsiTheme="minorHAnsi"/>
                <w:color w:val="000000"/>
                <w:sz w:val="20"/>
                <w:szCs w:val="20"/>
              </w:rPr>
              <w:t xml:space="preserve">≥ 75% (Q) dissolvido em 30 minutos (meio água, 37°C, pás 50 rpm) </w:t>
            </w:r>
          </w:p>
        </w:tc>
      </w:tr>
      <w:tr w:rsidR="00372836" w:rsidRPr="00372836" w14:paraId="7AE96C26"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4F214B15" w14:textId="07511319" w:rsidR="00372836" w:rsidRPr="00674C32" w:rsidRDefault="00372836" w:rsidP="00CB6951">
            <w:pPr>
              <w:spacing w:line="360" w:lineRule="auto"/>
              <w:rPr>
                <w:rFonts w:asciiTheme="minorHAnsi" w:eastAsia="inter" w:hAnsiTheme="minorHAnsi"/>
                <w:b/>
                <w:color w:val="000000"/>
                <w:sz w:val="20"/>
                <w:szCs w:val="20"/>
              </w:rPr>
            </w:pPr>
            <w:r w:rsidRPr="00674C32">
              <w:rPr>
                <w:rFonts w:asciiTheme="minorHAnsi" w:eastAsia="inter" w:hAnsiTheme="minorHAnsi"/>
                <w:b/>
                <w:color w:val="000000"/>
                <w:sz w:val="20"/>
                <w:szCs w:val="20"/>
              </w:rPr>
              <w:t>Teor de polissacarídeos</w:t>
            </w:r>
          </w:p>
        </w:tc>
        <w:tc>
          <w:tcPr>
            <w:tcW w:w="0" w:type="auto"/>
            <w:tcBorders>
              <w:top w:val="single" w:sz="1" w:space="0" w:color="000000"/>
              <w:bottom w:val="single" w:sz="1" w:space="0" w:color="000000"/>
            </w:tcBorders>
          </w:tcPr>
          <w:p w14:paraId="4B4A4297" w14:textId="23E85B33" w:rsidR="00372836" w:rsidRPr="00674C32" w:rsidRDefault="00372836" w:rsidP="00CB6951">
            <w:pPr>
              <w:spacing w:line="360" w:lineRule="auto"/>
              <w:rPr>
                <w:rFonts w:asciiTheme="minorHAnsi" w:eastAsia="inter" w:hAnsiTheme="minorHAnsi"/>
                <w:color w:val="000000"/>
                <w:sz w:val="20"/>
                <w:szCs w:val="20"/>
              </w:rPr>
            </w:pPr>
            <w:r w:rsidRPr="00674C32">
              <w:rPr>
                <w:rFonts w:asciiTheme="minorHAnsi" w:eastAsia="inter" w:hAnsiTheme="minorHAnsi"/>
                <w:color w:val="000000"/>
                <w:sz w:val="20"/>
                <w:szCs w:val="20"/>
              </w:rPr>
              <w:t xml:space="preserve">Mín. 30% </w:t>
            </w:r>
            <w:r w:rsidR="00782D0A" w:rsidRPr="00674C32">
              <w:rPr>
                <w:rFonts w:asciiTheme="minorHAnsi" w:eastAsia="inter" w:hAnsiTheme="minorHAnsi"/>
                <w:color w:val="000000"/>
                <w:sz w:val="20"/>
                <w:szCs w:val="20"/>
              </w:rPr>
              <w:t>(</w:t>
            </w:r>
            <w:r w:rsidR="00386FBB" w:rsidRPr="00674C32">
              <w:rPr>
                <w:rFonts w:asciiTheme="minorHAnsi" w:eastAsia="inter" w:hAnsiTheme="minorHAnsi"/>
                <w:color w:val="000000"/>
                <w:sz w:val="20"/>
                <w:szCs w:val="20"/>
              </w:rPr>
              <w:t xml:space="preserve">OBS : </w:t>
            </w:r>
            <w:r w:rsidR="00782D0A" w:rsidRPr="00674C32">
              <w:rPr>
                <w:rFonts w:asciiTheme="minorHAnsi" w:eastAsia="inter" w:hAnsiTheme="minorHAnsi"/>
                <w:color w:val="000000"/>
                <w:sz w:val="20"/>
                <w:szCs w:val="20"/>
              </w:rPr>
              <w:t>monografia do fabricante do extrato)</w:t>
            </w:r>
          </w:p>
        </w:tc>
      </w:tr>
    </w:tbl>
    <w:p w14:paraId="73458106" w14:textId="77777777" w:rsidR="00012893" w:rsidRDefault="00012893" w:rsidP="00DD2C9F">
      <w:pPr>
        <w:autoSpaceDE w:val="0"/>
        <w:autoSpaceDN w:val="0"/>
        <w:adjustRightInd w:val="0"/>
        <w:spacing w:line="360" w:lineRule="auto"/>
      </w:pPr>
    </w:p>
    <w:p w14:paraId="11F235CB" w14:textId="77777777" w:rsidR="009C2D83" w:rsidRDefault="009C2D83" w:rsidP="00DD2C9F">
      <w:pPr>
        <w:autoSpaceDE w:val="0"/>
        <w:autoSpaceDN w:val="0"/>
        <w:adjustRightInd w:val="0"/>
        <w:spacing w:line="360" w:lineRule="auto"/>
      </w:pPr>
    </w:p>
    <w:p w14:paraId="341D906C" w14:textId="3384F6A8" w:rsidR="00DD2C9F" w:rsidRPr="00674C32" w:rsidRDefault="00DD2C9F" w:rsidP="00DD2C9F">
      <w:pPr>
        <w:autoSpaceDE w:val="0"/>
        <w:autoSpaceDN w:val="0"/>
        <w:adjustRightInd w:val="0"/>
        <w:spacing w:line="360" w:lineRule="auto"/>
        <w:rPr>
          <w:rFonts w:asciiTheme="minorHAnsi" w:hAnsiTheme="minorHAnsi"/>
        </w:rPr>
      </w:pPr>
      <w:r w:rsidRPr="00674C32">
        <w:rPr>
          <w:rFonts w:asciiTheme="minorHAnsi" w:hAnsiTheme="minorHAnsi"/>
        </w:rPr>
        <w:t>As cápsulas de gelatina deverão ter certificação de controle de EEB (Encefalopatia Espongiforme Bovina).</w:t>
      </w:r>
    </w:p>
    <w:p w14:paraId="6D3A5A45" w14:textId="77777777" w:rsidR="00DD2C9F" w:rsidRPr="00674C32" w:rsidRDefault="00DD2C9F" w:rsidP="00DD2C9F">
      <w:pPr>
        <w:autoSpaceDE w:val="0"/>
        <w:autoSpaceDN w:val="0"/>
        <w:adjustRightInd w:val="0"/>
        <w:spacing w:line="360" w:lineRule="auto"/>
        <w:rPr>
          <w:rFonts w:asciiTheme="minorHAnsi" w:hAnsiTheme="minorHAnsi"/>
        </w:rPr>
      </w:pPr>
    </w:p>
    <w:p w14:paraId="72A5FD81" w14:textId="27A06D5D" w:rsidR="00DD2C9F" w:rsidRPr="00674C32" w:rsidRDefault="00DD2C9F" w:rsidP="00DD2C9F">
      <w:pPr>
        <w:autoSpaceDE w:val="0"/>
        <w:autoSpaceDN w:val="0"/>
        <w:adjustRightInd w:val="0"/>
        <w:spacing w:line="360" w:lineRule="auto"/>
        <w:rPr>
          <w:rFonts w:asciiTheme="minorHAnsi" w:hAnsiTheme="minorHAnsi"/>
        </w:rPr>
      </w:pPr>
      <w:r w:rsidRPr="00674C32">
        <w:rPr>
          <w:rFonts w:asciiTheme="minorHAnsi" w:hAnsiTheme="minorHAnsi"/>
        </w:rPr>
        <w:t xml:space="preserve">O extrato </w:t>
      </w:r>
      <w:r w:rsidR="001C4DD0" w:rsidRPr="00674C32">
        <w:rPr>
          <w:rFonts w:asciiTheme="minorHAnsi" w:hAnsiTheme="minorHAnsi"/>
        </w:rPr>
        <w:t xml:space="preserve">em pó </w:t>
      </w:r>
      <w:r w:rsidRPr="00674C32">
        <w:rPr>
          <w:rFonts w:asciiTheme="minorHAnsi" w:hAnsiTheme="minorHAnsi"/>
        </w:rPr>
        <w:t xml:space="preserve">de </w:t>
      </w:r>
      <w:r w:rsidRPr="00674C32">
        <w:rPr>
          <w:rFonts w:asciiTheme="minorHAnsi" w:hAnsiTheme="minorHAnsi"/>
          <w:i/>
          <w:iCs/>
        </w:rPr>
        <w:t>Hericium erinaceus</w:t>
      </w:r>
      <w:r w:rsidRPr="00674C32">
        <w:rPr>
          <w:rFonts w:asciiTheme="minorHAnsi" w:hAnsiTheme="minorHAnsi"/>
        </w:rPr>
        <w:t xml:space="preserve"> está em conformidade com os limites da USP ou Farmacopéia chinesa para metais pesados, pesticidas e contaminação microbiológica.</w:t>
      </w:r>
    </w:p>
    <w:p w14:paraId="64FB220A" w14:textId="12BFDB08" w:rsidR="00DD2C9F" w:rsidRPr="00674C32" w:rsidRDefault="00DD2C9F" w:rsidP="00DD2C9F">
      <w:pPr>
        <w:autoSpaceDE w:val="0"/>
        <w:autoSpaceDN w:val="0"/>
        <w:adjustRightInd w:val="0"/>
        <w:spacing w:line="360" w:lineRule="auto"/>
        <w:rPr>
          <w:rFonts w:asciiTheme="minorHAnsi" w:hAnsiTheme="minorHAnsi"/>
        </w:rPr>
      </w:pPr>
      <w:r w:rsidRPr="00674C32">
        <w:rPr>
          <w:rFonts w:asciiTheme="minorHAnsi" w:hAnsiTheme="minorHAnsi"/>
        </w:rPr>
        <w:t>Especificações</w:t>
      </w:r>
      <w:r w:rsidR="008B6534" w:rsidRPr="00674C32">
        <w:rPr>
          <w:rFonts w:asciiTheme="minorHAnsi" w:hAnsiTheme="minorHAnsi"/>
        </w:rPr>
        <w:t xml:space="preserve"> e </w:t>
      </w:r>
      <w:r w:rsidRPr="00674C32">
        <w:rPr>
          <w:rFonts w:asciiTheme="minorHAnsi" w:hAnsiTheme="minorHAnsi"/>
        </w:rPr>
        <w:t xml:space="preserve">métodos </w:t>
      </w:r>
      <w:r w:rsidR="008B6534" w:rsidRPr="00674C32">
        <w:rPr>
          <w:rFonts w:asciiTheme="minorHAnsi" w:hAnsiTheme="minorHAnsi"/>
        </w:rPr>
        <w:t xml:space="preserve">de análise </w:t>
      </w:r>
      <w:r w:rsidRPr="00674C32">
        <w:rPr>
          <w:rFonts w:asciiTheme="minorHAnsi" w:hAnsiTheme="minorHAnsi"/>
        </w:rPr>
        <w:t>do extrato</w:t>
      </w:r>
      <w:r w:rsidR="008B6534" w:rsidRPr="00674C32">
        <w:rPr>
          <w:rFonts w:asciiTheme="minorHAnsi" w:hAnsiTheme="minorHAnsi"/>
        </w:rPr>
        <w:t>, conforme certificado de análise de lote, emitido pelo fabricante</w:t>
      </w:r>
      <w:r w:rsidRPr="00674C32">
        <w:rPr>
          <w:rFonts w:asciiTheme="minorHAnsi" w:hAnsiTheme="minorHAnsi"/>
        </w:rPr>
        <w:t xml:space="preserve"> </w:t>
      </w:r>
      <w:r w:rsidR="002F356E">
        <w:rPr>
          <w:rFonts w:asciiTheme="minorHAnsi" w:hAnsiTheme="minorHAnsi"/>
        </w:rPr>
        <w:t xml:space="preserve">: </w:t>
      </w:r>
      <w:r w:rsidR="008B6534" w:rsidRPr="00674C32">
        <w:rPr>
          <w:rFonts w:asciiTheme="minorHAnsi" w:hAnsiTheme="minorHAnsi"/>
        </w:rPr>
        <w:t>vide arquivo anexo</w:t>
      </w:r>
      <w:r w:rsidR="002F356E">
        <w:rPr>
          <w:rFonts w:asciiTheme="minorHAnsi" w:hAnsiTheme="minorHAnsi"/>
        </w:rPr>
        <w:t xml:space="preserve"> (CoA Lion’s mane)</w:t>
      </w:r>
      <w:r w:rsidR="008B6534" w:rsidRPr="00674C32">
        <w:rPr>
          <w:rFonts w:asciiTheme="minorHAnsi" w:hAnsiTheme="minorHAnsi"/>
        </w:rPr>
        <w:t>.</w:t>
      </w:r>
    </w:p>
    <w:p w14:paraId="1155D44B" w14:textId="77777777" w:rsidR="00DD2C9F" w:rsidRPr="00674C32" w:rsidRDefault="00DD2C9F" w:rsidP="00DD2C9F">
      <w:pPr>
        <w:spacing w:line="360" w:lineRule="auto"/>
        <w:rPr>
          <w:rFonts w:asciiTheme="minorHAnsi" w:hAnsiTheme="minorHAnsi"/>
        </w:rPr>
      </w:pPr>
    </w:p>
    <w:p w14:paraId="24BE01FC" w14:textId="777EF7AE" w:rsidR="00DD2C9F" w:rsidRPr="00674C32" w:rsidRDefault="00DD2C9F" w:rsidP="00DD2C9F">
      <w:pPr>
        <w:spacing w:line="360" w:lineRule="auto"/>
        <w:rPr>
          <w:rFonts w:asciiTheme="minorHAnsi" w:hAnsiTheme="minorHAnsi"/>
        </w:rPr>
      </w:pPr>
    </w:p>
    <w:p w14:paraId="285EF7FD" w14:textId="73549B48" w:rsidR="00DD2C9F" w:rsidRPr="00EE0CAD" w:rsidRDefault="00DD2C9F" w:rsidP="00674C32">
      <w:pPr>
        <w:pStyle w:val="PargrafodaLista"/>
        <w:numPr>
          <w:ilvl w:val="0"/>
          <w:numId w:val="12"/>
        </w:numPr>
        <w:spacing w:line="360" w:lineRule="auto"/>
        <w:rPr>
          <w:rFonts w:asciiTheme="minorHAnsi" w:hAnsiTheme="minorHAnsi"/>
          <w:b/>
          <w:bCs/>
        </w:rPr>
      </w:pPr>
      <w:r w:rsidRPr="00EE0CAD">
        <w:rPr>
          <w:rFonts w:asciiTheme="minorHAnsi" w:hAnsiTheme="minorHAnsi"/>
          <w:b/>
          <w:bCs/>
        </w:rPr>
        <w:t>Descrição detalhada do processo de produção, em atendimento ao disposto na Seção VI do Capítulo III da Resolução RDC nº 839, de 14 de dezembro de 2023</w:t>
      </w:r>
    </w:p>
    <w:p w14:paraId="5E5C7DC6" w14:textId="77777777" w:rsidR="00DD2C9F" w:rsidRPr="00674C32" w:rsidRDefault="00DD2C9F" w:rsidP="00DD2C9F">
      <w:pPr>
        <w:spacing w:line="360" w:lineRule="auto"/>
        <w:rPr>
          <w:rFonts w:asciiTheme="minorHAnsi" w:hAnsiTheme="minorHAnsi"/>
        </w:rPr>
      </w:pPr>
    </w:p>
    <w:p w14:paraId="18FB7DAB" w14:textId="1CB38B55" w:rsidR="00E46B23" w:rsidRPr="00674C32" w:rsidRDefault="00E46B23" w:rsidP="00220AE6">
      <w:pPr>
        <w:pStyle w:val="NormalWeb"/>
        <w:spacing w:line="360" w:lineRule="auto"/>
        <w:ind w:firstLine="360"/>
        <w:jc w:val="both"/>
        <w:rPr>
          <w:rFonts w:asciiTheme="minorHAnsi" w:eastAsiaTheme="minorHAnsi" w:hAnsiTheme="minorHAnsi" w:cstheme="minorBidi"/>
          <w:b/>
          <w:bCs/>
          <w:i/>
          <w:iCs/>
          <w:u w:val="single"/>
          <w:lang w:eastAsia="en-US"/>
        </w:rPr>
      </w:pPr>
      <w:r w:rsidRPr="00674C32">
        <w:rPr>
          <w:rFonts w:asciiTheme="minorHAnsi" w:eastAsiaTheme="minorHAnsi" w:hAnsiTheme="minorHAnsi" w:cstheme="minorBidi"/>
          <w:b/>
          <w:bCs/>
          <w:i/>
          <w:iCs/>
          <w:u w:val="single"/>
          <w:lang w:eastAsia="en-US"/>
        </w:rPr>
        <w:t>Processo de produção do extrato em pó de Juba de leão (Hericium erinaceus):</w:t>
      </w:r>
    </w:p>
    <w:p w14:paraId="1D51FF1B" w14:textId="0310C824" w:rsidR="00DD2C9F" w:rsidRPr="00646C92" w:rsidRDefault="00DD2C9F" w:rsidP="00220AE6">
      <w:pPr>
        <w:pStyle w:val="NormalWeb"/>
        <w:spacing w:line="360" w:lineRule="auto"/>
        <w:ind w:firstLine="360"/>
        <w:jc w:val="both"/>
        <w:rPr>
          <w:rFonts w:asciiTheme="minorHAnsi" w:eastAsiaTheme="minorHAnsi" w:hAnsiTheme="minorHAnsi" w:cstheme="minorBidi"/>
          <w:lang w:eastAsia="en-US"/>
        </w:rPr>
      </w:pPr>
      <w:r w:rsidRPr="00646C92">
        <w:rPr>
          <w:rFonts w:asciiTheme="minorHAnsi" w:eastAsiaTheme="minorHAnsi" w:hAnsiTheme="minorHAnsi" w:cstheme="minorBidi"/>
          <w:lang w:eastAsia="en-US"/>
        </w:rPr>
        <w:t>A produção inicia-se com a seleção da matéria-prima, constituída pel</w:t>
      </w:r>
      <w:r>
        <w:rPr>
          <w:rFonts w:asciiTheme="minorHAnsi" w:eastAsiaTheme="minorHAnsi" w:hAnsiTheme="minorHAnsi" w:cstheme="minorBidi"/>
          <w:lang w:eastAsia="en-US"/>
        </w:rPr>
        <w:t xml:space="preserve">o </w:t>
      </w:r>
      <w:r w:rsidRPr="00646C92">
        <w:rPr>
          <w:rFonts w:asciiTheme="minorHAnsi" w:eastAsiaTheme="minorHAnsi" w:hAnsiTheme="minorHAnsi" w:cstheme="minorBidi"/>
          <w:lang w:eastAsia="en-US"/>
        </w:rPr>
        <w:t>fungo cultivado, que após a colheita é submetido à secagem controlada e moagem até obtenção de um pó homogêneo. Esse material é direcionado ao processo de extração, realizado exclusivamente com água purificada sob aquecimento entre 85°C e 95°C, durante um período de 2 a 3 horas. Esse procedimento visa solubilizar e concentrar os componentes bioativos naturalmente presentes na matéria-prima.</w:t>
      </w:r>
    </w:p>
    <w:p w14:paraId="6DB4710B" w14:textId="77777777" w:rsidR="00DD2C9F" w:rsidRDefault="00DD2C9F" w:rsidP="00220AE6">
      <w:pPr>
        <w:pStyle w:val="NormalWeb"/>
        <w:spacing w:line="360" w:lineRule="auto"/>
        <w:ind w:firstLine="360"/>
        <w:jc w:val="both"/>
        <w:rPr>
          <w:rFonts w:asciiTheme="minorHAnsi" w:eastAsiaTheme="minorHAnsi" w:hAnsiTheme="minorHAnsi" w:cstheme="minorBidi"/>
          <w:lang w:eastAsia="en-US"/>
        </w:rPr>
      </w:pPr>
      <w:r w:rsidRPr="00646C92">
        <w:rPr>
          <w:rFonts w:asciiTheme="minorHAnsi" w:eastAsiaTheme="minorHAnsi" w:hAnsiTheme="minorHAnsi" w:cstheme="minorBidi"/>
          <w:lang w:eastAsia="en-US"/>
        </w:rPr>
        <w:lastRenderedPageBreak/>
        <w:t>Após a extração, o extrato líquido é submetido a uma etapa de concentração, reduzindo o volume de água para aumentar a densidade dos compostos ativos. Em seguida, o concentrado é encaminhado para a secagem por spray dryer, resultando em um pó fino e estável. Esse pó é posteriormente peneirado para garantir uniformidade granulométrica.</w:t>
      </w:r>
    </w:p>
    <w:p w14:paraId="3E61A2B7" w14:textId="77777777" w:rsidR="00DD2C9F" w:rsidRDefault="00DD2C9F" w:rsidP="008B6534">
      <w:pPr>
        <w:pStyle w:val="NormalWeb"/>
        <w:spacing w:line="360" w:lineRule="auto"/>
        <w:ind w:firstLine="360"/>
        <w:jc w:val="both"/>
        <w:rPr>
          <w:rFonts w:asciiTheme="minorHAnsi" w:eastAsiaTheme="minorHAnsi" w:hAnsiTheme="minorHAnsi" w:cstheme="minorBidi"/>
          <w:lang w:eastAsia="en-US"/>
        </w:rPr>
      </w:pPr>
      <w:r w:rsidRPr="00646C92">
        <w:rPr>
          <w:rFonts w:asciiTheme="minorHAnsi" w:eastAsiaTheme="minorHAnsi" w:hAnsiTheme="minorHAnsi" w:cstheme="minorBidi"/>
          <w:lang w:eastAsia="en-US"/>
        </w:rPr>
        <w:t xml:space="preserve">Durante todo o processo, são realizados pontos críticos de controle de qualidade, incluindo verificação da integridade da matéria-prima, controle de umidade, análise de possíveis resíduos de solventes, determinação do teor de </w:t>
      </w:r>
      <w:r>
        <w:rPr>
          <w:rFonts w:asciiTheme="minorHAnsi" w:eastAsiaTheme="minorHAnsi" w:hAnsiTheme="minorHAnsi" w:cstheme="minorBidi"/>
          <w:lang w:eastAsia="en-US"/>
        </w:rPr>
        <w:t>polissacarídeos</w:t>
      </w:r>
      <w:r w:rsidRPr="00646C92">
        <w:rPr>
          <w:rFonts w:asciiTheme="minorHAnsi" w:eastAsiaTheme="minorHAnsi" w:hAnsiTheme="minorHAnsi" w:cstheme="minorBidi"/>
          <w:lang w:eastAsia="en-US"/>
        </w:rPr>
        <w:t xml:space="preserve"> e testes microbiológicos para assegurar a segurança sanitária do produto final.</w:t>
      </w:r>
    </w:p>
    <w:p w14:paraId="22825241" w14:textId="28A2A9E2" w:rsidR="008B6534" w:rsidRDefault="00E46B23" w:rsidP="008B6534">
      <w:pPr>
        <w:pStyle w:val="NormalWeb"/>
        <w:spacing w:line="360" w:lineRule="auto"/>
        <w:ind w:firstLine="360"/>
        <w:jc w:val="both"/>
        <w:rPr>
          <w:rFonts w:asciiTheme="minorHAnsi" w:eastAsiaTheme="minorHAnsi" w:hAnsiTheme="minorHAnsi" w:cstheme="minorBidi"/>
          <w:lang w:eastAsia="en-US"/>
        </w:rPr>
      </w:pPr>
      <w:r>
        <w:rPr>
          <w:rFonts w:asciiTheme="minorHAnsi" w:eastAsiaTheme="minorHAnsi" w:hAnsiTheme="minorHAnsi" w:cstheme="minorBidi"/>
          <w:lang w:eastAsia="en-US"/>
        </w:rPr>
        <w:t>Fluxograma</w:t>
      </w:r>
      <w:r w:rsidR="008B6534">
        <w:rPr>
          <w:rFonts w:asciiTheme="minorHAnsi" w:eastAsiaTheme="minorHAnsi" w:hAnsiTheme="minorHAnsi" w:cstheme="minorBidi"/>
          <w:lang w:eastAsia="en-US"/>
        </w:rPr>
        <w:t xml:space="preserve"> do processo produtivo :</w:t>
      </w:r>
    </w:p>
    <w:p w14:paraId="1C5EBD0F" w14:textId="540CDBD3" w:rsidR="008B6534" w:rsidRDefault="008B6534" w:rsidP="008B6534">
      <w:pPr>
        <w:pStyle w:val="NormalWeb"/>
        <w:spacing w:line="360" w:lineRule="auto"/>
        <w:ind w:firstLine="360"/>
        <w:jc w:val="both"/>
        <w:rPr>
          <w:rFonts w:asciiTheme="minorHAnsi" w:eastAsiaTheme="minorHAnsi" w:hAnsiTheme="minorHAnsi" w:cstheme="minorBidi"/>
          <w:lang w:eastAsia="en-US"/>
        </w:rPr>
      </w:pPr>
      <w:r>
        <w:rPr>
          <w:rFonts w:asciiTheme="minorHAnsi" w:eastAsiaTheme="minorHAnsi" w:hAnsiTheme="minorHAnsi" w:cstheme="minorBidi"/>
          <w:noProof/>
          <w:lang w:eastAsia="en-US"/>
        </w:rPr>
        <w:lastRenderedPageBreak/>
        <w:drawing>
          <wp:inline distT="0" distB="0" distL="0" distR="0" wp14:anchorId="0C5A0BB1" wp14:editId="36839414">
            <wp:extent cx="5906530" cy="6518098"/>
            <wp:effectExtent l="0" t="0" r="0" b="0"/>
            <wp:docPr id="133217259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2591" name="Imagem 1" descr="Diagrama&#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9636" cy="6532561"/>
                    </a:xfrm>
                    <a:prstGeom prst="rect">
                      <a:avLst/>
                    </a:prstGeom>
                  </pic:spPr>
                </pic:pic>
              </a:graphicData>
            </a:graphic>
          </wp:inline>
        </w:drawing>
      </w:r>
    </w:p>
    <w:p w14:paraId="61CEEC45" w14:textId="77777777" w:rsidR="008B6534" w:rsidRPr="00646C92" w:rsidRDefault="008B6534" w:rsidP="008B6534">
      <w:pPr>
        <w:pStyle w:val="NormalWeb"/>
        <w:spacing w:line="360" w:lineRule="auto"/>
        <w:ind w:firstLine="360"/>
        <w:jc w:val="both"/>
        <w:rPr>
          <w:rFonts w:asciiTheme="minorHAnsi" w:eastAsiaTheme="minorHAnsi" w:hAnsiTheme="minorHAnsi" w:cstheme="minorBidi"/>
          <w:lang w:eastAsia="en-US"/>
        </w:rPr>
      </w:pPr>
    </w:p>
    <w:p w14:paraId="42AC19BA" w14:textId="62D386DF" w:rsidR="00DD2C9F" w:rsidRPr="00646C92" w:rsidRDefault="00DD2C9F" w:rsidP="00220AE6">
      <w:pPr>
        <w:pStyle w:val="NormalWeb"/>
        <w:spacing w:line="360" w:lineRule="auto"/>
        <w:ind w:firstLine="360"/>
        <w:rPr>
          <w:rFonts w:asciiTheme="minorHAnsi" w:eastAsiaTheme="minorHAnsi" w:hAnsiTheme="minorHAnsi" w:cstheme="minorBidi"/>
          <w:lang w:eastAsia="en-US"/>
        </w:rPr>
      </w:pPr>
      <w:r w:rsidRPr="00646C92">
        <w:rPr>
          <w:rFonts w:asciiTheme="minorHAnsi" w:eastAsiaTheme="minorHAnsi" w:hAnsiTheme="minorHAnsi" w:cstheme="minorBidi"/>
          <w:lang w:eastAsia="en-US"/>
        </w:rPr>
        <w:t>A fabricação ocorre em instalações certificadas em </w:t>
      </w:r>
      <w:r w:rsidRPr="00ED0BB2">
        <w:rPr>
          <w:rFonts w:asciiTheme="minorHAnsi" w:eastAsiaTheme="minorHAnsi" w:hAnsiTheme="minorHAnsi" w:cstheme="minorBidi"/>
          <w:lang w:eastAsia="en-US"/>
        </w:rPr>
        <w:t xml:space="preserve">ISO 22000 e HACCP, </w:t>
      </w:r>
      <w:r w:rsidRPr="00646C92">
        <w:rPr>
          <w:rFonts w:asciiTheme="minorHAnsi" w:eastAsiaTheme="minorHAnsi" w:hAnsiTheme="minorHAnsi" w:cstheme="minorBidi"/>
          <w:lang w:eastAsia="en-US"/>
        </w:rPr>
        <w:t>garantindo conformidade com boas práticas de fabricação (</w:t>
      </w:r>
      <w:r w:rsidR="00674C32">
        <w:rPr>
          <w:rFonts w:asciiTheme="minorHAnsi" w:eastAsiaTheme="minorHAnsi" w:hAnsiTheme="minorHAnsi" w:cstheme="minorBidi"/>
          <w:lang w:eastAsia="en-US"/>
        </w:rPr>
        <w:t>BPF</w:t>
      </w:r>
      <w:r w:rsidRPr="00646C92">
        <w:rPr>
          <w:rFonts w:asciiTheme="minorHAnsi" w:eastAsiaTheme="minorHAnsi" w:hAnsiTheme="minorHAnsi" w:cstheme="minorBidi"/>
          <w:lang w:eastAsia="en-US"/>
        </w:rPr>
        <w:t>) e padrões internacionais de segurança alimentar.</w:t>
      </w:r>
    </w:p>
    <w:p w14:paraId="5F63C6D7" w14:textId="3E9FF857" w:rsidR="00DD2C9F" w:rsidRPr="00674C32" w:rsidRDefault="00DD2C9F" w:rsidP="00220AE6">
      <w:pPr>
        <w:spacing w:line="360" w:lineRule="auto"/>
        <w:ind w:firstLine="360"/>
        <w:jc w:val="both"/>
        <w:rPr>
          <w:rFonts w:asciiTheme="minorHAnsi" w:hAnsiTheme="minorHAnsi"/>
        </w:rPr>
      </w:pPr>
      <w:r w:rsidRPr="00674C32">
        <w:rPr>
          <w:rFonts w:asciiTheme="minorHAnsi" w:hAnsiTheme="minorHAnsi"/>
        </w:rPr>
        <w:t>O extrato em pó será importado pela empresa ZHY SUPLEMENTOS LTDA, que executará a etapa de encapsulamento e embalagem secundária em suas instalações. O controle em processo (controle de peso das cápsulas) será realizado em linha.  A análise completa de controle de qualidade das matérias-primas (extrato e cápsulas) e do produto acabado serão realizadas por laboratório terceirizado</w:t>
      </w:r>
      <w:r w:rsidR="003677B8">
        <w:rPr>
          <w:rFonts w:asciiTheme="minorHAnsi" w:hAnsiTheme="minorHAnsi"/>
        </w:rPr>
        <w:t xml:space="preserve"> da rede REBLAS</w:t>
      </w:r>
      <w:r w:rsidRPr="00674C32">
        <w:rPr>
          <w:rFonts w:asciiTheme="minorHAnsi" w:hAnsiTheme="minorHAnsi"/>
        </w:rPr>
        <w:t xml:space="preserve">. </w:t>
      </w:r>
    </w:p>
    <w:p w14:paraId="09A3EF3D" w14:textId="77777777" w:rsidR="00E46B23" w:rsidRPr="00674C32" w:rsidRDefault="00E46B23" w:rsidP="00220AE6">
      <w:pPr>
        <w:spacing w:line="360" w:lineRule="auto"/>
        <w:ind w:firstLine="360"/>
        <w:jc w:val="both"/>
        <w:rPr>
          <w:rFonts w:asciiTheme="minorHAnsi" w:hAnsiTheme="minorHAnsi"/>
        </w:rPr>
      </w:pPr>
    </w:p>
    <w:p w14:paraId="75D2284B" w14:textId="2D9C2054" w:rsidR="00E46B23" w:rsidRPr="00674C32" w:rsidRDefault="00E46B23" w:rsidP="00E46B23">
      <w:pPr>
        <w:pStyle w:val="NormalWeb"/>
        <w:spacing w:line="360" w:lineRule="auto"/>
        <w:ind w:firstLine="360"/>
        <w:jc w:val="both"/>
        <w:rPr>
          <w:rFonts w:asciiTheme="minorHAnsi" w:eastAsiaTheme="minorHAnsi" w:hAnsiTheme="minorHAnsi" w:cstheme="minorBidi"/>
          <w:b/>
          <w:bCs/>
          <w:i/>
          <w:iCs/>
          <w:u w:val="single"/>
          <w:lang w:eastAsia="en-US"/>
        </w:rPr>
      </w:pPr>
      <w:r w:rsidRPr="00674C32">
        <w:rPr>
          <w:rFonts w:asciiTheme="minorHAnsi" w:eastAsiaTheme="minorHAnsi" w:hAnsiTheme="minorHAnsi" w:cstheme="minorBidi"/>
          <w:b/>
          <w:bCs/>
          <w:i/>
          <w:iCs/>
          <w:u w:val="single"/>
          <w:lang w:eastAsia="en-US"/>
        </w:rPr>
        <w:t>Processo de produção das cápsulas contendo 500 mg de extrato em pó de Juba de leão (Hericium erinaceus):</w:t>
      </w:r>
    </w:p>
    <w:p w14:paraId="612B87E4" w14:textId="77777777" w:rsidR="00E46B23" w:rsidRPr="00674C32" w:rsidRDefault="00E46B23" w:rsidP="00E46B2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heme="minorHAnsi" w:eastAsiaTheme="minorHAnsi" w:hAnsiTheme="minorHAnsi" w:cstheme="minorBidi"/>
          <w:b/>
          <w:bCs/>
          <w:lang w:eastAsia="en-US"/>
        </w:rPr>
      </w:pPr>
      <w:r w:rsidRPr="00674C32">
        <w:rPr>
          <w:rFonts w:asciiTheme="minorHAnsi" w:eastAsiaTheme="minorHAnsi" w:hAnsiTheme="minorHAnsi" w:cstheme="minorBidi"/>
          <w:b/>
          <w:bCs/>
          <w:lang w:eastAsia="en-US"/>
        </w:rPr>
        <w:t>Etapas Sequenciais</w:t>
      </w:r>
    </w:p>
    <w:p w14:paraId="5E092D0A" w14:textId="16F1AD8A" w:rsidR="00E46B23" w:rsidRPr="00674C32" w:rsidRDefault="00E46B23" w:rsidP="003677B8">
      <w:pPr>
        <w:pBdr>
          <w:top w:val="single" w:sz="2" w:space="0" w:color="auto"/>
          <w:left w:val="single" w:sz="2" w:space="0" w:color="auto"/>
          <w:bottom w:val="single" w:sz="2" w:space="0" w:color="auto"/>
          <w:right w:val="single" w:sz="2" w:space="0" w:color="auto"/>
        </w:pBdr>
        <w:spacing w:before="100" w:beforeAutospacing="1" w:after="100" w:afterAutospacing="1"/>
        <w:jc w:val="both"/>
        <w:rPr>
          <w:rFonts w:asciiTheme="minorHAnsi" w:eastAsiaTheme="minorHAnsi" w:hAnsiTheme="minorHAnsi" w:cstheme="minorBidi"/>
          <w:lang w:eastAsia="en-US"/>
        </w:rPr>
      </w:pPr>
      <w:r w:rsidRPr="00674C32">
        <w:rPr>
          <w:rFonts w:asciiTheme="minorHAnsi" w:eastAsiaTheme="minorHAnsi" w:hAnsiTheme="minorHAnsi" w:cstheme="minorBidi"/>
          <w:lang w:eastAsia="en-US"/>
        </w:rPr>
        <w:t xml:space="preserve">Inicia-se pela pesagem precisa do </w:t>
      </w:r>
      <w:r w:rsidRPr="00674C32">
        <w:rPr>
          <w:rFonts w:asciiTheme="minorHAnsi" w:hAnsiTheme="minorHAnsi"/>
        </w:rPr>
        <w:t>extrato em pó</w:t>
      </w:r>
      <w:r w:rsidR="003677B8">
        <w:rPr>
          <w:rFonts w:asciiTheme="minorHAnsi" w:hAnsiTheme="minorHAnsi"/>
        </w:rPr>
        <w:t>,</w:t>
      </w:r>
      <w:r w:rsidRPr="00674C32">
        <w:rPr>
          <w:rFonts w:asciiTheme="minorHAnsi" w:eastAsiaTheme="minorHAnsi" w:hAnsiTheme="minorHAnsi" w:cstheme="minorBidi"/>
          <w:lang w:eastAsia="en-US"/>
        </w:rPr>
        <w:t xml:space="preserve"> </w:t>
      </w:r>
      <w:r w:rsidR="003677B8">
        <w:rPr>
          <w:rFonts w:asciiTheme="minorHAnsi" w:eastAsiaTheme="minorHAnsi" w:hAnsiTheme="minorHAnsi" w:cstheme="minorBidi"/>
          <w:lang w:eastAsia="en-US"/>
        </w:rPr>
        <w:t xml:space="preserve">já liberado para uso pela Garantia de Qualidade, após análise por laboratório terceirizado da rede REBLAS. </w:t>
      </w:r>
      <w:r w:rsidR="00E47587">
        <w:rPr>
          <w:rFonts w:asciiTheme="minorHAnsi" w:eastAsiaTheme="minorHAnsi" w:hAnsiTheme="minorHAnsi" w:cstheme="minorBidi"/>
          <w:lang w:eastAsia="en-US"/>
        </w:rPr>
        <w:t>Segue-se a</w:t>
      </w:r>
      <w:r w:rsidRPr="00674C32">
        <w:rPr>
          <w:rFonts w:asciiTheme="minorHAnsi" w:eastAsiaTheme="minorHAnsi" w:hAnsiTheme="minorHAnsi" w:cstheme="minorBidi"/>
          <w:lang w:eastAsia="en-US"/>
        </w:rPr>
        <w:t xml:space="preserve"> separação</w:t>
      </w:r>
      <w:r w:rsidR="00317227">
        <w:rPr>
          <w:rFonts w:asciiTheme="minorHAnsi" w:eastAsiaTheme="minorHAnsi" w:hAnsiTheme="minorHAnsi" w:cstheme="minorBidi"/>
          <w:lang w:eastAsia="en-US"/>
        </w:rPr>
        <w:t>/pesagem</w:t>
      </w:r>
      <w:r w:rsidRPr="00674C32">
        <w:rPr>
          <w:rFonts w:asciiTheme="minorHAnsi" w:eastAsiaTheme="minorHAnsi" w:hAnsiTheme="minorHAnsi" w:cstheme="minorBidi"/>
          <w:lang w:eastAsia="en-US"/>
        </w:rPr>
        <w:t xml:space="preserve"> </w:t>
      </w:r>
      <w:r w:rsidR="00317227">
        <w:rPr>
          <w:rFonts w:asciiTheme="minorHAnsi" w:eastAsiaTheme="minorHAnsi" w:hAnsiTheme="minorHAnsi" w:cstheme="minorBidi"/>
          <w:lang w:eastAsia="en-US"/>
        </w:rPr>
        <w:t>das</w:t>
      </w:r>
      <w:r w:rsidRPr="00674C32">
        <w:rPr>
          <w:rFonts w:asciiTheme="minorHAnsi" w:eastAsiaTheme="minorHAnsi" w:hAnsiTheme="minorHAnsi" w:cstheme="minorBidi"/>
          <w:lang w:eastAsia="en-US"/>
        </w:rPr>
        <w:t xml:space="preserve"> cápsulas vazias, seguido de encapsulamento manual em linha para encher cada cápsula com 500 mg</w:t>
      </w:r>
      <w:r w:rsidRPr="00674C32">
        <w:rPr>
          <w:rFonts w:asciiTheme="minorHAnsi" w:hAnsiTheme="minorHAnsi"/>
        </w:rPr>
        <w:t xml:space="preserve"> de extrato</w:t>
      </w:r>
      <w:r w:rsidRPr="00674C32">
        <w:rPr>
          <w:rFonts w:asciiTheme="minorHAnsi" w:eastAsiaTheme="minorHAnsi" w:hAnsiTheme="minorHAnsi" w:cstheme="minorBidi"/>
          <w:lang w:eastAsia="en-US"/>
        </w:rPr>
        <w:t>.</w:t>
      </w:r>
    </w:p>
    <w:p w14:paraId="2111B219" w14:textId="77777777" w:rsidR="00E46B23" w:rsidRPr="00674C32" w:rsidRDefault="00E46B23" w:rsidP="00E46B2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heme="minorHAnsi" w:eastAsiaTheme="minorHAnsi" w:hAnsiTheme="minorHAnsi" w:cstheme="minorBidi"/>
          <w:b/>
          <w:bCs/>
          <w:lang w:eastAsia="en-US"/>
        </w:rPr>
      </w:pPr>
      <w:r w:rsidRPr="00674C32">
        <w:rPr>
          <w:rFonts w:asciiTheme="minorHAnsi" w:eastAsiaTheme="minorHAnsi" w:hAnsiTheme="minorHAnsi" w:cstheme="minorBidi"/>
          <w:b/>
          <w:bCs/>
          <w:lang w:eastAsia="en-US"/>
        </w:rPr>
        <w:t>Controle e Finalização</w:t>
      </w:r>
    </w:p>
    <w:p w14:paraId="6E3C5680" w14:textId="09FF901A" w:rsidR="00674C32" w:rsidRDefault="00674C32" w:rsidP="00E46B23">
      <w:pPr>
        <w:pBdr>
          <w:top w:val="single" w:sz="2" w:space="0" w:color="auto"/>
          <w:left w:val="single" w:sz="2" w:space="0" w:color="auto"/>
          <w:bottom w:val="single" w:sz="2" w:space="0" w:color="auto"/>
          <w:right w:val="single" w:sz="2" w:space="0" w:color="auto"/>
        </w:pBdr>
        <w:spacing w:before="100" w:beforeAutospacing="1" w:after="100" w:afterAutospacing="1"/>
        <w:rPr>
          <w:rFonts w:asciiTheme="minorHAnsi" w:eastAsiaTheme="minorHAnsi" w:hAnsiTheme="minorHAnsi" w:cstheme="minorBidi"/>
          <w:lang w:eastAsia="en-US"/>
        </w:rPr>
      </w:pPr>
      <w:r>
        <w:rPr>
          <w:rFonts w:asciiTheme="minorHAnsi" w:eastAsiaTheme="minorHAnsi" w:hAnsiTheme="minorHAnsi" w:cstheme="minorBidi"/>
          <w:lang w:eastAsia="en-US"/>
        </w:rPr>
        <w:t>Durante o en</w:t>
      </w:r>
      <w:r w:rsidR="00EE0CAD">
        <w:rPr>
          <w:rFonts w:asciiTheme="minorHAnsi" w:eastAsiaTheme="minorHAnsi" w:hAnsiTheme="minorHAnsi" w:cstheme="minorBidi"/>
          <w:lang w:eastAsia="en-US"/>
        </w:rPr>
        <w:t>capsulamento</w:t>
      </w:r>
      <w:r>
        <w:rPr>
          <w:rFonts w:asciiTheme="minorHAnsi" w:eastAsiaTheme="minorHAnsi" w:hAnsiTheme="minorHAnsi" w:cstheme="minorBidi"/>
          <w:lang w:eastAsia="en-US"/>
        </w:rPr>
        <w:t xml:space="preserve">, realiza-se o teste de peso médio como controle em processo. </w:t>
      </w:r>
    </w:p>
    <w:p w14:paraId="5ED92ABB" w14:textId="7E06E758" w:rsidR="00EE0CAD" w:rsidRDefault="00EE0CAD" w:rsidP="00E46B23">
      <w:pPr>
        <w:pBdr>
          <w:top w:val="single" w:sz="2" w:space="0" w:color="auto"/>
          <w:left w:val="single" w:sz="2" w:space="0" w:color="auto"/>
          <w:bottom w:val="single" w:sz="2" w:space="0" w:color="auto"/>
          <w:right w:val="single" w:sz="2" w:space="0" w:color="auto"/>
        </w:pBdr>
        <w:spacing w:before="100" w:beforeAutospacing="1" w:after="100" w:afterAutospacing="1"/>
        <w:rPr>
          <w:rFonts w:asciiTheme="minorHAnsi" w:eastAsiaTheme="minorHAnsi" w:hAnsiTheme="minorHAnsi" w:cstheme="minorBidi"/>
          <w:lang w:eastAsia="en-US"/>
        </w:rPr>
      </w:pPr>
      <w:r>
        <w:rPr>
          <w:rFonts w:asciiTheme="minorHAnsi" w:eastAsiaTheme="minorHAnsi" w:hAnsiTheme="minorHAnsi" w:cstheme="minorBidi"/>
          <w:lang w:eastAsia="en-US"/>
        </w:rPr>
        <w:t>Segue-se o envase nos frascos.</w:t>
      </w:r>
    </w:p>
    <w:p w14:paraId="3EEA3E47" w14:textId="0F86A741" w:rsidR="00E46B23" w:rsidRPr="00674C32" w:rsidRDefault="00E46B23" w:rsidP="00E46B23">
      <w:pPr>
        <w:pBdr>
          <w:top w:val="single" w:sz="2" w:space="0" w:color="auto"/>
          <w:left w:val="single" w:sz="2" w:space="0" w:color="auto"/>
          <w:bottom w:val="single" w:sz="2" w:space="0" w:color="auto"/>
          <w:right w:val="single" w:sz="2" w:space="0" w:color="auto"/>
        </w:pBdr>
        <w:spacing w:before="100" w:beforeAutospacing="1" w:after="100" w:afterAutospacing="1"/>
        <w:rPr>
          <w:rFonts w:asciiTheme="minorHAnsi" w:eastAsiaTheme="minorHAnsi" w:hAnsiTheme="minorHAnsi" w:cstheme="minorBidi"/>
          <w:lang w:eastAsia="en-US"/>
        </w:rPr>
      </w:pPr>
      <w:r w:rsidRPr="00674C32">
        <w:rPr>
          <w:rFonts w:asciiTheme="minorHAnsi" w:eastAsiaTheme="minorHAnsi" w:hAnsiTheme="minorHAnsi" w:cstheme="minorBidi"/>
          <w:lang w:eastAsia="en-US"/>
        </w:rPr>
        <w:lastRenderedPageBreak/>
        <w:t xml:space="preserve">Após o </w:t>
      </w:r>
      <w:r w:rsidR="003677B8">
        <w:rPr>
          <w:rFonts w:asciiTheme="minorHAnsi" w:eastAsiaTheme="minorHAnsi" w:hAnsiTheme="minorHAnsi" w:cstheme="minorBidi"/>
          <w:lang w:eastAsia="en-US"/>
        </w:rPr>
        <w:t>envase</w:t>
      </w:r>
      <w:r w:rsidRPr="00674C32">
        <w:rPr>
          <w:rFonts w:asciiTheme="minorHAnsi" w:eastAsiaTheme="minorHAnsi" w:hAnsiTheme="minorHAnsi" w:cstheme="minorBidi"/>
          <w:lang w:eastAsia="en-US"/>
        </w:rPr>
        <w:t xml:space="preserve">, </w:t>
      </w:r>
      <w:r w:rsidR="00617225" w:rsidRPr="00674C32">
        <w:rPr>
          <w:rFonts w:asciiTheme="minorHAnsi" w:hAnsiTheme="minorHAnsi"/>
        </w:rPr>
        <w:t xml:space="preserve">realiza-se </w:t>
      </w:r>
      <w:r w:rsidRPr="00674C32">
        <w:rPr>
          <w:rFonts w:asciiTheme="minorHAnsi" w:eastAsiaTheme="minorHAnsi" w:hAnsiTheme="minorHAnsi" w:cstheme="minorBidi"/>
          <w:lang w:eastAsia="en-US"/>
        </w:rPr>
        <w:t>controle de qualidade para verifica</w:t>
      </w:r>
      <w:r w:rsidR="00EE0CAD">
        <w:rPr>
          <w:rFonts w:asciiTheme="minorHAnsi" w:eastAsiaTheme="minorHAnsi" w:hAnsiTheme="minorHAnsi" w:cstheme="minorBidi"/>
          <w:lang w:eastAsia="en-US"/>
        </w:rPr>
        <w:t>ção de</w:t>
      </w:r>
      <w:r w:rsidRPr="00674C32">
        <w:rPr>
          <w:rFonts w:asciiTheme="minorHAnsi" w:eastAsiaTheme="minorHAnsi" w:hAnsiTheme="minorHAnsi" w:cstheme="minorBidi"/>
          <w:lang w:eastAsia="en-US"/>
        </w:rPr>
        <w:t xml:space="preserve"> peso</w:t>
      </w:r>
      <w:r w:rsidR="00674C32">
        <w:rPr>
          <w:rFonts w:asciiTheme="minorHAnsi" w:eastAsiaTheme="minorHAnsi" w:hAnsiTheme="minorHAnsi" w:cstheme="minorBidi"/>
          <w:lang w:eastAsia="en-US"/>
        </w:rPr>
        <w:t xml:space="preserve"> médio</w:t>
      </w:r>
      <w:r w:rsidRPr="00674C32">
        <w:rPr>
          <w:rFonts w:asciiTheme="minorHAnsi" w:eastAsiaTheme="minorHAnsi" w:hAnsiTheme="minorHAnsi" w:cstheme="minorBidi"/>
          <w:lang w:eastAsia="en-US"/>
        </w:rPr>
        <w:t xml:space="preserve">, </w:t>
      </w:r>
      <w:r w:rsidR="00EE0CAD">
        <w:rPr>
          <w:rFonts w:asciiTheme="minorHAnsi" w:eastAsiaTheme="minorHAnsi" w:hAnsiTheme="minorHAnsi" w:cstheme="minorBidi"/>
          <w:lang w:eastAsia="en-US"/>
        </w:rPr>
        <w:t xml:space="preserve">desintegração, solubilidade, testes microbiológicos </w:t>
      </w:r>
      <w:r w:rsidRPr="00674C32">
        <w:rPr>
          <w:rFonts w:asciiTheme="minorHAnsi" w:eastAsiaTheme="minorHAnsi" w:hAnsiTheme="minorHAnsi" w:cstheme="minorBidi"/>
          <w:lang w:eastAsia="en-US"/>
        </w:rPr>
        <w:t xml:space="preserve">e </w:t>
      </w:r>
      <w:r w:rsidR="003677B8">
        <w:rPr>
          <w:rFonts w:asciiTheme="minorHAnsi" w:eastAsiaTheme="minorHAnsi" w:hAnsiTheme="minorHAnsi" w:cstheme="minorBidi"/>
          <w:lang w:eastAsia="en-US"/>
        </w:rPr>
        <w:t>teor</w:t>
      </w:r>
      <w:r w:rsidR="00617225" w:rsidRPr="00674C32">
        <w:rPr>
          <w:rFonts w:asciiTheme="minorHAnsi" w:hAnsiTheme="minorHAnsi"/>
        </w:rPr>
        <w:t xml:space="preserve"> de polissacarídeos</w:t>
      </w:r>
      <w:r w:rsidR="003677B8">
        <w:rPr>
          <w:rFonts w:asciiTheme="minorHAnsi" w:eastAsiaTheme="minorHAnsi" w:hAnsiTheme="minorHAnsi" w:cstheme="minorBidi"/>
          <w:lang w:eastAsia="en-US"/>
        </w:rPr>
        <w:t xml:space="preserve">. </w:t>
      </w:r>
    </w:p>
    <w:p w14:paraId="3BBB6860" w14:textId="77777777" w:rsidR="00E46B23" w:rsidRPr="00674C32" w:rsidRDefault="00E46B23" w:rsidP="00DD2C9F">
      <w:pPr>
        <w:spacing w:line="360" w:lineRule="auto"/>
        <w:rPr>
          <w:rFonts w:asciiTheme="minorHAnsi" w:hAnsiTheme="minorHAnsi"/>
        </w:rPr>
      </w:pPr>
    </w:p>
    <w:p w14:paraId="6B78B192" w14:textId="77777777" w:rsidR="00DD2C9F" w:rsidRDefault="00DD2C9F" w:rsidP="003D4FD7"/>
    <w:p w14:paraId="36922A1D" w14:textId="0C44F068" w:rsidR="003D4FD7" w:rsidRPr="002540EC" w:rsidRDefault="003D4FD7" w:rsidP="00EE0CAD">
      <w:pPr>
        <w:jc w:val="both"/>
        <w:rPr>
          <w:rFonts w:asciiTheme="minorHAnsi" w:hAnsiTheme="minorHAnsi"/>
          <w:b/>
          <w:bCs/>
        </w:rPr>
      </w:pPr>
      <w:r w:rsidRPr="002540EC">
        <w:rPr>
          <w:rFonts w:asciiTheme="minorHAnsi" w:hAnsiTheme="minorHAnsi"/>
          <w:b/>
          <w:bCs/>
        </w:rPr>
        <w:t>d</w:t>
      </w:r>
      <w:r w:rsidR="00EE0CAD">
        <w:rPr>
          <w:rFonts w:asciiTheme="minorHAnsi" w:hAnsiTheme="minorHAnsi"/>
          <w:b/>
          <w:bCs/>
        </w:rPr>
        <w:t>)</w:t>
      </w:r>
      <w:r w:rsidRPr="002540EC">
        <w:rPr>
          <w:rFonts w:asciiTheme="minorHAnsi" w:hAnsiTheme="minorHAnsi"/>
          <w:b/>
          <w:bCs/>
        </w:rPr>
        <w:t xml:space="preserve"> </w:t>
      </w:r>
      <w:r w:rsidR="00EE0CAD">
        <w:rPr>
          <w:rFonts w:asciiTheme="minorHAnsi" w:hAnsiTheme="minorHAnsi"/>
          <w:b/>
          <w:bCs/>
        </w:rPr>
        <w:t xml:space="preserve"> </w:t>
      </w:r>
      <w:r w:rsidRPr="002540EC">
        <w:rPr>
          <w:rFonts w:asciiTheme="minorHAnsi" w:hAnsiTheme="minorHAnsi"/>
          <w:b/>
          <w:bCs/>
        </w:rPr>
        <w:t>Finalidade e condições de uso pretendidas para o novo alimento ou novo ingrediente, conforme disposto na Seção XIII do Capítulo III Resolução RDC nº 839, de 14 de dezembro de 2023.</w:t>
      </w:r>
    </w:p>
    <w:p w14:paraId="3148ACDA" w14:textId="77777777" w:rsidR="008B6534" w:rsidRPr="002540EC" w:rsidRDefault="008B6534" w:rsidP="00EE0CAD">
      <w:pPr>
        <w:jc w:val="both"/>
        <w:rPr>
          <w:rFonts w:asciiTheme="minorHAnsi" w:hAnsiTheme="minorHAnsi"/>
          <w:b/>
          <w:bCs/>
        </w:rPr>
      </w:pPr>
    </w:p>
    <w:p w14:paraId="68639352" w14:textId="77777777" w:rsidR="008B6534" w:rsidRDefault="008B6534" w:rsidP="003D4FD7"/>
    <w:p w14:paraId="57B7B6EE" w14:textId="77777777" w:rsidR="008B6534" w:rsidRDefault="008B6534" w:rsidP="003D4FD7"/>
    <w:p w14:paraId="4B583B13" w14:textId="4D5FD89E" w:rsidR="006F5EE8" w:rsidRPr="006F5EE8" w:rsidRDefault="00D173FD" w:rsidP="00CF1FE6">
      <w:pPr>
        <w:spacing w:line="360" w:lineRule="auto"/>
        <w:jc w:val="both"/>
        <w:rPr>
          <w:rFonts w:asciiTheme="minorHAnsi" w:hAnsiTheme="minorHAnsi"/>
        </w:rPr>
      </w:pPr>
      <w:r>
        <w:rPr>
          <w:rFonts w:asciiTheme="minorHAnsi" w:hAnsiTheme="minorHAnsi"/>
        </w:rPr>
        <w:t>Adultos</w:t>
      </w:r>
      <w:r w:rsidR="00D0245A">
        <w:rPr>
          <w:rFonts w:asciiTheme="minorHAnsi" w:hAnsiTheme="minorHAnsi"/>
        </w:rPr>
        <w:t xml:space="preserve"> (acima de 18 anos)</w:t>
      </w:r>
      <w:r>
        <w:rPr>
          <w:rFonts w:asciiTheme="minorHAnsi" w:hAnsiTheme="minorHAnsi"/>
        </w:rPr>
        <w:t xml:space="preserve"> :  </w:t>
      </w:r>
      <w:r w:rsidR="006F5EE8" w:rsidRPr="006F5EE8">
        <w:rPr>
          <w:rFonts w:asciiTheme="minorHAnsi" w:hAnsiTheme="minorHAnsi"/>
        </w:rPr>
        <w:t>Tomar uma cápsula ao dia.</w:t>
      </w:r>
    </w:p>
    <w:p w14:paraId="12DF2DF5" w14:textId="77777777" w:rsidR="006F5EE8" w:rsidRPr="006F5EE8" w:rsidRDefault="006F5EE8" w:rsidP="00CF1FE6">
      <w:pPr>
        <w:spacing w:line="360" w:lineRule="auto"/>
        <w:jc w:val="both"/>
        <w:rPr>
          <w:rFonts w:asciiTheme="minorHAnsi" w:hAnsiTheme="minorHAnsi"/>
        </w:rPr>
      </w:pPr>
      <w:r w:rsidRPr="006F5EE8">
        <w:rPr>
          <w:rFonts w:asciiTheme="minorHAnsi" w:hAnsiTheme="minorHAnsi"/>
        </w:rPr>
        <w:t>Fonte de polissacarídeos com ação antioxidante, contribuindo para a manutenção da função fisiológica normal.</w:t>
      </w:r>
    </w:p>
    <w:p w14:paraId="16F2D29E" w14:textId="77777777" w:rsidR="006F5EE8" w:rsidRPr="006F5EE8" w:rsidRDefault="006F5EE8" w:rsidP="00CF1FE6">
      <w:pPr>
        <w:spacing w:line="360" w:lineRule="auto"/>
        <w:jc w:val="both"/>
        <w:rPr>
          <w:rFonts w:asciiTheme="minorHAnsi" w:hAnsiTheme="minorHAnsi"/>
        </w:rPr>
      </w:pPr>
      <w:r w:rsidRPr="006F5EE8">
        <w:rPr>
          <w:rFonts w:asciiTheme="minorHAnsi" w:hAnsiTheme="minorHAnsi"/>
        </w:rPr>
        <w:t>Não destinado ao tratamento de doenças. Auxilia em processos imunomoduladores e de suporte cognitivo em indivíduos saudáveis e</w:t>
      </w:r>
    </w:p>
    <w:p w14:paraId="7C86BD3A" w14:textId="77777777" w:rsidR="006F5EE8" w:rsidRPr="006F5EE8" w:rsidRDefault="006F5EE8" w:rsidP="00CF1FE6">
      <w:pPr>
        <w:spacing w:line="360" w:lineRule="auto"/>
        <w:jc w:val="both"/>
        <w:rPr>
          <w:rFonts w:asciiTheme="minorHAnsi" w:hAnsiTheme="minorHAnsi"/>
        </w:rPr>
      </w:pPr>
      <w:r w:rsidRPr="006F5EE8">
        <w:rPr>
          <w:rFonts w:asciiTheme="minorHAnsi" w:hAnsiTheme="minorHAnsi"/>
        </w:rPr>
        <w:t>para a função gastrintestinal saudável em dietas balanceadas. Contribui para a proteção dos tecidos, função da barreira intestinal e</w:t>
      </w:r>
    </w:p>
    <w:p w14:paraId="7E028691" w14:textId="1D0ED10A" w:rsidR="008B6534" w:rsidRDefault="006F5EE8" w:rsidP="00CF1FE6">
      <w:pPr>
        <w:spacing w:line="360" w:lineRule="auto"/>
        <w:jc w:val="both"/>
        <w:rPr>
          <w:rFonts w:asciiTheme="minorHAnsi" w:hAnsiTheme="minorHAnsi"/>
        </w:rPr>
      </w:pPr>
      <w:r w:rsidRPr="006F5EE8">
        <w:rPr>
          <w:rFonts w:asciiTheme="minorHAnsi" w:hAnsiTheme="minorHAnsi"/>
        </w:rPr>
        <w:t>suporte à saúde do fígado, do sistema imunológico e do sistema neurológico</w:t>
      </w:r>
      <w:r w:rsidR="00B368AA">
        <w:rPr>
          <w:rFonts w:asciiTheme="minorHAnsi" w:hAnsiTheme="minorHAnsi"/>
        </w:rPr>
        <w:t>.</w:t>
      </w:r>
    </w:p>
    <w:p w14:paraId="13FC1C0F" w14:textId="77777777" w:rsidR="00D0245A" w:rsidRDefault="00D0245A" w:rsidP="00CF1FE6">
      <w:pPr>
        <w:spacing w:line="360" w:lineRule="auto"/>
        <w:jc w:val="both"/>
        <w:rPr>
          <w:rFonts w:asciiTheme="minorHAnsi" w:hAnsiTheme="minorHAnsi"/>
        </w:rPr>
      </w:pPr>
    </w:p>
    <w:p w14:paraId="5F30845C" w14:textId="74239166" w:rsidR="00D0245A" w:rsidRPr="006F5EE8" w:rsidRDefault="00D0245A" w:rsidP="00CF1FE6">
      <w:pPr>
        <w:spacing w:line="360" w:lineRule="auto"/>
        <w:jc w:val="both"/>
        <w:rPr>
          <w:rFonts w:asciiTheme="minorHAnsi" w:hAnsiTheme="minorHAnsi"/>
        </w:rPr>
      </w:pPr>
      <w:r>
        <w:rPr>
          <w:rFonts w:asciiTheme="minorHAnsi" w:hAnsiTheme="minorHAnsi"/>
        </w:rPr>
        <w:t xml:space="preserve">Comprovação das alegações de propriedades funcionais/de saúde : Vide relatório anexo. </w:t>
      </w:r>
    </w:p>
    <w:p w14:paraId="31F2AA15" w14:textId="77777777" w:rsidR="00457F75" w:rsidRPr="006F5EE8" w:rsidRDefault="00457F75" w:rsidP="006F5EE8">
      <w:pPr>
        <w:spacing w:before="100" w:beforeAutospacing="1" w:after="100" w:afterAutospacing="1"/>
        <w:jc w:val="both"/>
        <w:outlineLvl w:val="1"/>
        <w:rPr>
          <w:rFonts w:asciiTheme="minorHAnsi" w:hAnsiTheme="minorHAnsi"/>
          <w:b/>
          <w:bCs/>
        </w:rPr>
      </w:pPr>
    </w:p>
    <w:p w14:paraId="02090A58" w14:textId="117197D2" w:rsidR="002540EC" w:rsidRDefault="002540EC">
      <w:pPr>
        <w:rPr>
          <w:b/>
          <w:bCs/>
        </w:rPr>
      </w:pPr>
      <w:r>
        <w:rPr>
          <w:b/>
          <w:bCs/>
        </w:rPr>
        <w:br w:type="page"/>
      </w:r>
    </w:p>
    <w:p w14:paraId="4DD9FFA5" w14:textId="77777777" w:rsidR="00457F75" w:rsidRDefault="00457F75" w:rsidP="00097514">
      <w:pPr>
        <w:spacing w:before="100" w:beforeAutospacing="1" w:after="100" w:afterAutospacing="1"/>
        <w:outlineLvl w:val="1"/>
        <w:rPr>
          <w:b/>
          <w:bCs/>
        </w:rPr>
      </w:pPr>
    </w:p>
    <w:p w14:paraId="2EC560C7" w14:textId="3FD83F28" w:rsidR="00457F75" w:rsidRPr="00D173FD" w:rsidRDefault="00457F75" w:rsidP="00D173FD">
      <w:pPr>
        <w:pStyle w:val="PargrafodaLista"/>
        <w:numPr>
          <w:ilvl w:val="0"/>
          <w:numId w:val="13"/>
        </w:numPr>
        <w:spacing w:before="100" w:beforeAutospacing="1" w:after="100" w:afterAutospacing="1"/>
        <w:jc w:val="both"/>
        <w:outlineLvl w:val="1"/>
        <w:rPr>
          <w:rFonts w:asciiTheme="minorHAnsi" w:hAnsiTheme="minorHAnsi"/>
          <w:b/>
          <w:bCs/>
        </w:rPr>
      </w:pPr>
      <w:r w:rsidRPr="00D173FD">
        <w:rPr>
          <w:rFonts w:asciiTheme="minorHAnsi" w:hAnsiTheme="minorHAnsi"/>
          <w:b/>
          <w:bCs/>
        </w:rPr>
        <w:t xml:space="preserve"> Dados e documentação sobre histórico de consumo do novo alimento ou novo ingrediente como parte da dieta da população geral ou de subpopulações em diferentes áreas regionais do país, pelo menos, 25 vinte e cinco anos, em atendimento ao disposto na Seção VII do Capítulo III da Resolução RDC nº 839, de 14 de dezembro de 2023.</w:t>
      </w:r>
    </w:p>
    <w:p w14:paraId="73A0A398" w14:textId="77777777" w:rsidR="002540EC" w:rsidRPr="002540EC" w:rsidRDefault="002540EC" w:rsidP="004214E2">
      <w:pPr>
        <w:spacing w:before="100" w:beforeAutospacing="1" w:after="100" w:afterAutospacing="1"/>
        <w:jc w:val="both"/>
        <w:outlineLvl w:val="1"/>
        <w:rPr>
          <w:rFonts w:asciiTheme="minorHAnsi" w:hAnsiTheme="minorHAnsi"/>
          <w:b/>
          <w:bCs/>
        </w:rPr>
      </w:pPr>
    </w:p>
    <w:p w14:paraId="133890B5" w14:textId="38C8E900" w:rsidR="00097514" w:rsidRPr="002540EC" w:rsidRDefault="00457F75" w:rsidP="00097514">
      <w:pPr>
        <w:spacing w:before="100" w:beforeAutospacing="1" w:after="100" w:afterAutospacing="1"/>
        <w:outlineLvl w:val="1"/>
        <w:rPr>
          <w:rFonts w:asciiTheme="minorHAnsi" w:hAnsiTheme="minorHAnsi"/>
          <w:b/>
          <w:bCs/>
        </w:rPr>
      </w:pPr>
      <w:r w:rsidRPr="002540EC">
        <w:rPr>
          <w:rFonts w:asciiTheme="minorHAnsi" w:hAnsiTheme="minorHAnsi"/>
          <w:b/>
          <w:bCs/>
        </w:rPr>
        <w:t>e.1</w:t>
      </w:r>
      <w:r w:rsidR="00C92776" w:rsidRPr="002540EC">
        <w:rPr>
          <w:rFonts w:asciiTheme="minorHAnsi" w:hAnsiTheme="minorHAnsi"/>
          <w:b/>
          <w:bCs/>
        </w:rPr>
        <w:t xml:space="preserve">  </w:t>
      </w:r>
      <w:r w:rsidR="00097514" w:rsidRPr="002540EC">
        <w:rPr>
          <w:rFonts w:asciiTheme="minorHAnsi" w:hAnsiTheme="minorHAnsi"/>
          <w:b/>
          <w:bCs/>
        </w:rPr>
        <w:t>FAO/Codex Alimentarius</w:t>
      </w:r>
    </w:p>
    <w:p w14:paraId="7C142FF7" w14:textId="47E2F68A" w:rsidR="00097514" w:rsidRPr="002540EC" w:rsidRDefault="00097514" w:rsidP="00C92776">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 xml:space="preserve">O Codex Alimentarius (FAO/WHO) lista </w:t>
      </w:r>
      <w:r w:rsidRPr="002540EC">
        <w:rPr>
          <w:rFonts w:asciiTheme="minorHAnsi" w:hAnsiTheme="minorHAnsi"/>
          <w:i/>
          <w:iCs/>
        </w:rPr>
        <w:t>Hericium erinaceus</w:t>
      </w:r>
      <w:r w:rsidRPr="002540EC">
        <w:rPr>
          <w:rFonts w:asciiTheme="minorHAnsi" w:hAnsiTheme="minorHAnsi"/>
        </w:rPr>
        <w:t xml:space="preserve"> (sob sua denominação comum “Lion’s Mane” ou “Pom pom”) como cogumelo comestível no Grupo 18 - Fungos Comestíveis (sob o código VF 3065) e seguro para consumo humano, utilizado na alimentação em mercados locais há décadas.</w:t>
      </w:r>
      <w:r w:rsidRPr="002540EC">
        <w:rPr>
          <w:rFonts w:asciiTheme="minorHAnsi" w:hAnsiTheme="minorHAnsi"/>
          <w:vertAlign w:val="superscript"/>
        </w:rPr>
        <w:footnoteReference w:id="1"/>
      </w:r>
      <w:r w:rsidRPr="002540EC">
        <w:rPr>
          <w:rFonts w:asciiTheme="minorHAnsi" w:hAnsiTheme="minorHAnsi"/>
          <w:vertAlign w:val="superscript"/>
        </w:rPr>
        <w:t>,</w:t>
      </w:r>
      <w:r w:rsidRPr="002540EC">
        <w:rPr>
          <w:rStyle w:val="Refdenotaderodap"/>
          <w:rFonts w:asciiTheme="minorHAnsi" w:hAnsiTheme="minorHAnsi"/>
        </w:rPr>
        <w:footnoteReference w:id="2"/>
      </w:r>
      <w:r w:rsidRPr="002540EC">
        <w:rPr>
          <w:rFonts w:asciiTheme="minorHAnsi" w:hAnsiTheme="minorHAnsi"/>
          <w:vertAlign w:val="superscript"/>
        </w:rPr>
        <w:t>,</w:t>
      </w:r>
      <w:r w:rsidRPr="002540EC">
        <w:rPr>
          <w:rStyle w:val="Refdenotaderodap"/>
          <w:rFonts w:asciiTheme="minorHAnsi" w:hAnsiTheme="minorHAnsi"/>
        </w:rPr>
        <w:footnoteReference w:id="3"/>
      </w:r>
    </w:p>
    <w:p w14:paraId="2D810A1F" w14:textId="71CB6C7C" w:rsidR="00097514" w:rsidRPr="002540EC" w:rsidRDefault="00C92776" w:rsidP="00C92776">
      <w:pPr>
        <w:spacing w:before="100" w:beforeAutospacing="1" w:after="100" w:afterAutospacing="1" w:line="360" w:lineRule="auto"/>
        <w:ind w:firstLine="708"/>
        <w:jc w:val="both"/>
        <w:rPr>
          <w:rFonts w:asciiTheme="minorHAnsi" w:hAnsiTheme="minorHAnsi"/>
        </w:rPr>
      </w:pPr>
      <w:r w:rsidRPr="002540EC">
        <w:rPr>
          <w:rFonts w:asciiTheme="minorHAnsi" w:hAnsiTheme="minorHAnsi"/>
        </w:rPr>
        <w:t>Adicionalmente, o</w:t>
      </w:r>
      <w:r w:rsidR="00097514" w:rsidRPr="002540EC">
        <w:rPr>
          <w:rFonts w:asciiTheme="minorHAnsi" w:hAnsiTheme="minorHAnsi"/>
        </w:rPr>
        <w:t xml:space="preserve"> cogumelo Juba</w:t>
      </w:r>
      <w:r w:rsidR="00F55F65">
        <w:rPr>
          <w:rFonts w:asciiTheme="minorHAnsi" w:hAnsiTheme="minorHAnsi"/>
        </w:rPr>
        <w:t xml:space="preserve"> </w:t>
      </w:r>
      <w:r w:rsidR="00097514" w:rsidRPr="002540EC">
        <w:rPr>
          <w:rFonts w:asciiTheme="minorHAnsi" w:hAnsiTheme="minorHAnsi"/>
        </w:rPr>
        <w:t>de</w:t>
      </w:r>
      <w:r w:rsidR="00F55F65">
        <w:rPr>
          <w:rFonts w:asciiTheme="minorHAnsi" w:hAnsiTheme="minorHAnsi"/>
        </w:rPr>
        <w:t xml:space="preserve"> L</w:t>
      </w:r>
      <w:r w:rsidR="00097514" w:rsidRPr="002540EC">
        <w:rPr>
          <w:rFonts w:asciiTheme="minorHAnsi" w:hAnsiTheme="minorHAnsi"/>
        </w:rPr>
        <w:t>eão vem sendo cultivado no Brasil, ampliando a diversidade nacional, como demonstra o artigo em referência</w:t>
      </w:r>
      <w:r w:rsidR="00097514" w:rsidRPr="002540EC">
        <w:rPr>
          <w:rFonts w:asciiTheme="minorHAnsi" w:hAnsiTheme="minorHAnsi"/>
          <w:vertAlign w:val="superscript"/>
        </w:rPr>
        <w:footnoteReference w:id="4"/>
      </w:r>
      <w:r w:rsidR="00097514" w:rsidRPr="002540EC">
        <w:rPr>
          <w:rFonts w:asciiTheme="minorHAnsi" w:hAnsiTheme="minorHAnsi"/>
        </w:rPr>
        <w:t xml:space="preserve">. A tabela de espécies cultivadas no país inclui explicitamente </w:t>
      </w:r>
      <w:r w:rsidR="00097514" w:rsidRPr="002540EC">
        <w:rPr>
          <w:rFonts w:asciiTheme="minorHAnsi" w:hAnsiTheme="minorHAnsi"/>
          <w:i/>
          <w:iCs/>
        </w:rPr>
        <w:t>Hericium erinaceus</w:t>
      </w:r>
      <w:r w:rsidR="00097514" w:rsidRPr="002540EC">
        <w:rPr>
          <w:rFonts w:asciiTheme="minorHAnsi" w:hAnsiTheme="minorHAnsi"/>
        </w:rPr>
        <w:t xml:space="preserve">, listando-a ao lado de outros cogumelos como shiitake e shimeji. Isso demonstra que </w:t>
      </w:r>
      <w:r w:rsidR="00097514" w:rsidRPr="002540EC">
        <w:rPr>
          <w:rFonts w:asciiTheme="minorHAnsi" w:hAnsiTheme="minorHAnsi"/>
          <w:i/>
          <w:iCs/>
        </w:rPr>
        <w:t>H. erinaceus</w:t>
      </w:r>
      <w:r w:rsidR="00097514" w:rsidRPr="002540EC">
        <w:rPr>
          <w:rFonts w:asciiTheme="minorHAnsi" w:hAnsiTheme="minorHAnsi"/>
        </w:rPr>
        <w:t xml:space="preserve"> já é reconhecido como espécie comestível cultivada no Brasil, especialmente em São Paulo. Diversas outras espécies são produzidas em substratos diversos e submetidas a diferentes técnicas, </w:t>
      </w:r>
      <w:r w:rsidR="00097514" w:rsidRPr="002540EC">
        <w:rPr>
          <w:rFonts w:asciiTheme="minorHAnsi" w:hAnsiTheme="minorHAnsi"/>
        </w:rPr>
        <w:lastRenderedPageBreak/>
        <w:t xml:space="preserve">indicando o avanço tecnológico e científico da fungicultura no país.  Esta característica também explica a dificuldade em se encontrar linhagens que advenham de coleção de culturas, uma vez que os produtores desenvolvem técnicas diferentes. </w:t>
      </w:r>
    </w:p>
    <w:p w14:paraId="4A6E169C" w14:textId="77777777" w:rsidR="00097514" w:rsidRPr="002540EC" w:rsidRDefault="00097514" w:rsidP="00097514">
      <w:pPr>
        <w:pStyle w:val="PargrafodaLista"/>
        <w:spacing w:before="100" w:beforeAutospacing="1" w:after="100" w:afterAutospacing="1"/>
        <w:ind w:left="360"/>
        <w:jc w:val="both"/>
        <w:rPr>
          <w:rFonts w:asciiTheme="minorHAnsi" w:hAnsiTheme="minorHAnsi"/>
        </w:rPr>
      </w:pPr>
    </w:p>
    <w:p w14:paraId="7C664638" w14:textId="4151E927" w:rsidR="00097514" w:rsidRPr="002540EC" w:rsidRDefault="00457F75" w:rsidP="00097514">
      <w:pPr>
        <w:spacing w:before="100" w:beforeAutospacing="1" w:after="100" w:afterAutospacing="1"/>
        <w:outlineLvl w:val="1"/>
        <w:rPr>
          <w:rFonts w:asciiTheme="minorHAnsi" w:hAnsiTheme="minorHAnsi"/>
          <w:b/>
          <w:bCs/>
        </w:rPr>
      </w:pPr>
      <w:r w:rsidRPr="002540EC">
        <w:rPr>
          <w:rFonts w:asciiTheme="minorHAnsi" w:hAnsiTheme="minorHAnsi"/>
          <w:b/>
          <w:bCs/>
        </w:rPr>
        <w:t>e.2</w:t>
      </w:r>
      <w:r w:rsidR="00C92776" w:rsidRPr="002540EC">
        <w:rPr>
          <w:rFonts w:asciiTheme="minorHAnsi" w:hAnsiTheme="minorHAnsi"/>
          <w:b/>
          <w:bCs/>
        </w:rPr>
        <w:t xml:space="preserve"> </w:t>
      </w:r>
      <w:r w:rsidR="00097514" w:rsidRPr="002540EC">
        <w:rPr>
          <w:rFonts w:asciiTheme="minorHAnsi" w:hAnsiTheme="minorHAnsi"/>
          <w:b/>
          <w:bCs/>
        </w:rPr>
        <w:t xml:space="preserve"> Europa (EFSA e agências reguladoras dos Estados-membros)</w:t>
      </w:r>
    </w:p>
    <w:p w14:paraId="7AA0D398" w14:textId="77777777" w:rsidR="00097514" w:rsidRPr="002540EC" w:rsidRDefault="00097514" w:rsidP="00097514">
      <w:pPr>
        <w:pStyle w:val="PargrafodaLista"/>
        <w:spacing w:before="100" w:beforeAutospacing="1" w:after="100" w:afterAutospacing="1"/>
        <w:ind w:left="520"/>
        <w:outlineLvl w:val="1"/>
        <w:rPr>
          <w:rFonts w:asciiTheme="minorHAnsi" w:hAnsiTheme="minorHAnsi"/>
        </w:rPr>
      </w:pPr>
    </w:p>
    <w:p w14:paraId="06E254CD" w14:textId="4BBA9F4A" w:rsidR="00097514" w:rsidRPr="002540EC" w:rsidRDefault="00097514" w:rsidP="00097514">
      <w:pPr>
        <w:spacing w:before="100" w:beforeAutospacing="1" w:after="100" w:afterAutospacing="1" w:line="360" w:lineRule="auto"/>
        <w:jc w:val="both"/>
        <w:outlineLvl w:val="1"/>
        <w:rPr>
          <w:rFonts w:asciiTheme="minorHAnsi" w:hAnsiTheme="minorHAnsi"/>
        </w:rPr>
      </w:pPr>
      <w:r w:rsidRPr="002540EC">
        <w:rPr>
          <w:rFonts w:asciiTheme="minorHAnsi" w:hAnsiTheme="minorHAnsi"/>
        </w:rPr>
        <w:t xml:space="preserve"> </w:t>
      </w:r>
      <w:r w:rsidR="004214E2" w:rsidRPr="002540EC">
        <w:rPr>
          <w:rFonts w:asciiTheme="minorHAnsi" w:hAnsiTheme="minorHAnsi"/>
        </w:rPr>
        <w:tab/>
      </w:r>
      <w:r w:rsidRPr="002540EC">
        <w:rPr>
          <w:rFonts w:asciiTheme="minorHAnsi" w:hAnsiTheme="minorHAnsi"/>
        </w:rPr>
        <w:t>Na União Europeia, a harmonização normativa aplica-se, de forma mais estruturada, apenas à utilização de vitaminas e minerais em suplementos alimentares, bem como às suas formas autorizadas, conforme estabelecido pelo Regulamento (CE) n.º 1170/2009 e pelas alterações à Diretiva 2002/46/CE. Entretanto, não existe um enquadramento equivalente que uniformize o uso de plantas ou de outras substâncias, como fungos, nessas categorias de produtos.</w:t>
      </w:r>
    </w:p>
    <w:p w14:paraId="33DBE336" w14:textId="77777777" w:rsidR="00097514" w:rsidRPr="002540EC" w:rsidRDefault="00097514" w:rsidP="004214E2">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Assim, quando um suplemento alimentar inclui ingredientes além de vitaminas e minerais, cabe à empresa verificar se não há restrições à sua comercialização dentro do território europeu. Essa avaliação deve considerar, em especial, a possibilidade de o ingrediente ser classificado como “novo alimento” ou “novo ingrediente alimentar”, conforme os critérios definidos no Regulamento (UE) n.º 2015/2283</w:t>
      </w:r>
      <w:r w:rsidRPr="002540EC">
        <w:rPr>
          <w:rStyle w:val="Refdenotaderodap"/>
          <w:rFonts w:asciiTheme="minorHAnsi" w:hAnsiTheme="minorHAnsi"/>
        </w:rPr>
        <w:footnoteReference w:id="5"/>
      </w:r>
      <w:r w:rsidRPr="002540EC">
        <w:rPr>
          <w:rFonts w:asciiTheme="minorHAnsi" w:hAnsiTheme="minorHAnsi"/>
        </w:rPr>
        <w:t>.</w:t>
      </w:r>
    </w:p>
    <w:p w14:paraId="15A864F0" w14:textId="77777777" w:rsidR="00097514" w:rsidRPr="002540EC" w:rsidRDefault="00097514" w:rsidP="004214E2">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 xml:space="preserve">Cada país determina sua própria legislação complementar para regulamentar o registro dessa categoria de produtos, que pode exigir ou não notificação prévia ou determinar listas de produtos autorizados. Em linhas gerais, as empresas que pretendem </w:t>
      </w:r>
      <w:r w:rsidRPr="002540EC">
        <w:rPr>
          <w:rFonts w:asciiTheme="minorHAnsi" w:hAnsiTheme="minorHAnsi"/>
        </w:rPr>
        <w:lastRenderedPageBreak/>
        <w:t xml:space="preserve">comercializar suplementos alimentares detêm a responsabilidade por colocar seus produtos no mercado, garantindo a segurança, com ou sem notificação prévia, a depender do país. </w:t>
      </w:r>
    </w:p>
    <w:p w14:paraId="78350840" w14:textId="77777777" w:rsidR="00097514" w:rsidRPr="002540EC" w:rsidRDefault="00097514" w:rsidP="004214E2">
      <w:pPr>
        <w:spacing w:before="100" w:beforeAutospacing="1" w:after="100" w:afterAutospacing="1" w:line="360" w:lineRule="auto"/>
        <w:ind w:firstLine="520"/>
        <w:jc w:val="both"/>
        <w:outlineLvl w:val="1"/>
        <w:rPr>
          <w:rFonts w:asciiTheme="minorHAnsi" w:hAnsiTheme="minorHAnsi"/>
        </w:rPr>
      </w:pPr>
      <w:r w:rsidRPr="002540EC">
        <w:rPr>
          <w:rFonts w:asciiTheme="minorHAnsi" w:hAnsiTheme="minorHAnsi"/>
        </w:rPr>
        <w:t>A seguir, apresenta-se um quadro ilustrativo que sintetiza o enquadramento regulatório em determinados Estados-Membros da União Europeia, evidenciando a presença e comercialização de diversos produtos contendo </w:t>
      </w:r>
      <w:r w:rsidRPr="002540EC">
        <w:rPr>
          <w:rFonts w:asciiTheme="minorHAnsi" w:hAnsiTheme="minorHAnsi"/>
          <w:i/>
          <w:iCs/>
        </w:rPr>
        <w:t>Hericium erinaceus</w:t>
      </w:r>
      <w:r w:rsidRPr="002540EC">
        <w:rPr>
          <w:rFonts w:asciiTheme="minorHAnsi" w:hAnsiTheme="minorHAnsi"/>
        </w:rPr>
        <w:t> nesses mercados.</w:t>
      </w:r>
    </w:p>
    <w:p w14:paraId="258A80E1" w14:textId="77777777" w:rsidR="00097514" w:rsidRPr="002540EC" w:rsidRDefault="00097514" w:rsidP="00097514">
      <w:pPr>
        <w:pStyle w:val="PargrafodaLista"/>
        <w:spacing w:before="100" w:beforeAutospacing="1" w:after="100" w:afterAutospacing="1" w:line="360" w:lineRule="auto"/>
        <w:ind w:left="520"/>
        <w:jc w:val="both"/>
        <w:outlineLvl w:val="1"/>
        <w:rPr>
          <w:rFonts w:asciiTheme="minorHAnsi" w:hAnsiTheme="minorHAnsi"/>
        </w:rPr>
      </w:pPr>
    </w:p>
    <w:p w14:paraId="4D7EF45B" w14:textId="3171283C" w:rsidR="00097514" w:rsidRPr="002540EC" w:rsidRDefault="00097514" w:rsidP="00097514">
      <w:pPr>
        <w:pStyle w:val="PargrafodaLista"/>
        <w:spacing w:before="100" w:beforeAutospacing="1" w:after="100" w:afterAutospacing="1" w:line="360" w:lineRule="auto"/>
        <w:ind w:left="520"/>
        <w:jc w:val="both"/>
        <w:outlineLvl w:val="1"/>
        <w:rPr>
          <w:rFonts w:asciiTheme="minorHAnsi" w:hAnsiTheme="minorHAnsi"/>
        </w:rPr>
      </w:pPr>
      <w:r w:rsidRPr="002540EC">
        <w:rPr>
          <w:rFonts w:asciiTheme="minorHAnsi" w:hAnsiTheme="minorHAnsi"/>
          <w:b/>
          <w:bCs/>
        </w:rPr>
        <w:t>Nota:</w:t>
      </w:r>
      <w:r w:rsidRPr="002540EC">
        <w:rPr>
          <w:rFonts w:asciiTheme="minorHAnsi" w:hAnsiTheme="minorHAnsi"/>
        </w:rPr>
        <w:t> O quadro apresentado não constitui uma listagem exaustiva de produtos ou de Estados-Membros da União Europeia. Trata-se de uma síntese elaborada a partir de informações obtidas em alguns Estados-Membros, com o objetivo de ilustrar que</w:t>
      </w:r>
      <w:r w:rsidR="00164242" w:rsidRPr="002540EC">
        <w:rPr>
          <w:rFonts w:asciiTheme="minorHAnsi" w:hAnsiTheme="minorHAnsi"/>
        </w:rPr>
        <w:t xml:space="preserve"> </w:t>
      </w:r>
      <w:r w:rsidRPr="002540EC">
        <w:rPr>
          <w:rFonts w:asciiTheme="minorHAnsi" w:hAnsiTheme="minorHAnsi"/>
        </w:rPr>
        <w:t>a competência regulatória permanece sob a jurisdição nacional. Consequentemente, os requisitos aplicáveis podem variar entre os diferentes países.</w:t>
      </w:r>
    </w:p>
    <w:p w14:paraId="1A711EE1" w14:textId="77777777" w:rsidR="00097514" w:rsidRPr="002540EC" w:rsidRDefault="00097514" w:rsidP="00097514">
      <w:pPr>
        <w:pStyle w:val="PargrafodaLista"/>
        <w:spacing w:before="100" w:beforeAutospacing="1" w:after="100" w:afterAutospacing="1" w:line="360" w:lineRule="auto"/>
        <w:ind w:left="520"/>
        <w:jc w:val="both"/>
        <w:outlineLvl w:val="1"/>
        <w:rPr>
          <w:rFonts w:asciiTheme="minorHAnsi" w:hAnsiTheme="minorHAnsi"/>
        </w:rPr>
      </w:pPr>
    </w:p>
    <w:p w14:paraId="00BA4CB9" w14:textId="77777777" w:rsidR="00097514" w:rsidRPr="002540EC" w:rsidRDefault="00097514" w:rsidP="00097514">
      <w:pPr>
        <w:pStyle w:val="PargrafodaLista"/>
        <w:spacing w:before="100" w:beforeAutospacing="1" w:after="100" w:afterAutospacing="1" w:line="360" w:lineRule="auto"/>
        <w:ind w:left="520" w:firstLine="614"/>
        <w:outlineLvl w:val="1"/>
        <w:rPr>
          <w:rFonts w:asciiTheme="minorHAnsi" w:hAnsiTheme="minorHAnsi"/>
        </w:rPr>
      </w:pPr>
    </w:p>
    <w:tbl>
      <w:tblPr>
        <w:tblStyle w:val="Tabelacomgrade"/>
        <w:tblW w:w="13183" w:type="dxa"/>
        <w:jc w:val="center"/>
        <w:tblLayout w:type="fixed"/>
        <w:tblLook w:val="04A0" w:firstRow="1" w:lastRow="0" w:firstColumn="1" w:lastColumn="0" w:noHBand="0" w:noVBand="1"/>
      </w:tblPr>
      <w:tblGrid>
        <w:gridCol w:w="1418"/>
        <w:gridCol w:w="2126"/>
        <w:gridCol w:w="2552"/>
        <w:gridCol w:w="2440"/>
        <w:gridCol w:w="4647"/>
      </w:tblGrid>
      <w:tr w:rsidR="00097514" w:rsidRPr="002540EC" w14:paraId="3E1CE96B" w14:textId="77777777" w:rsidTr="009311A6">
        <w:trPr>
          <w:jc w:val="center"/>
        </w:trPr>
        <w:tc>
          <w:tcPr>
            <w:tcW w:w="1418" w:type="dxa"/>
          </w:tcPr>
          <w:p w14:paraId="061E046A"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b/>
                <w:lang w:val="en-US"/>
              </w:rPr>
              <w:t>País</w:t>
            </w:r>
          </w:p>
        </w:tc>
        <w:tc>
          <w:tcPr>
            <w:tcW w:w="2126" w:type="dxa"/>
          </w:tcPr>
          <w:p w14:paraId="489C1A9E"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b/>
                <w:lang w:val="en-US"/>
              </w:rPr>
              <w:t>Há produtos notificados?</w:t>
            </w:r>
          </w:p>
        </w:tc>
        <w:tc>
          <w:tcPr>
            <w:tcW w:w="2552" w:type="dxa"/>
          </w:tcPr>
          <w:p w14:paraId="27B60903"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b/>
                <w:lang w:val="en-US"/>
              </w:rPr>
              <w:t>Evidência / Exemplo</w:t>
            </w:r>
          </w:p>
        </w:tc>
        <w:tc>
          <w:tcPr>
            <w:tcW w:w="2440" w:type="dxa"/>
          </w:tcPr>
          <w:p w14:paraId="0D847FA6"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b/>
                <w:lang w:val="en-US"/>
              </w:rPr>
              <w:t>Base legal / Onde consultar</w:t>
            </w:r>
          </w:p>
        </w:tc>
        <w:tc>
          <w:tcPr>
            <w:tcW w:w="4647" w:type="dxa"/>
          </w:tcPr>
          <w:p w14:paraId="2F21C8B1"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b/>
                <w:lang w:val="en-US"/>
              </w:rPr>
              <w:t>Referências (links oficiais)</w:t>
            </w:r>
          </w:p>
        </w:tc>
      </w:tr>
      <w:tr w:rsidR="00097514" w:rsidRPr="002540EC" w14:paraId="0D5AD942" w14:textId="77777777" w:rsidTr="009311A6">
        <w:trPr>
          <w:jc w:val="center"/>
        </w:trPr>
        <w:tc>
          <w:tcPr>
            <w:tcW w:w="1418" w:type="dxa"/>
          </w:tcPr>
          <w:p w14:paraId="763393C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Espanha</w:t>
            </w:r>
          </w:p>
        </w:tc>
        <w:tc>
          <w:tcPr>
            <w:tcW w:w="2126" w:type="dxa"/>
          </w:tcPr>
          <w:p w14:paraId="33B8EDF8"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Sim (buscador público RGSEAA)</w:t>
            </w:r>
          </w:p>
        </w:tc>
        <w:tc>
          <w:tcPr>
            <w:tcW w:w="2552" w:type="dxa"/>
          </w:tcPr>
          <w:p w14:paraId="588E113E"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Buscador de suplementos e 'Listado completo' (consulta por 'Hericium').</w:t>
            </w:r>
          </w:p>
        </w:tc>
        <w:tc>
          <w:tcPr>
            <w:tcW w:w="2440" w:type="dxa"/>
          </w:tcPr>
          <w:p w14:paraId="5D3862AB"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RGSEAA – AESAN (buscador e 'Listado completo').</w:t>
            </w:r>
          </w:p>
        </w:tc>
        <w:tc>
          <w:tcPr>
            <w:tcW w:w="4647" w:type="dxa"/>
          </w:tcPr>
          <w:p w14:paraId="572E3095" w14:textId="77777777" w:rsidR="00097514" w:rsidRPr="002540EC" w:rsidRDefault="00097514" w:rsidP="009311A6">
            <w:pPr>
              <w:spacing w:before="100" w:beforeAutospacing="1" w:after="100" w:afterAutospacing="1"/>
              <w:outlineLvl w:val="1"/>
              <w:rPr>
                <w:rFonts w:asciiTheme="minorHAnsi" w:hAnsiTheme="minorHAnsi"/>
                <w:lang w:val="en-US"/>
              </w:rPr>
            </w:pPr>
            <w:hyperlink r:id="rId9" w:anchor=":~:text=16%20de%20junio%20de%202020,miembro%20de%20la%20Unión%20Europea" w:history="1">
              <w:r w:rsidRPr="002540EC">
                <w:rPr>
                  <w:rStyle w:val="Hyperlink"/>
                  <w:rFonts w:asciiTheme="minorHAnsi" w:hAnsiTheme="minorHAnsi"/>
                  <w:lang w:val="en-US"/>
                </w:rPr>
                <w:t>https://www.aesan.gob.es/AECOSAN/web/seguridad_alimentaria/detalle/buscador_complementos.htm#:~:text=16%20de%20junio%20de%202020,miembro%20de%20la%20Unión%20Europea</w:t>
              </w:r>
            </w:hyperlink>
            <w:r w:rsidRPr="002540EC">
              <w:rPr>
                <w:rFonts w:asciiTheme="minorHAnsi" w:hAnsiTheme="minorHAnsi"/>
                <w:lang w:val="en-US"/>
              </w:rPr>
              <w:t>.</w:t>
            </w:r>
          </w:p>
          <w:p w14:paraId="220AA4A4"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r w:rsidR="00097514" w:rsidRPr="002540EC" w14:paraId="3B4E191C" w14:textId="77777777" w:rsidTr="009311A6">
        <w:trPr>
          <w:jc w:val="center"/>
        </w:trPr>
        <w:tc>
          <w:tcPr>
            <w:tcW w:w="1418" w:type="dxa"/>
          </w:tcPr>
          <w:p w14:paraId="714D7CDC"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lastRenderedPageBreak/>
              <w:t>Letônia</w:t>
            </w:r>
          </w:p>
        </w:tc>
        <w:tc>
          <w:tcPr>
            <w:tcW w:w="2126" w:type="dxa"/>
          </w:tcPr>
          <w:p w14:paraId="44BBF37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Sim (registro público detalhado)</w:t>
            </w:r>
          </w:p>
        </w:tc>
        <w:tc>
          <w:tcPr>
            <w:tcW w:w="2552" w:type="dxa"/>
          </w:tcPr>
          <w:p w14:paraId="7978EE14"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Ex.: 'Hericium erinaceus...'; nº 15550; 'Lion’s Mane – Extract' (2024), Shroomwell OÜ.</w:t>
            </w:r>
          </w:p>
        </w:tc>
        <w:tc>
          <w:tcPr>
            <w:tcW w:w="2440" w:type="dxa"/>
          </w:tcPr>
          <w:p w14:paraId="2F52762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PVD/FVS – registro público de suplementos.</w:t>
            </w:r>
          </w:p>
        </w:tc>
        <w:tc>
          <w:tcPr>
            <w:tcW w:w="4647" w:type="dxa"/>
          </w:tcPr>
          <w:p w14:paraId="098B2D1B" w14:textId="77777777" w:rsidR="00097514" w:rsidRPr="002540EC" w:rsidRDefault="00097514" w:rsidP="009311A6">
            <w:pPr>
              <w:spacing w:before="100" w:beforeAutospacing="1" w:after="100" w:afterAutospacing="1"/>
              <w:outlineLvl w:val="1"/>
              <w:rPr>
                <w:rFonts w:asciiTheme="minorHAnsi" w:hAnsiTheme="minorHAnsi"/>
                <w:lang w:val="en-US"/>
              </w:rPr>
            </w:pPr>
            <w:hyperlink r:id="rId10" w:history="1">
              <w:r w:rsidRPr="002540EC">
                <w:rPr>
                  <w:rStyle w:val="Hyperlink"/>
                  <w:rFonts w:asciiTheme="minorHAnsi" w:hAnsiTheme="minorHAnsi"/>
                  <w:lang w:val="en-US"/>
                </w:rPr>
                <w:t>https://pakalpojumi.pvd.gov.lv/en/supplements?partis_notices_public_registry_adaptions_search_form%5Bsearch_performed%5D=true&amp;partis_notices_public_registry_adaptions_search_form%5Bproduct_name%5D=hericium&amp;partis_notices_public_registry_adaptions_search_form%5Bproducer%5D=&amp;partis_notices_public_registry_adaptions_search_form%5Bcompany_legal_person_name%5D=&amp;partis_notices_public_registry_adaptions_search_form%5Bcomposition%5D=&amp;partis_notices_public_registry_adaptions_search_form%5Bregistration_number%5D=&amp;partis_notices_public_registry_adaptions_search_form%5Blabel_text%5D=&amp;search=Search&amp;partis_notices_public_registry_adaptions_search_form%5Bproduct_name_letters%5D%5B%5D=</w:t>
              </w:r>
            </w:hyperlink>
          </w:p>
        </w:tc>
      </w:tr>
      <w:tr w:rsidR="00097514" w:rsidRPr="002540EC" w14:paraId="6003208C" w14:textId="77777777" w:rsidTr="009311A6">
        <w:trPr>
          <w:jc w:val="center"/>
        </w:trPr>
        <w:tc>
          <w:tcPr>
            <w:tcW w:w="1418" w:type="dxa"/>
          </w:tcPr>
          <w:p w14:paraId="3E2618C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Irlanda</w:t>
            </w:r>
          </w:p>
        </w:tc>
        <w:tc>
          <w:tcPr>
            <w:tcW w:w="2126" w:type="dxa"/>
          </w:tcPr>
          <w:p w14:paraId="56910FF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Notificação obrigatória (sem base de dados pública por ingrediente)</w:t>
            </w:r>
          </w:p>
        </w:tc>
        <w:tc>
          <w:tcPr>
            <w:tcW w:w="2552" w:type="dxa"/>
          </w:tcPr>
          <w:p w14:paraId="161F2F42"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FSAI descreve sistema online para notificação de suplementos.</w:t>
            </w:r>
          </w:p>
        </w:tc>
        <w:tc>
          <w:tcPr>
            <w:tcW w:w="2440" w:type="dxa"/>
          </w:tcPr>
          <w:p w14:paraId="4564C25B"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FSAI – Food Supplements (formulário e instruções).</w:t>
            </w:r>
          </w:p>
        </w:tc>
        <w:tc>
          <w:tcPr>
            <w:tcW w:w="4647" w:type="dxa"/>
          </w:tcPr>
          <w:p w14:paraId="4580EC8F" w14:textId="77777777" w:rsidR="00097514" w:rsidRPr="002540EC" w:rsidRDefault="00097514" w:rsidP="009311A6">
            <w:pPr>
              <w:spacing w:before="100" w:beforeAutospacing="1" w:after="100" w:afterAutospacing="1"/>
              <w:outlineLvl w:val="1"/>
              <w:rPr>
                <w:rFonts w:asciiTheme="minorHAnsi" w:hAnsiTheme="minorHAnsi"/>
                <w:lang w:val="en-US"/>
              </w:rPr>
            </w:pPr>
            <w:hyperlink r:id="rId11" w:history="1">
              <w:r w:rsidRPr="002540EC">
                <w:rPr>
                  <w:rStyle w:val="Hyperlink"/>
                  <w:rFonts w:asciiTheme="minorHAnsi" w:hAnsiTheme="minorHAnsi"/>
                  <w:lang w:val="en-US"/>
                </w:rPr>
                <w:t>https://www.fsai.ie/business-advice/food-supplements</w:t>
              </w:r>
            </w:hyperlink>
          </w:p>
          <w:p w14:paraId="7DFFF912"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r w:rsidR="00097514" w:rsidRPr="002540EC" w14:paraId="55ACD966" w14:textId="77777777" w:rsidTr="009311A6">
        <w:trPr>
          <w:jc w:val="center"/>
        </w:trPr>
        <w:tc>
          <w:tcPr>
            <w:tcW w:w="1418" w:type="dxa"/>
          </w:tcPr>
          <w:p w14:paraId="7304822F"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Portugal</w:t>
            </w:r>
          </w:p>
        </w:tc>
        <w:tc>
          <w:tcPr>
            <w:tcW w:w="2126" w:type="dxa"/>
          </w:tcPr>
          <w:p w14:paraId="0F03316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Notificação obrigatória (sem listagem pública)</w:t>
            </w:r>
          </w:p>
        </w:tc>
        <w:tc>
          <w:tcPr>
            <w:tcW w:w="2552" w:type="dxa"/>
          </w:tcPr>
          <w:p w14:paraId="088BC8B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DGAV descreve procedimento e FAQ para suplementos.</w:t>
            </w:r>
          </w:p>
        </w:tc>
        <w:tc>
          <w:tcPr>
            <w:tcW w:w="2440" w:type="dxa"/>
          </w:tcPr>
          <w:p w14:paraId="75A0BF97"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DGAV – Procedimento de Notificação / FAQ.</w:t>
            </w:r>
          </w:p>
        </w:tc>
        <w:tc>
          <w:tcPr>
            <w:tcW w:w="4647" w:type="dxa"/>
          </w:tcPr>
          <w:p w14:paraId="32E30841" w14:textId="77777777" w:rsidR="00097514" w:rsidRPr="002540EC" w:rsidRDefault="00097514" w:rsidP="009311A6">
            <w:pPr>
              <w:spacing w:before="100" w:beforeAutospacing="1" w:after="100" w:afterAutospacing="1"/>
              <w:outlineLvl w:val="1"/>
              <w:rPr>
                <w:rFonts w:asciiTheme="minorHAnsi" w:hAnsiTheme="minorHAnsi"/>
                <w:lang w:val="en-US"/>
              </w:rPr>
            </w:pPr>
            <w:hyperlink r:id="rId12" w:history="1">
              <w:r w:rsidRPr="002540EC">
                <w:rPr>
                  <w:rStyle w:val="Hyperlink"/>
                  <w:rFonts w:asciiTheme="minorHAnsi" w:hAnsiTheme="minorHAnsi"/>
                  <w:lang w:val="en-US"/>
                </w:rPr>
                <w:t>https://www.dgav.pt/faq/conteudo/alimentacao/alimentacao-humana/seguranca-alimentos/suplementos-alimentares/</w:t>
              </w:r>
            </w:hyperlink>
          </w:p>
          <w:p w14:paraId="4AC07DF4"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r w:rsidR="00097514" w:rsidRPr="002540EC" w14:paraId="50B6D86C" w14:textId="77777777" w:rsidTr="009311A6">
        <w:trPr>
          <w:jc w:val="center"/>
        </w:trPr>
        <w:tc>
          <w:tcPr>
            <w:tcW w:w="1418" w:type="dxa"/>
          </w:tcPr>
          <w:p w14:paraId="631CFD23"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lastRenderedPageBreak/>
              <w:t>Itália</w:t>
            </w:r>
          </w:p>
        </w:tc>
        <w:tc>
          <w:tcPr>
            <w:tcW w:w="2126" w:type="dxa"/>
          </w:tcPr>
          <w:p w14:paraId="6A2814CF"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 xml:space="preserve">Sim, mas registro público descontinuado </w:t>
            </w:r>
          </w:p>
        </w:tc>
        <w:tc>
          <w:tcPr>
            <w:tcW w:w="2552" w:type="dxa"/>
          </w:tcPr>
          <w:p w14:paraId="1EB33506"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Ministero della Salute mantém sistema interno; acesso público desativado.</w:t>
            </w:r>
          </w:p>
        </w:tc>
        <w:tc>
          <w:tcPr>
            <w:tcW w:w="2440" w:type="dxa"/>
          </w:tcPr>
          <w:p w14:paraId="5C05E944"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Ministero della Salute – Registro Integratori.</w:t>
            </w:r>
          </w:p>
        </w:tc>
        <w:tc>
          <w:tcPr>
            <w:tcW w:w="4647" w:type="dxa"/>
          </w:tcPr>
          <w:p w14:paraId="69D2B77B" w14:textId="77777777" w:rsidR="00097514" w:rsidRPr="002540EC" w:rsidRDefault="00097514" w:rsidP="009311A6">
            <w:pPr>
              <w:spacing w:before="100" w:beforeAutospacing="1" w:after="100" w:afterAutospacing="1"/>
              <w:outlineLvl w:val="1"/>
              <w:rPr>
                <w:rFonts w:asciiTheme="minorHAnsi" w:hAnsiTheme="minorHAnsi"/>
                <w:lang w:val="en-US"/>
              </w:rPr>
            </w:pPr>
            <w:hyperlink r:id="rId13" w:history="1">
              <w:r w:rsidRPr="002540EC">
                <w:rPr>
                  <w:rStyle w:val="Hyperlink"/>
                  <w:rFonts w:asciiTheme="minorHAnsi" w:hAnsiTheme="minorHAnsi"/>
                  <w:lang w:val="en-US"/>
                </w:rPr>
                <w:t>https://www.salute.gov.it/imgs/C_17_pagineAree_1268_listaFile_itemName_2_file.pdf</w:t>
              </w:r>
            </w:hyperlink>
          </w:p>
          <w:p w14:paraId="53D5EB7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(lista antiga de 2012 contendo Hericium erinaceus)</w:t>
            </w:r>
          </w:p>
        </w:tc>
      </w:tr>
      <w:tr w:rsidR="00097514" w:rsidRPr="002540EC" w14:paraId="13791681" w14:textId="77777777" w:rsidTr="009311A6">
        <w:trPr>
          <w:jc w:val="center"/>
        </w:trPr>
        <w:tc>
          <w:tcPr>
            <w:tcW w:w="1418" w:type="dxa"/>
          </w:tcPr>
          <w:p w14:paraId="119976D0"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Holanda</w:t>
            </w:r>
          </w:p>
        </w:tc>
        <w:tc>
          <w:tcPr>
            <w:tcW w:w="2126" w:type="dxa"/>
          </w:tcPr>
          <w:p w14:paraId="476FB94B"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Sem base de dados pública (notificação ainda não exigida)</w:t>
            </w:r>
          </w:p>
        </w:tc>
        <w:tc>
          <w:tcPr>
            <w:tcW w:w="2552" w:type="dxa"/>
          </w:tcPr>
          <w:p w14:paraId="242440C6"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NVWA publica orientações e fiscalização; sem buscador.</w:t>
            </w:r>
          </w:p>
        </w:tc>
        <w:tc>
          <w:tcPr>
            <w:tcW w:w="2440" w:type="dxa"/>
          </w:tcPr>
          <w:p w14:paraId="1DD5AD32"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 xml:space="preserve">NVWA – suplementos </w:t>
            </w:r>
          </w:p>
        </w:tc>
        <w:tc>
          <w:tcPr>
            <w:tcW w:w="4647" w:type="dxa"/>
          </w:tcPr>
          <w:p w14:paraId="296212A9"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hyperlink r:id="rId14" w:history="1">
              <w:r w:rsidRPr="002540EC">
                <w:rPr>
                  <w:rStyle w:val="Hyperlink"/>
                  <w:rFonts w:asciiTheme="minorHAnsi" w:hAnsiTheme="minorHAnsi"/>
                  <w:lang w:val="en-US"/>
                </w:rPr>
                <w:t>https://english.nvwa.nl/documents/consumers/food/safety/documents/advice-from-buro-on-the-safety-of-food-supplements</w:t>
              </w:r>
            </w:hyperlink>
          </w:p>
          <w:p w14:paraId="3272996A"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p w14:paraId="71743DF0"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r w:rsidR="00097514" w:rsidRPr="002540EC" w14:paraId="68C2FCAF" w14:textId="77777777" w:rsidTr="009311A6">
        <w:trPr>
          <w:jc w:val="center"/>
        </w:trPr>
        <w:tc>
          <w:tcPr>
            <w:tcW w:w="1418" w:type="dxa"/>
          </w:tcPr>
          <w:p w14:paraId="2760FF26"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França</w:t>
            </w:r>
          </w:p>
        </w:tc>
        <w:tc>
          <w:tcPr>
            <w:tcW w:w="2126" w:type="dxa"/>
          </w:tcPr>
          <w:p w14:paraId="4F2915B1"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Sem base de dados pública por ingrediente</w:t>
            </w:r>
          </w:p>
        </w:tc>
        <w:tc>
          <w:tcPr>
            <w:tcW w:w="2552" w:type="dxa"/>
          </w:tcPr>
          <w:p w14:paraId="76320CA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Verificação documental com autoridades locais; sem buscador nacional.</w:t>
            </w:r>
          </w:p>
        </w:tc>
        <w:tc>
          <w:tcPr>
            <w:tcW w:w="2440" w:type="dxa"/>
          </w:tcPr>
          <w:p w14:paraId="791D3FD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ANSES – orientações.</w:t>
            </w:r>
          </w:p>
          <w:p w14:paraId="7226B94D"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Legislação lista Hericium erinaceus como cogumelo comestível</w:t>
            </w:r>
          </w:p>
        </w:tc>
        <w:tc>
          <w:tcPr>
            <w:tcW w:w="4647" w:type="dxa"/>
          </w:tcPr>
          <w:p w14:paraId="529FA09A"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hyperlink r:id="rId15" w:history="1">
              <w:r w:rsidRPr="002540EC">
                <w:rPr>
                  <w:rStyle w:val="Hyperlink"/>
                  <w:rFonts w:asciiTheme="minorHAnsi" w:hAnsiTheme="minorHAnsi"/>
                  <w:lang w:val="en-US"/>
                </w:rPr>
                <w:t>https://www.dgav.pt/wp-content/uploads/2021/07/LISTA-BELGA_-Consolidated-version-KB-29-Aug-1997_2.pdf</w:t>
              </w:r>
            </w:hyperlink>
          </w:p>
          <w:p w14:paraId="50E127DC"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r w:rsidR="00097514" w:rsidRPr="002540EC" w14:paraId="0EC0F317" w14:textId="77777777" w:rsidTr="009311A6">
        <w:trPr>
          <w:jc w:val="center"/>
        </w:trPr>
        <w:tc>
          <w:tcPr>
            <w:tcW w:w="1418" w:type="dxa"/>
          </w:tcPr>
          <w:p w14:paraId="1B64B6A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Alemanha</w:t>
            </w:r>
          </w:p>
        </w:tc>
        <w:tc>
          <w:tcPr>
            <w:tcW w:w="2126" w:type="dxa"/>
          </w:tcPr>
          <w:p w14:paraId="01BF8F18"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Sim, notificados.</w:t>
            </w:r>
          </w:p>
          <w:p w14:paraId="2CE13335"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Não há pré-aprovação.</w:t>
            </w:r>
          </w:p>
          <w:p w14:paraId="56764788"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Sem base de dados pública nacional</w:t>
            </w:r>
          </w:p>
        </w:tc>
        <w:tc>
          <w:tcPr>
            <w:tcW w:w="2552" w:type="dxa"/>
          </w:tcPr>
          <w:p w14:paraId="12A2FDA2"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Autoridades dos Länder (as unidades federativas) gerem notificações; sem base nacional.</w:t>
            </w:r>
          </w:p>
        </w:tc>
        <w:tc>
          <w:tcPr>
            <w:tcW w:w="2440" w:type="dxa"/>
          </w:tcPr>
          <w:p w14:paraId="11E8DF6F" w14:textId="77777777" w:rsidR="00097514" w:rsidRPr="002540EC" w:rsidRDefault="00097514" w:rsidP="009311A6">
            <w:pPr>
              <w:spacing w:before="100" w:beforeAutospacing="1" w:after="100" w:afterAutospacing="1"/>
              <w:outlineLvl w:val="1"/>
              <w:rPr>
                <w:rFonts w:asciiTheme="minorHAnsi" w:hAnsiTheme="minorHAnsi"/>
                <w:lang w:val="en-US"/>
              </w:rPr>
            </w:pPr>
            <w:r w:rsidRPr="002540EC">
              <w:rPr>
                <w:rFonts w:asciiTheme="minorHAnsi" w:hAnsiTheme="minorHAnsi"/>
                <w:lang w:val="en-US"/>
              </w:rPr>
              <w:t>BVL / autoridades locais (Länder).</w:t>
            </w:r>
          </w:p>
        </w:tc>
        <w:tc>
          <w:tcPr>
            <w:tcW w:w="4647" w:type="dxa"/>
          </w:tcPr>
          <w:p w14:paraId="2DD065EA" w14:textId="77777777" w:rsidR="00097514" w:rsidRPr="002540EC" w:rsidRDefault="00097514" w:rsidP="009311A6">
            <w:pPr>
              <w:spacing w:before="100" w:beforeAutospacing="1" w:after="100" w:afterAutospacing="1"/>
              <w:outlineLvl w:val="1"/>
              <w:rPr>
                <w:rFonts w:asciiTheme="minorHAnsi" w:hAnsiTheme="minorHAnsi"/>
                <w:lang w:val="en-US"/>
              </w:rPr>
            </w:pPr>
            <w:hyperlink r:id="rId16" w:history="1">
              <w:r w:rsidRPr="002540EC">
                <w:rPr>
                  <w:rStyle w:val="Hyperlink"/>
                  <w:rFonts w:asciiTheme="minorHAnsi" w:hAnsiTheme="minorHAnsi"/>
                  <w:lang w:val="en-US"/>
                </w:rPr>
                <w:t>https://www.bvl.bund.de/DE/Arbeitsbereiche/01_Lebensmittel/04_AntragstellerUnternehmen/03_NEM/lm_nahrungsErgMittel_node.html</w:t>
              </w:r>
            </w:hyperlink>
          </w:p>
          <w:p w14:paraId="2EE28B84"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p w14:paraId="440F01B2" w14:textId="77777777" w:rsidR="00097514" w:rsidRPr="002540EC" w:rsidRDefault="00097514" w:rsidP="009311A6">
            <w:pPr>
              <w:pStyle w:val="PargrafodaLista"/>
              <w:spacing w:before="100" w:beforeAutospacing="1" w:after="100" w:afterAutospacing="1"/>
              <w:ind w:left="520"/>
              <w:outlineLvl w:val="1"/>
              <w:rPr>
                <w:rFonts w:asciiTheme="minorHAnsi" w:hAnsiTheme="minorHAnsi"/>
                <w:lang w:val="en-US"/>
              </w:rPr>
            </w:pPr>
          </w:p>
        </w:tc>
      </w:tr>
    </w:tbl>
    <w:p w14:paraId="1B3A82A3" w14:textId="77777777" w:rsidR="00097514" w:rsidRPr="002540EC" w:rsidRDefault="00097514" w:rsidP="00097514">
      <w:pPr>
        <w:pStyle w:val="PargrafodaLista"/>
        <w:spacing w:before="100" w:beforeAutospacing="1" w:after="100" w:afterAutospacing="1"/>
        <w:ind w:left="520"/>
        <w:outlineLvl w:val="1"/>
        <w:rPr>
          <w:rFonts w:asciiTheme="minorHAnsi" w:hAnsiTheme="minorHAnsi"/>
        </w:rPr>
      </w:pPr>
    </w:p>
    <w:p w14:paraId="1FA277F7" w14:textId="00D7DC7D" w:rsidR="00164242" w:rsidRPr="002540EC" w:rsidRDefault="00C975D2" w:rsidP="004214E2">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Adicionalmente, apresentamos a seguir</w:t>
      </w:r>
      <w:r w:rsidR="00B4679D" w:rsidRPr="002540EC">
        <w:rPr>
          <w:rFonts w:asciiTheme="minorHAnsi" w:hAnsiTheme="minorHAnsi"/>
        </w:rPr>
        <w:t>, a título de exemplo,</w:t>
      </w:r>
      <w:r w:rsidRPr="002540EC">
        <w:rPr>
          <w:rFonts w:asciiTheme="minorHAnsi" w:hAnsiTheme="minorHAnsi"/>
        </w:rPr>
        <w:t xml:space="preserve"> um compilado d</w:t>
      </w:r>
      <w:r w:rsidR="00CD54C4" w:rsidRPr="002540EC">
        <w:rPr>
          <w:rFonts w:asciiTheme="minorHAnsi" w:hAnsiTheme="minorHAnsi"/>
        </w:rPr>
        <w:t>os</w:t>
      </w:r>
      <w:r w:rsidR="00B4679D" w:rsidRPr="002540EC">
        <w:rPr>
          <w:rFonts w:asciiTheme="minorHAnsi" w:hAnsiTheme="minorHAnsi"/>
        </w:rPr>
        <w:t xml:space="preserve"> </w:t>
      </w:r>
      <w:r w:rsidRPr="002540EC">
        <w:rPr>
          <w:rFonts w:asciiTheme="minorHAnsi" w:hAnsiTheme="minorHAnsi"/>
        </w:rPr>
        <w:t xml:space="preserve">suplementos alimentares </w:t>
      </w:r>
      <w:r w:rsidR="0015609F" w:rsidRPr="002540EC">
        <w:rPr>
          <w:rFonts w:asciiTheme="minorHAnsi" w:hAnsiTheme="minorHAnsi"/>
        </w:rPr>
        <w:t xml:space="preserve">de Hericium erinaceus </w:t>
      </w:r>
      <w:r w:rsidRPr="002540EC">
        <w:rPr>
          <w:rFonts w:asciiTheme="minorHAnsi" w:hAnsiTheme="minorHAnsi"/>
        </w:rPr>
        <w:t xml:space="preserve">notificados na Espanha, </w:t>
      </w:r>
      <w:r w:rsidR="0015609F" w:rsidRPr="002540EC">
        <w:rPr>
          <w:rFonts w:asciiTheme="minorHAnsi" w:hAnsiTheme="minorHAnsi"/>
        </w:rPr>
        <w:t>conforme a</w:t>
      </w:r>
      <w:r w:rsidR="00CD54C4" w:rsidRPr="002540EC">
        <w:rPr>
          <w:rFonts w:asciiTheme="minorHAnsi" w:hAnsiTheme="minorHAnsi"/>
        </w:rPr>
        <w:t xml:space="preserve"> base de dados</w:t>
      </w:r>
      <w:r w:rsidR="00164242" w:rsidRPr="002540EC">
        <w:rPr>
          <w:rFonts w:asciiTheme="minorHAnsi" w:hAnsiTheme="minorHAnsi"/>
        </w:rPr>
        <w:t xml:space="preserve"> </w:t>
      </w:r>
      <w:r w:rsidR="00CD54C4" w:rsidRPr="002540EC">
        <w:rPr>
          <w:rFonts w:asciiTheme="minorHAnsi" w:hAnsiTheme="minorHAnsi"/>
        </w:rPr>
        <w:t>da</w:t>
      </w:r>
      <w:r w:rsidRPr="002540EC">
        <w:rPr>
          <w:rFonts w:asciiTheme="minorHAnsi" w:hAnsiTheme="minorHAnsi"/>
        </w:rPr>
        <w:t xml:space="preserve"> </w:t>
      </w:r>
      <w:r w:rsidR="00164242" w:rsidRPr="002540EC">
        <w:rPr>
          <w:rFonts w:asciiTheme="minorHAnsi" w:hAnsiTheme="minorHAnsi"/>
          <w:lang w:val="en-US"/>
        </w:rPr>
        <w:t xml:space="preserve">RGSEAA – AESAN mencionada anteriormente </w:t>
      </w:r>
      <w:r w:rsidRPr="002540EC">
        <w:rPr>
          <w:rFonts w:asciiTheme="minorHAnsi" w:hAnsiTheme="minorHAnsi"/>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7"/>
        <w:gridCol w:w="1325"/>
        <w:gridCol w:w="1931"/>
        <w:gridCol w:w="1261"/>
        <w:gridCol w:w="1270"/>
        <w:gridCol w:w="1923"/>
        <w:gridCol w:w="1217"/>
        <w:gridCol w:w="2679"/>
        <w:gridCol w:w="1875"/>
      </w:tblGrid>
      <w:tr w:rsidR="004214E2" w:rsidRPr="002540EC" w14:paraId="2D0AF633" w14:textId="77777777" w:rsidTr="004214E2">
        <w:trPr>
          <w:cantSplit/>
          <w:tblCellSpacing w:w="0" w:type="dxa"/>
          <w:jc w:val="center"/>
        </w:trPr>
        <w:tc>
          <w:tcPr>
            <w:tcW w:w="0" w:type="auto"/>
            <w:tcBorders>
              <w:top w:val="single" w:sz="1" w:space="0" w:color="000000"/>
              <w:bottom w:val="single" w:sz="1" w:space="0" w:color="000000"/>
              <w:right w:val="single" w:sz="1" w:space="0" w:color="000000"/>
            </w:tcBorders>
            <w:shd w:val="clear" w:color="auto" w:fill="D1D1D1" w:themeFill="background2" w:themeFillShade="E6"/>
          </w:tcPr>
          <w:p w14:paraId="1208D580"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Nº</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77F34EBD"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Nome comercial</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4C208E30"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Empresa</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17FBA613"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Nº RGSEAA</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390B11A0"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Forma</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78AFE6F6"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Composição – extrato de Hericium erinaceus (concentração)</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0F3C6248"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Localização</w:t>
            </w:r>
          </w:p>
        </w:tc>
        <w:tc>
          <w:tcPr>
            <w:tcW w:w="0" w:type="auto"/>
            <w:tcBorders>
              <w:top w:val="single" w:sz="1" w:space="0" w:color="000000"/>
              <w:bottom w:val="single" w:sz="1" w:space="0" w:color="000000"/>
              <w:right w:val="single" w:sz="1" w:space="0" w:color="000000"/>
            </w:tcBorders>
            <w:shd w:val="clear" w:color="auto" w:fill="D1D1D1" w:themeFill="background2" w:themeFillShade="E6"/>
          </w:tcPr>
          <w:p w14:paraId="1A9321D3"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Website oficial</w:t>
            </w:r>
          </w:p>
        </w:tc>
        <w:tc>
          <w:tcPr>
            <w:tcW w:w="0" w:type="auto"/>
            <w:tcBorders>
              <w:top w:val="single" w:sz="1" w:space="0" w:color="000000"/>
              <w:bottom w:val="single" w:sz="1" w:space="0" w:color="000000"/>
            </w:tcBorders>
            <w:shd w:val="clear" w:color="auto" w:fill="D1D1D1" w:themeFill="background2" w:themeFillShade="E6"/>
          </w:tcPr>
          <w:p w14:paraId="198561F0" w14:textId="77777777" w:rsidR="004214E2" w:rsidRPr="002540EC" w:rsidRDefault="004214E2" w:rsidP="00CB6951">
            <w:pPr>
              <w:spacing w:line="360" w:lineRule="auto"/>
              <w:rPr>
                <w:rFonts w:asciiTheme="minorHAnsi" w:hAnsiTheme="minorHAnsi" w:cs="Arial"/>
                <w:b/>
                <w:bCs/>
                <w:sz w:val="16"/>
                <w:szCs w:val="16"/>
              </w:rPr>
            </w:pPr>
            <w:r w:rsidRPr="002540EC">
              <w:rPr>
                <w:rFonts w:asciiTheme="minorHAnsi" w:eastAsia="inter" w:hAnsiTheme="minorHAnsi" w:cs="Arial"/>
                <w:b/>
                <w:bCs/>
                <w:color w:val="000000"/>
                <w:sz w:val="16"/>
                <w:szCs w:val="16"/>
              </w:rPr>
              <w:t>Observação regulatória</w:t>
            </w:r>
          </w:p>
        </w:tc>
      </w:tr>
      <w:tr w:rsidR="004214E2" w:rsidRPr="002540EC" w14:paraId="52E16C78"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1893DD5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1</w:t>
            </w:r>
          </w:p>
        </w:tc>
        <w:tc>
          <w:tcPr>
            <w:tcW w:w="0" w:type="auto"/>
            <w:tcBorders>
              <w:top w:val="single" w:sz="1" w:space="0" w:color="000000"/>
              <w:bottom w:val="single" w:sz="1" w:space="0" w:color="000000"/>
              <w:right w:val="single" w:sz="1" w:space="0" w:color="000000"/>
            </w:tcBorders>
          </w:tcPr>
          <w:p w14:paraId="7B9F322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w:t>
            </w:r>
          </w:p>
        </w:tc>
        <w:tc>
          <w:tcPr>
            <w:tcW w:w="0" w:type="auto"/>
            <w:tcBorders>
              <w:top w:val="single" w:sz="1" w:space="0" w:color="000000"/>
              <w:bottom w:val="single" w:sz="1" w:space="0" w:color="000000"/>
              <w:right w:val="single" w:sz="1" w:space="0" w:color="000000"/>
            </w:tcBorders>
          </w:tcPr>
          <w:p w14:paraId="2553594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HEILPFLANZENWOHL GMBH</w:t>
            </w:r>
          </w:p>
        </w:tc>
        <w:tc>
          <w:tcPr>
            <w:tcW w:w="0" w:type="auto"/>
            <w:tcBorders>
              <w:top w:val="single" w:sz="1" w:space="0" w:color="000000"/>
              <w:bottom w:val="single" w:sz="1" w:space="0" w:color="000000"/>
              <w:right w:val="single" w:sz="1" w:space="0" w:color="000000"/>
            </w:tcBorders>
          </w:tcPr>
          <w:p w14:paraId="09940C1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072965D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Cápsulas/pó</w:t>
            </w:r>
          </w:p>
        </w:tc>
        <w:tc>
          <w:tcPr>
            <w:tcW w:w="0" w:type="auto"/>
            <w:tcBorders>
              <w:top w:val="single" w:sz="1" w:space="0" w:color="000000"/>
              <w:bottom w:val="single" w:sz="1" w:space="0" w:color="000000"/>
              <w:right w:val="single" w:sz="1" w:space="0" w:color="000000"/>
            </w:tcBorders>
          </w:tcPr>
          <w:p w14:paraId="5A33AF6F" w14:textId="06D4F2B1"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Extrato de carpóforo de Hericium erinaceus (concentração típica em produtos similares: 500 mg por cápsula)</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0BDE0B1F"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Alemanha</w:t>
            </w:r>
          </w:p>
        </w:tc>
        <w:tc>
          <w:tcPr>
            <w:tcW w:w="0" w:type="auto"/>
            <w:tcBorders>
              <w:top w:val="single" w:sz="1" w:space="0" w:color="000000"/>
              <w:bottom w:val="single" w:sz="1" w:space="0" w:color="000000"/>
              <w:right w:val="single" w:sz="1" w:space="0" w:color="000000"/>
            </w:tcBorders>
          </w:tcPr>
          <w:p w14:paraId="605D56E9" w14:textId="77777777" w:rsidR="004214E2" w:rsidRPr="002540EC" w:rsidRDefault="004214E2" w:rsidP="00CB6951">
            <w:pPr>
              <w:spacing w:line="360" w:lineRule="auto"/>
              <w:rPr>
                <w:rFonts w:asciiTheme="minorHAnsi" w:hAnsiTheme="minorHAnsi" w:cs="Arial"/>
                <w:sz w:val="16"/>
                <w:szCs w:val="16"/>
              </w:rPr>
            </w:pPr>
            <w:hyperlink r:id="rId17">
              <w:r w:rsidRPr="002540EC">
                <w:rPr>
                  <w:rFonts w:asciiTheme="minorHAnsi" w:eastAsia="inter" w:hAnsiTheme="minorHAnsi" w:cs="Arial"/>
                  <w:sz w:val="16"/>
                  <w:szCs w:val="16"/>
                  <w:u w:val="single"/>
                </w:rPr>
                <w:t>www.heilpflanzenwohl.de</w:t>
              </w:r>
            </w:hyperlink>
          </w:p>
        </w:tc>
        <w:tc>
          <w:tcPr>
            <w:tcW w:w="0" w:type="auto"/>
            <w:tcBorders>
              <w:top w:val="single" w:sz="1" w:space="0" w:color="000000"/>
              <w:bottom w:val="single" w:sz="1" w:space="0" w:color="000000"/>
            </w:tcBorders>
          </w:tcPr>
          <w:p w14:paraId="77DC20C0" w14:textId="2529F7A6"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Notificado na AESAN como suplemento alimentar.</w:t>
            </w:r>
            <w:r w:rsidR="00966DE9" w:rsidRPr="002540EC">
              <w:rPr>
                <w:rFonts w:asciiTheme="minorHAnsi" w:hAnsiTheme="minorHAnsi" w:cs="Arial"/>
                <w:sz w:val="16"/>
                <w:szCs w:val="16"/>
              </w:rPr>
              <w:t xml:space="preserve"> </w:t>
            </w:r>
          </w:p>
        </w:tc>
      </w:tr>
      <w:tr w:rsidR="004214E2" w:rsidRPr="002540EC" w14:paraId="4934D9AF"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2D0B2810"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w:t>
            </w:r>
          </w:p>
        </w:tc>
        <w:tc>
          <w:tcPr>
            <w:tcW w:w="0" w:type="auto"/>
            <w:tcBorders>
              <w:top w:val="single" w:sz="1" w:space="0" w:color="000000"/>
              <w:bottom w:val="single" w:sz="1" w:space="0" w:color="000000"/>
              <w:right w:val="single" w:sz="1" w:space="0" w:color="000000"/>
            </w:tcBorders>
          </w:tcPr>
          <w:p w14:paraId="200CB9F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BIO (AMOSEEDS)</w:t>
            </w:r>
          </w:p>
        </w:tc>
        <w:tc>
          <w:tcPr>
            <w:tcW w:w="0" w:type="auto"/>
            <w:tcBorders>
              <w:top w:val="single" w:sz="1" w:space="0" w:color="000000"/>
              <w:bottom w:val="single" w:sz="1" w:space="0" w:color="000000"/>
              <w:right w:val="single" w:sz="1" w:space="0" w:color="000000"/>
            </w:tcBorders>
          </w:tcPr>
          <w:p w14:paraId="23461B0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AMOSEEDS SAS</w:t>
            </w:r>
          </w:p>
        </w:tc>
        <w:tc>
          <w:tcPr>
            <w:tcW w:w="0" w:type="auto"/>
            <w:tcBorders>
              <w:top w:val="single" w:sz="1" w:space="0" w:color="000000"/>
              <w:bottom w:val="single" w:sz="1" w:space="0" w:color="000000"/>
              <w:right w:val="single" w:sz="1" w:space="0" w:color="000000"/>
            </w:tcBorders>
          </w:tcPr>
          <w:p w14:paraId="5386E80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227D8A8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45379ABB" w14:textId="06A792A8"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Extrato de carpóforo de Hericium erinaceus </w:t>
            </w:r>
            <w:r w:rsidRPr="002540EC">
              <w:rPr>
                <w:rFonts w:asciiTheme="minorHAnsi" w:eastAsia="inter" w:hAnsiTheme="minorHAnsi" w:cs="Arial"/>
                <w:b/>
                <w:color w:val="000000"/>
                <w:sz w:val="16"/>
                <w:szCs w:val="16"/>
                <w:u w:val="single"/>
              </w:rPr>
              <w:t>400 mg por cápsula</w:t>
            </w:r>
            <w:r w:rsidRPr="002540EC">
              <w:rPr>
                <w:rFonts w:asciiTheme="minorHAnsi" w:eastAsia="inter" w:hAnsiTheme="minorHAnsi" w:cs="Arial"/>
                <w:color w:val="000000"/>
                <w:sz w:val="16"/>
                <w:szCs w:val="16"/>
              </w:rPr>
              <w:t xml:space="preserve"> (≥37% polissacarídeos); dose diária: 2-4 cápsulas (800-1600 mg/dia)</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0137DB4B"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França</w:t>
            </w:r>
          </w:p>
        </w:tc>
        <w:tc>
          <w:tcPr>
            <w:tcW w:w="0" w:type="auto"/>
            <w:tcBorders>
              <w:top w:val="single" w:sz="1" w:space="0" w:color="000000"/>
              <w:bottom w:val="single" w:sz="1" w:space="0" w:color="000000"/>
              <w:right w:val="single" w:sz="1" w:space="0" w:color="000000"/>
            </w:tcBorders>
          </w:tcPr>
          <w:p w14:paraId="56E47A2D" w14:textId="77777777" w:rsidR="004214E2" w:rsidRPr="002540EC" w:rsidRDefault="004214E2" w:rsidP="00CB6951">
            <w:pPr>
              <w:spacing w:line="360" w:lineRule="auto"/>
              <w:rPr>
                <w:rFonts w:asciiTheme="minorHAnsi" w:hAnsiTheme="minorHAnsi" w:cs="Arial"/>
                <w:sz w:val="16"/>
                <w:szCs w:val="16"/>
              </w:rPr>
            </w:pPr>
            <w:hyperlink r:id="rId18">
              <w:r w:rsidRPr="002540EC">
                <w:rPr>
                  <w:rFonts w:asciiTheme="minorHAnsi" w:eastAsia="inter" w:hAnsiTheme="minorHAnsi" w:cs="Arial"/>
                  <w:sz w:val="16"/>
                  <w:szCs w:val="16"/>
                  <w:u w:val="single"/>
                </w:rPr>
                <w:t>https://amoseeds.com</w:t>
              </w:r>
            </w:hyperlink>
          </w:p>
        </w:tc>
        <w:tc>
          <w:tcPr>
            <w:tcW w:w="0" w:type="auto"/>
            <w:tcBorders>
              <w:top w:val="single" w:sz="1" w:space="0" w:color="000000"/>
              <w:bottom w:val="single" w:sz="1" w:space="0" w:color="000000"/>
            </w:tcBorders>
          </w:tcPr>
          <w:p w14:paraId="162FF774" w14:textId="11002533"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Suplemento orgânico notificado na AESAN; 37% polissacarídeos (bioativos principais)</w:t>
            </w:r>
            <w:r w:rsidR="00966DE9" w:rsidRPr="002540EC">
              <w:rPr>
                <w:rFonts w:asciiTheme="minorHAnsi" w:hAnsiTheme="minorHAnsi" w:cs="Arial"/>
                <w:sz w:val="16"/>
                <w:szCs w:val="16"/>
              </w:rPr>
              <w:t xml:space="preserve"> </w:t>
            </w:r>
          </w:p>
        </w:tc>
      </w:tr>
      <w:tr w:rsidR="004214E2" w:rsidRPr="002540EC" w14:paraId="618AC67B"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0B8FDF6D"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3</w:t>
            </w:r>
          </w:p>
        </w:tc>
        <w:tc>
          <w:tcPr>
            <w:tcW w:w="0" w:type="auto"/>
            <w:tcBorders>
              <w:top w:val="single" w:sz="1" w:space="0" w:color="000000"/>
              <w:bottom w:val="single" w:sz="1" w:space="0" w:color="000000"/>
              <w:right w:val="single" w:sz="1" w:space="0" w:color="000000"/>
            </w:tcBorders>
          </w:tcPr>
          <w:p w14:paraId="297B0BB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BOSCUM</w:t>
            </w:r>
          </w:p>
        </w:tc>
        <w:tc>
          <w:tcPr>
            <w:tcW w:w="0" w:type="auto"/>
            <w:tcBorders>
              <w:top w:val="single" w:sz="1" w:space="0" w:color="000000"/>
              <w:bottom w:val="single" w:sz="1" w:space="0" w:color="000000"/>
              <w:right w:val="single" w:sz="1" w:space="0" w:color="000000"/>
            </w:tcBorders>
          </w:tcPr>
          <w:p w14:paraId="707CA73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ASPERÓ MASACHS, FRANCESC</w:t>
            </w:r>
          </w:p>
        </w:tc>
        <w:tc>
          <w:tcPr>
            <w:tcW w:w="0" w:type="auto"/>
            <w:tcBorders>
              <w:top w:val="single" w:sz="1" w:space="0" w:color="000000"/>
              <w:bottom w:val="single" w:sz="1" w:space="0" w:color="000000"/>
              <w:right w:val="single" w:sz="1" w:space="0" w:color="000000"/>
            </w:tcBorders>
          </w:tcPr>
          <w:p w14:paraId="7927FD56"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26.020328/GI</w:t>
            </w:r>
          </w:p>
        </w:tc>
        <w:tc>
          <w:tcPr>
            <w:tcW w:w="0" w:type="auto"/>
            <w:tcBorders>
              <w:top w:val="single" w:sz="1" w:space="0" w:color="000000"/>
              <w:bottom w:val="single" w:sz="1" w:space="0" w:color="000000"/>
              <w:right w:val="single" w:sz="1" w:space="0" w:color="000000"/>
            </w:tcBorders>
          </w:tcPr>
          <w:p w14:paraId="32609A7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Cápsulas/pó</w:t>
            </w:r>
          </w:p>
        </w:tc>
        <w:tc>
          <w:tcPr>
            <w:tcW w:w="0" w:type="auto"/>
            <w:tcBorders>
              <w:top w:val="single" w:sz="1" w:space="0" w:color="000000"/>
              <w:bottom w:val="single" w:sz="1" w:space="0" w:color="000000"/>
              <w:right w:val="single" w:sz="1" w:space="0" w:color="000000"/>
            </w:tcBorders>
          </w:tcPr>
          <w:p w14:paraId="3F11A7EF" w14:textId="4FC1F2B0"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Extrato de Hericium erinaceus (carpóforo) </w:t>
            </w:r>
            <w:r w:rsidRPr="002540EC">
              <w:rPr>
                <w:rFonts w:asciiTheme="minorHAnsi" w:eastAsia="inter" w:hAnsiTheme="minorHAnsi" w:cs="Arial"/>
                <w:b/>
                <w:color w:val="000000"/>
                <w:sz w:val="16"/>
                <w:szCs w:val="16"/>
              </w:rPr>
              <w:t>500-650 mg por cápsula</w:t>
            </w:r>
            <w:r w:rsidRPr="002540EC">
              <w:rPr>
                <w:rFonts w:asciiTheme="minorHAnsi" w:eastAsia="inter" w:hAnsiTheme="minorHAnsi" w:cs="Arial"/>
                <w:color w:val="000000"/>
                <w:sz w:val="16"/>
                <w:szCs w:val="16"/>
              </w:rPr>
              <w:t xml:space="preserve"> </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23644F39"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Girona, Espanha</w:t>
            </w:r>
          </w:p>
        </w:tc>
        <w:tc>
          <w:tcPr>
            <w:tcW w:w="0" w:type="auto"/>
            <w:tcBorders>
              <w:top w:val="single" w:sz="1" w:space="0" w:color="000000"/>
              <w:bottom w:val="single" w:sz="1" w:space="0" w:color="000000"/>
              <w:right w:val="single" w:sz="1" w:space="0" w:color="000000"/>
            </w:tcBorders>
          </w:tcPr>
          <w:p w14:paraId="5A3FF78D" w14:textId="5E883250" w:rsidR="004214E2" w:rsidRPr="002540EC" w:rsidRDefault="004214E2" w:rsidP="00CB6951">
            <w:pPr>
              <w:spacing w:line="360" w:lineRule="auto"/>
              <w:rPr>
                <w:rFonts w:asciiTheme="minorHAnsi" w:hAnsiTheme="minorHAnsi" w:cs="Arial"/>
                <w:sz w:val="16"/>
                <w:szCs w:val="16"/>
              </w:rPr>
            </w:pPr>
          </w:p>
        </w:tc>
        <w:tc>
          <w:tcPr>
            <w:tcW w:w="0" w:type="auto"/>
            <w:tcBorders>
              <w:top w:val="single" w:sz="1" w:space="0" w:color="000000"/>
              <w:bottom w:val="single" w:sz="1" w:space="0" w:color="000000"/>
            </w:tcBorders>
          </w:tcPr>
          <w:p w14:paraId="6308BEC0" w14:textId="6D362EEF"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Registro oficial RGSEAA 26.020328/GI.</w:t>
            </w:r>
            <w:r w:rsidR="00966DE9" w:rsidRPr="002540EC">
              <w:rPr>
                <w:rFonts w:asciiTheme="minorHAnsi" w:hAnsiTheme="minorHAnsi" w:cs="Arial"/>
                <w:sz w:val="16"/>
                <w:szCs w:val="16"/>
              </w:rPr>
              <w:t xml:space="preserve"> </w:t>
            </w:r>
          </w:p>
        </w:tc>
      </w:tr>
      <w:tr w:rsidR="004214E2" w:rsidRPr="002540EC" w14:paraId="4567B975"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23ED4AC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lastRenderedPageBreak/>
              <w:t>4</w:t>
            </w:r>
          </w:p>
        </w:tc>
        <w:tc>
          <w:tcPr>
            <w:tcW w:w="0" w:type="auto"/>
            <w:tcBorders>
              <w:top w:val="single" w:sz="1" w:space="0" w:color="000000"/>
              <w:bottom w:val="single" w:sz="1" w:space="0" w:color="000000"/>
              <w:right w:val="single" w:sz="1" w:space="0" w:color="000000"/>
            </w:tcBorders>
          </w:tcPr>
          <w:p w14:paraId="6159A16F"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ERINACEUS (MELENA DE LEÓN)</w:t>
            </w:r>
          </w:p>
        </w:tc>
        <w:tc>
          <w:tcPr>
            <w:tcW w:w="0" w:type="auto"/>
            <w:tcBorders>
              <w:top w:val="single" w:sz="1" w:space="0" w:color="000000"/>
              <w:bottom w:val="single" w:sz="1" w:space="0" w:color="000000"/>
              <w:right w:val="single" w:sz="1" w:space="0" w:color="000000"/>
            </w:tcBorders>
          </w:tcPr>
          <w:p w14:paraId="4692F890"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KORN, MICHAEL BENJAMIN</w:t>
            </w:r>
          </w:p>
        </w:tc>
        <w:tc>
          <w:tcPr>
            <w:tcW w:w="0" w:type="auto"/>
            <w:tcBorders>
              <w:top w:val="single" w:sz="1" w:space="0" w:color="000000"/>
              <w:bottom w:val="single" w:sz="1" w:space="0" w:color="000000"/>
              <w:right w:val="single" w:sz="1" w:space="0" w:color="000000"/>
            </w:tcBorders>
          </w:tcPr>
          <w:p w14:paraId="0F5692F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26.024862/IB</w:t>
            </w:r>
          </w:p>
        </w:tc>
        <w:tc>
          <w:tcPr>
            <w:tcW w:w="0" w:type="auto"/>
            <w:tcBorders>
              <w:top w:val="single" w:sz="1" w:space="0" w:color="000000"/>
              <w:bottom w:val="single" w:sz="1" w:space="0" w:color="000000"/>
              <w:right w:val="single" w:sz="1" w:space="0" w:color="000000"/>
            </w:tcBorders>
          </w:tcPr>
          <w:p w14:paraId="44F067CC"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55CAE509" w14:textId="412F6408"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Extrato de </w:t>
            </w:r>
            <w:r w:rsidR="00E66632">
              <w:rPr>
                <w:rFonts w:asciiTheme="minorHAnsi" w:eastAsia="inter" w:hAnsiTheme="minorHAnsi" w:cs="Arial"/>
                <w:color w:val="000000"/>
                <w:sz w:val="16"/>
                <w:szCs w:val="16"/>
              </w:rPr>
              <w:t>Juba de leão</w:t>
            </w:r>
            <w:r w:rsidRPr="002540EC">
              <w:rPr>
                <w:rFonts w:asciiTheme="minorHAnsi" w:eastAsia="inter" w:hAnsiTheme="minorHAnsi" w:cs="Arial"/>
                <w:color w:val="000000"/>
                <w:sz w:val="16"/>
                <w:szCs w:val="16"/>
              </w:rPr>
              <w:t xml:space="preserve">  (carpóforo) </w:t>
            </w:r>
            <w:r w:rsidRPr="002540EC">
              <w:rPr>
                <w:rFonts w:asciiTheme="minorHAnsi" w:eastAsia="inter" w:hAnsiTheme="minorHAnsi" w:cs="Arial"/>
                <w:b/>
                <w:color w:val="000000"/>
                <w:sz w:val="16"/>
                <w:szCs w:val="16"/>
              </w:rPr>
              <w:t>500 mg por cápsula</w:t>
            </w:r>
          </w:p>
        </w:tc>
        <w:tc>
          <w:tcPr>
            <w:tcW w:w="0" w:type="auto"/>
            <w:tcBorders>
              <w:top w:val="single" w:sz="1" w:space="0" w:color="000000"/>
              <w:bottom w:val="single" w:sz="1" w:space="0" w:color="000000"/>
              <w:right w:val="single" w:sz="1" w:space="0" w:color="000000"/>
            </w:tcBorders>
          </w:tcPr>
          <w:p w14:paraId="63C161A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Ibiza, Espanha</w:t>
            </w:r>
          </w:p>
        </w:tc>
        <w:tc>
          <w:tcPr>
            <w:tcW w:w="0" w:type="auto"/>
            <w:tcBorders>
              <w:top w:val="single" w:sz="1" w:space="0" w:color="000000"/>
              <w:bottom w:val="single" w:sz="1" w:space="0" w:color="000000"/>
              <w:right w:val="single" w:sz="1" w:space="0" w:color="000000"/>
            </w:tcBorders>
          </w:tcPr>
          <w:p w14:paraId="0CCB7C1D" w14:textId="2288A5C8" w:rsidR="004214E2" w:rsidRPr="002540EC" w:rsidRDefault="004214E2" w:rsidP="00CB6951">
            <w:pPr>
              <w:spacing w:line="360" w:lineRule="auto"/>
              <w:rPr>
                <w:rFonts w:asciiTheme="minorHAnsi" w:hAnsiTheme="minorHAnsi" w:cs="Arial"/>
                <w:sz w:val="16"/>
                <w:szCs w:val="16"/>
              </w:rPr>
            </w:pPr>
          </w:p>
        </w:tc>
        <w:tc>
          <w:tcPr>
            <w:tcW w:w="0" w:type="auto"/>
            <w:tcBorders>
              <w:top w:val="single" w:sz="1" w:space="0" w:color="000000"/>
              <w:bottom w:val="single" w:sz="1" w:space="0" w:color="000000"/>
            </w:tcBorders>
          </w:tcPr>
          <w:p w14:paraId="75652C77" w14:textId="5F0AD3A2"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Registro RGSEAA 26.024862/IB; </w:t>
            </w:r>
          </w:p>
        </w:tc>
      </w:tr>
      <w:tr w:rsidR="004214E2" w:rsidRPr="002540EC" w14:paraId="2DA86914"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37428A75"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5</w:t>
            </w:r>
          </w:p>
        </w:tc>
        <w:tc>
          <w:tcPr>
            <w:tcW w:w="0" w:type="auto"/>
            <w:tcBorders>
              <w:top w:val="single" w:sz="1" w:space="0" w:color="000000"/>
              <w:bottom w:val="single" w:sz="1" w:space="0" w:color="000000"/>
              <w:right w:val="single" w:sz="1" w:space="0" w:color="000000"/>
            </w:tcBorders>
          </w:tcPr>
          <w:p w14:paraId="0EC672E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GHEOS</w:t>
            </w:r>
          </w:p>
        </w:tc>
        <w:tc>
          <w:tcPr>
            <w:tcW w:w="0" w:type="auto"/>
            <w:tcBorders>
              <w:top w:val="single" w:sz="1" w:space="0" w:color="000000"/>
              <w:bottom w:val="single" w:sz="1" w:space="0" w:color="000000"/>
              <w:right w:val="single" w:sz="1" w:space="0" w:color="000000"/>
            </w:tcBorders>
          </w:tcPr>
          <w:p w14:paraId="6E3233C5"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GHEOS PROYECTO NATURAL S.L.</w:t>
            </w:r>
          </w:p>
        </w:tc>
        <w:tc>
          <w:tcPr>
            <w:tcW w:w="0" w:type="auto"/>
            <w:tcBorders>
              <w:top w:val="single" w:sz="1" w:space="0" w:color="000000"/>
              <w:bottom w:val="single" w:sz="1" w:space="0" w:color="000000"/>
              <w:right w:val="single" w:sz="1" w:space="0" w:color="000000"/>
            </w:tcBorders>
          </w:tcPr>
          <w:p w14:paraId="16F90D7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26.12646/B</w:t>
            </w:r>
          </w:p>
        </w:tc>
        <w:tc>
          <w:tcPr>
            <w:tcW w:w="0" w:type="auto"/>
            <w:tcBorders>
              <w:top w:val="single" w:sz="1" w:space="0" w:color="000000"/>
              <w:bottom w:val="single" w:sz="1" w:space="0" w:color="000000"/>
              <w:right w:val="single" w:sz="1" w:space="0" w:color="000000"/>
            </w:tcBorders>
          </w:tcPr>
          <w:p w14:paraId="7E41BD90"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3B123546" w14:textId="6B2BE7A6"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Extrato seco de Hericium erinaceus 465 mg por 3 cápsulas</w:t>
            </w:r>
            <w:r w:rsidRPr="002540EC">
              <w:rPr>
                <w:rFonts w:asciiTheme="minorHAnsi" w:eastAsia="inter" w:hAnsiTheme="minorHAnsi" w:cs="Arial"/>
                <w:color w:val="000000"/>
                <w:sz w:val="16"/>
                <w:szCs w:val="16"/>
              </w:rPr>
              <w:t xml:space="preserve"> (232 mg polissacarídeos) + pó de Hericium 720 mg por 3 cápsulas; </w:t>
            </w:r>
            <w:r w:rsidRPr="002540EC">
              <w:rPr>
                <w:rFonts w:asciiTheme="minorHAnsi" w:eastAsia="inter" w:hAnsiTheme="minorHAnsi" w:cs="Arial"/>
                <w:b/>
                <w:color w:val="000000"/>
                <w:sz w:val="16"/>
                <w:szCs w:val="16"/>
              </w:rPr>
              <w:t>Vit. C 160 mg</w:t>
            </w:r>
            <w:r w:rsidRPr="002540EC">
              <w:rPr>
                <w:rFonts w:asciiTheme="minorHAnsi" w:eastAsia="inter" w:hAnsiTheme="minorHAnsi" w:cs="Arial"/>
                <w:color w:val="000000"/>
                <w:sz w:val="16"/>
                <w:szCs w:val="16"/>
              </w:rPr>
              <w:t xml:space="preserve"> (dose diária: 3 cápsulas)</w:t>
            </w:r>
            <w:r w:rsidR="00E66632"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449290ED"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Barcelona, Espanha</w:t>
            </w:r>
          </w:p>
        </w:tc>
        <w:tc>
          <w:tcPr>
            <w:tcW w:w="0" w:type="auto"/>
            <w:tcBorders>
              <w:top w:val="single" w:sz="1" w:space="0" w:color="000000"/>
              <w:bottom w:val="single" w:sz="1" w:space="0" w:color="000000"/>
              <w:right w:val="single" w:sz="1" w:space="0" w:color="000000"/>
            </w:tcBorders>
          </w:tcPr>
          <w:p w14:paraId="45CEAD6A" w14:textId="77777777" w:rsidR="004214E2" w:rsidRPr="002540EC" w:rsidRDefault="004214E2" w:rsidP="00CB6951">
            <w:pPr>
              <w:spacing w:line="360" w:lineRule="auto"/>
              <w:rPr>
                <w:rFonts w:asciiTheme="minorHAnsi" w:hAnsiTheme="minorHAnsi" w:cs="Arial"/>
                <w:sz w:val="16"/>
                <w:szCs w:val="16"/>
              </w:rPr>
            </w:pPr>
            <w:hyperlink r:id="rId19">
              <w:r w:rsidRPr="002540EC">
                <w:rPr>
                  <w:rFonts w:asciiTheme="minorHAnsi" w:eastAsia="inter" w:hAnsiTheme="minorHAnsi" w:cs="Arial"/>
                  <w:sz w:val="16"/>
                  <w:szCs w:val="16"/>
                  <w:u w:val="single"/>
                </w:rPr>
                <w:t>https://gheosnatural.com</w:t>
              </w:r>
            </w:hyperlink>
          </w:p>
        </w:tc>
        <w:tc>
          <w:tcPr>
            <w:tcW w:w="0" w:type="auto"/>
            <w:tcBorders>
              <w:top w:val="single" w:sz="1" w:space="0" w:color="000000"/>
              <w:bottom w:val="single" w:sz="1" w:space="0" w:color="000000"/>
            </w:tcBorders>
          </w:tcPr>
          <w:p w14:paraId="24DF82C4"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Registro oficial AESAN 26.12646/B; padronizado em polissacarídeos.</w:t>
            </w:r>
            <w:hyperlink w:anchor="fn2">
              <w:r w:rsidRPr="002540EC">
                <w:rPr>
                  <w:rFonts w:asciiTheme="minorHAnsi" w:eastAsia="inter" w:hAnsiTheme="minorHAnsi" w:cs="Arial"/>
                  <w:sz w:val="16"/>
                  <w:szCs w:val="16"/>
                  <w:u w:val="single"/>
                  <w:vertAlign w:val="superscript"/>
                </w:rPr>
                <w:t>[2]</w:t>
              </w:r>
            </w:hyperlink>
            <w:hyperlink w:anchor="fn9">
              <w:r w:rsidRPr="002540EC">
                <w:rPr>
                  <w:rFonts w:asciiTheme="minorHAnsi" w:eastAsia="inter" w:hAnsiTheme="minorHAnsi" w:cs="Arial"/>
                  <w:sz w:val="16"/>
                  <w:szCs w:val="16"/>
                  <w:u w:val="single"/>
                  <w:vertAlign w:val="superscript"/>
                </w:rPr>
                <w:t>[9]</w:t>
              </w:r>
            </w:hyperlink>
          </w:p>
        </w:tc>
      </w:tr>
      <w:tr w:rsidR="004214E2" w:rsidRPr="002540EC" w14:paraId="32B8F59E"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30D3EFDF"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6</w:t>
            </w:r>
          </w:p>
        </w:tc>
        <w:tc>
          <w:tcPr>
            <w:tcW w:w="0" w:type="auto"/>
            <w:tcBorders>
              <w:top w:val="single" w:sz="1" w:space="0" w:color="000000"/>
              <w:bottom w:val="single" w:sz="1" w:space="0" w:color="000000"/>
              <w:right w:val="single" w:sz="1" w:space="0" w:color="000000"/>
            </w:tcBorders>
          </w:tcPr>
          <w:p w14:paraId="4DA5FC0D"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GUT</w:t>
            </w:r>
          </w:p>
        </w:tc>
        <w:tc>
          <w:tcPr>
            <w:tcW w:w="0" w:type="auto"/>
            <w:tcBorders>
              <w:top w:val="single" w:sz="1" w:space="0" w:color="000000"/>
              <w:bottom w:val="single" w:sz="1" w:space="0" w:color="000000"/>
              <w:right w:val="single" w:sz="1" w:space="0" w:color="000000"/>
            </w:tcBorders>
          </w:tcPr>
          <w:p w14:paraId="73C367D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GHEOS PROYECTO NATURAL S.L.</w:t>
            </w:r>
          </w:p>
        </w:tc>
        <w:tc>
          <w:tcPr>
            <w:tcW w:w="0" w:type="auto"/>
            <w:tcBorders>
              <w:top w:val="single" w:sz="1" w:space="0" w:color="000000"/>
              <w:bottom w:val="single" w:sz="1" w:space="0" w:color="000000"/>
              <w:right w:val="single" w:sz="1" w:space="0" w:color="000000"/>
            </w:tcBorders>
          </w:tcPr>
          <w:p w14:paraId="2A73C39A"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26.12646/B</w:t>
            </w:r>
          </w:p>
        </w:tc>
        <w:tc>
          <w:tcPr>
            <w:tcW w:w="0" w:type="auto"/>
            <w:tcBorders>
              <w:top w:val="single" w:sz="1" w:space="0" w:color="000000"/>
              <w:bottom w:val="single" w:sz="1" w:space="0" w:color="000000"/>
              <w:right w:val="single" w:sz="1" w:space="0" w:color="000000"/>
            </w:tcBorders>
          </w:tcPr>
          <w:p w14:paraId="15AE5FC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5D9D2B89" w14:textId="28598F1C"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Mesma formulação que HERICIUM GHEOS: </w:t>
            </w:r>
            <w:r w:rsidRPr="002540EC">
              <w:rPr>
                <w:rFonts w:asciiTheme="minorHAnsi" w:eastAsia="inter" w:hAnsiTheme="minorHAnsi" w:cs="Arial"/>
                <w:b/>
                <w:color w:val="000000"/>
                <w:sz w:val="16"/>
                <w:szCs w:val="16"/>
              </w:rPr>
              <w:t>465 mg extrato seco + 720 mg pó por 3 cápsulas</w:t>
            </w:r>
            <w:r w:rsidRPr="002540EC">
              <w:rPr>
                <w:rFonts w:asciiTheme="minorHAnsi" w:eastAsia="inter" w:hAnsiTheme="minorHAnsi" w:cs="Arial"/>
                <w:color w:val="000000"/>
                <w:sz w:val="16"/>
                <w:szCs w:val="16"/>
              </w:rPr>
              <w:t xml:space="preserve"> (232 mg polissacarídeos)</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719C033A"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Barcelona, Espanha</w:t>
            </w:r>
          </w:p>
        </w:tc>
        <w:tc>
          <w:tcPr>
            <w:tcW w:w="0" w:type="auto"/>
            <w:tcBorders>
              <w:top w:val="single" w:sz="1" w:space="0" w:color="000000"/>
              <w:bottom w:val="single" w:sz="1" w:space="0" w:color="000000"/>
              <w:right w:val="single" w:sz="1" w:space="0" w:color="000000"/>
            </w:tcBorders>
          </w:tcPr>
          <w:p w14:paraId="0934CDD2" w14:textId="77777777" w:rsidR="004214E2" w:rsidRPr="002540EC" w:rsidRDefault="004214E2" w:rsidP="00CB6951">
            <w:pPr>
              <w:spacing w:line="360" w:lineRule="auto"/>
              <w:rPr>
                <w:rFonts w:asciiTheme="minorHAnsi" w:hAnsiTheme="minorHAnsi" w:cs="Arial"/>
                <w:sz w:val="16"/>
                <w:szCs w:val="16"/>
              </w:rPr>
            </w:pPr>
            <w:hyperlink r:id="rId20">
              <w:r w:rsidRPr="002540EC">
                <w:rPr>
                  <w:rFonts w:asciiTheme="minorHAnsi" w:eastAsia="inter" w:hAnsiTheme="minorHAnsi" w:cs="Arial"/>
                  <w:sz w:val="16"/>
                  <w:szCs w:val="16"/>
                  <w:u w:val="single"/>
                </w:rPr>
                <w:t>https://gheosnatural.com</w:t>
              </w:r>
            </w:hyperlink>
          </w:p>
        </w:tc>
        <w:tc>
          <w:tcPr>
            <w:tcW w:w="0" w:type="auto"/>
            <w:tcBorders>
              <w:top w:val="single" w:sz="1" w:space="0" w:color="000000"/>
              <w:bottom w:val="single" w:sz="1" w:space="0" w:color="000000"/>
            </w:tcBorders>
          </w:tcPr>
          <w:p w14:paraId="49C8AD9B" w14:textId="744EEE08"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Linha digestiva; mesmo registro RGSEAA 26.12646/B.</w:t>
            </w:r>
            <w:r w:rsidR="00966DE9" w:rsidRPr="002540EC">
              <w:rPr>
                <w:rFonts w:asciiTheme="minorHAnsi" w:hAnsiTheme="minorHAnsi" w:cs="Arial"/>
                <w:sz w:val="16"/>
                <w:szCs w:val="16"/>
              </w:rPr>
              <w:t xml:space="preserve"> </w:t>
            </w:r>
          </w:p>
        </w:tc>
      </w:tr>
      <w:tr w:rsidR="004214E2" w:rsidRPr="002540EC" w14:paraId="7DE941AA"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7CB36DDC"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7</w:t>
            </w:r>
          </w:p>
        </w:tc>
        <w:tc>
          <w:tcPr>
            <w:tcW w:w="0" w:type="auto"/>
            <w:tcBorders>
              <w:top w:val="single" w:sz="1" w:space="0" w:color="000000"/>
              <w:bottom w:val="single" w:sz="1" w:space="0" w:color="000000"/>
              <w:right w:val="single" w:sz="1" w:space="0" w:color="000000"/>
            </w:tcBorders>
          </w:tcPr>
          <w:p w14:paraId="0A8A8B5C"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INTENSO</w:t>
            </w:r>
          </w:p>
        </w:tc>
        <w:tc>
          <w:tcPr>
            <w:tcW w:w="0" w:type="auto"/>
            <w:tcBorders>
              <w:top w:val="single" w:sz="1" w:space="0" w:color="000000"/>
              <w:bottom w:val="single" w:sz="1" w:space="0" w:color="000000"/>
              <w:right w:val="single" w:sz="1" w:space="0" w:color="000000"/>
            </w:tcBorders>
          </w:tcPr>
          <w:p w14:paraId="0010F44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VitaminVersand24 GmbH DE</w:t>
            </w:r>
          </w:p>
        </w:tc>
        <w:tc>
          <w:tcPr>
            <w:tcW w:w="0" w:type="auto"/>
            <w:tcBorders>
              <w:top w:val="single" w:sz="1" w:space="0" w:color="000000"/>
              <w:bottom w:val="single" w:sz="1" w:space="0" w:color="000000"/>
              <w:right w:val="single" w:sz="1" w:space="0" w:color="000000"/>
            </w:tcBorders>
          </w:tcPr>
          <w:p w14:paraId="2577456B"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3177F00C"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6140D84B" w14:textId="1A0D3179"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Extrato concentrado de Hericium erinaceus </w:t>
            </w:r>
            <w:r w:rsidRPr="002540EC">
              <w:rPr>
                <w:rFonts w:asciiTheme="minorHAnsi" w:eastAsia="inter" w:hAnsiTheme="minorHAnsi" w:cs="Arial"/>
                <w:b/>
                <w:color w:val="000000"/>
                <w:sz w:val="16"/>
                <w:szCs w:val="16"/>
              </w:rPr>
              <w:t>650 mg por cápsula</w:t>
            </w:r>
            <w:r w:rsidRPr="002540EC">
              <w:rPr>
                <w:rFonts w:asciiTheme="minorHAnsi" w:eastAsia="inter" w:hAnsiTheme="minorHAnsi" w:cs="Arial"/>
                <w:color w:val="000000"/>
                <w:sz w:val="16"/>
                <w:szCs w:val="16"/>
              </w:rPr>
              <w:t xml:space="preserve"> </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0FB6B095"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Alemanha</w:t>
            </w:r>
          </w:p>
        </w:tc>
        <w:tc>
          <w:tcPr>
            <w:tcW w:w="0" w:type="auto"/>
            <w:tcBorders>
              <w:top w:val="single" w:sz="1" w:space="0" w:color="000000"/>
              <w:bottom w:val="single" w:sz="1" w:space="0" w:color="000000"/>
              <w:right w:val="single" w:sz="1" w:space="0" w:color="000000"/>
            </w:tcBorders>
          </w:tcPr>
          <w:p w14:paraId="6EA0F6DA" w14:textId="77777777" w:rsidR="004214E2" w:rsidRPr="002540EC" w:rsidRDefault="004214E2" w:rsidP="00CB6951">
            <w:pPr>
              <w:spacing w:line="360" w:lineRule="auto"/>
              <w:rPr>
                <w:rFonts w:asciiTheme="minorHAnsi" w:hAnsiTheme="minorHAnsi" w:cs="Arial"/>
                <w:sz w:val="16"/>
                <w:szCs w:val="16"/>
              </w:rPr>
            </w:pPr>
            <w:hyperlink r:id="rId21">
              <w:r w:rsidRPr="002540EC">
                <w:rPr>
                  <w:rFonts w:asciiTheme="minorHAnsi" w:eastAsia="inter" w:hAnsiTheme="minorHAnsi" w:cs="Arial"/>
                  <w:sz w:val="16"/>
                  <w:szCs w:val="16"/>
                  <w:u w:val="single"/>
                </w:rPr>
                <w:t>https://www.vitaminversand24.de</w:t>
              </w:r>
            </w:hyperlink>
          </w:p>
        </w:tc>
        <w:tc>
          <w:tcPr>
            <w:tcW w:w="0" w:type="auto"/>
            <w:tcBorders>
              <w:top w:val="single" w:sz="1" w:space="0" w:color="000000"/>
              <w:bottom w:val="single" w:sz="1" w:space="0" w:color="000000"/>
            </w:tcBorders>
          </w:tcPr>
          <w:p w14:paraId="302B0846" w14:textId="15BF7321" w:rsidR="004214E2" w:rsidRPr="002540EC" w:rsidRDefault="00966DE9" w:rsidP="00CB6951">
            <w:pPr>
              <w:spacing w:line="360" w:lineRule="auto"/>
              <w:rPr>
                <w:rFonts w:asciiTheme="minorHAnsi" w:hAnsiTheme="minorHAnsi" w:cs="Arial"/>
                <w:sz w:val="16"/>
                <w:szCs w:val="16"/>
              </w:rPr>
            </w:pPr>
            <w:r w:rsidRPr="002540EC">
              <w:rPr>
                <w:rFonts w:asciiTheme="minorHAnsi" w:hAnsiTheme="minorHAnsi" w:cs="Arial"/>
                <w:sz w:val="16"/>
                <w:szCs w:val="16"/>
              </w:rPr>
              <w:t xml:space="preserve"> Notificado na </w:t>
            </w:r>
            <w:r w:rsidR="00B76F1B" w:rsidRPr="002540EC">
              <w:rPr>
                <w:rFonts w:asciiTheme="minorHAnsi" w:hAnsiTheme="minorHAnsi" w:cs="Arial"/>
                <w:sz w:val="16"/>
                <w:szCs w:val="16"/>
              </w:rPr>
              <w:t xml:space="preserve">AESAN </w:t>
            </w:r>
            <w:r w:rsidRPr="002540EC">
              <w:rPr>
                <w:rFonts w:asciiTheme="minorHAnsi" w:hAnsiTheme="minorHAnsi" w:cs="Arial"/>
                <w:sz w:val="16"/>
                <w:szCs w:val="16"/>
              </w:rPr>
              <w:t>Espanha</w:t>
            </w:r>
          </w:p>
        </w:tc>
      </w:tr>
      <w:tr w:rsidR="004214E2" w:rsidRPr="002540EC" w14:paraId="1DF7D747"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78890799"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lastRenderedPageBreak/>
              <w:t>8</w:t>
            </w:r>
          </w:p>
        </w:tc>
        <w:tc>
          <w:tcPr>
            <w:tcW w:w="0" w:type="auto"/>
            <w:tcBorders>
              <w:top w:val="single" w:sz="1" w:space="0" w:color="000000"/>
              <w:bottom w:val="single" w:sz="1" w:space="0" w:color="000000"/>
              <w:right w:val="single" w:sz="1" w:space="0" w:color="000000"/>
            </w:tcBorders>
          </w:tcPr>
          <w:p w14:paraId="3BF5678D"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MRL polvo</w:t>
            </w:r>
          </w:p>
        </w:tc>
        <w:tc>
          <w:tcPr>
            <w:tcW w:w="0" w:type="auto"/>
            <w:tcBorders>
              <w:top w:val="single" w:sz="1" w:space="0" w:color="000000"/>
              <w:bottom w:val="single" w:sz="1" w:space="0" w:color="000000"/>
              <w:right w:val="single" w:sz="1" w:space="0" w:color="000000"/>
            </w:tcBorders>
          </w:tcPr>
          <w:p w14:paraId="5092668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ATENA PRODUCTOS FARMACÉUTICOS ESPAÑA, S.L.</w:t>
            </w:r>
          </w:p>
        </w:tc>
        <w:tc>
          <w:tcPr>
            <w:tcW w:w="0" w:type="auto"/>
            <w:tcBorders>
              <w:top w:val="single" w:sz="1" w:space="0" w:color="000000"/>
              <w:bottom w:val="single" w:sz="1" w:space="0" w:color="000000"/>
              <w:right w:val="single" w:sz="1" w:space="0" w:color="000000"/>
            </w:tcBorders>
          </w:tcPr>
          <w:p w14:paraId="1B7384B6"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26.11984/M</w:t>
            </w:r>
          </w:p>
        </w:tc>
        <w:tc>
          <w:tcPr>
            <w:tcW w:w="0" w:type="auto"/>
            <w:tcBorders>
              <w:top w:val="single" w:sz="1" w:space="0" w:color="000000"/>
              <w:bottom w:val="single" w:sz="1" w:space="0" w:color="000000"/>
              <w:right w:val="single" w:sz="1" w:space="0" w:color="000000"/>
            </w:tcBorders>
          </w:tcPr>
          <w:p w14:paraId="3BBF9B2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Pó</w:t>
            </w:r>
          </w:p>
        </w:tc>
        <w:tc>
          <w:tcPr>
            <w:tcW w:w="0" w:type="auto"/>
            <w:tcBorders>
              <w:top w:val="single" w:sz="1" w:space="0" w:color="000000"/>
              <w:bottom w:val="single" w:sz="1" w:space="0" w:color="000000"/>
              <w:right w:val="single" w:sz="1" w:space="0" w:color="000000"/>
            </w:tcBorders>
          </w:tcPr>
          <w:p w14:paraId="40AF1DF9" w14:textId="785FBF3F"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Pó de biomassa Hericium erinaceus MRL 500 mg por comprimido</w:t>
            </w:r>
            <w:r w:rsidRPr="002540EC">
              <w:rPr>
                <w:rFonts w:asciiTheme="minorHAnsi" w:eastAsia="inter" w:hAnsiTheme="minorHAnsi" w:cs="Arial"/>
                <w:color w:val="000000"/>
                <w:sz w:val="16"/>
                <w:szCs w:val="16"/>
              </w:rPr>
              <w:t xml:space="preserve"> (dose típica: 6 comprimidos/dia = 3 g); </w:t>
            </w:r>
            <w:r w:rsidR="00F55F65"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191DC34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Madrid, Espanha</w:t>
            </w:r>
          </w:p>
        </w:tc>
        <w:tc>
          <w:tcPr>
            <w:tcW w:w="0" w:type="auto"/>
            <w:tcBorders>
              <w:top w:val="single" w:sz="1" w:space="0" w:color="000000"/>
              <w:bottom w:val="single" w:sz="1" w:space="0" w:color="000000"/>
              <w:right w:val="single" w:sz="1" w:space="0" w:color="000000"/>
            </w:tcBorders>
          </w:tcPr>
          <w:p w14:paraId="25D880BD" w14:textId="77777777" w:rsidR="004214E2" w:rsidRPr="002540EC" w:rsidRDefault="004214E2" w:rsidP="00CB6951">
            <w:pPr>
              <w:spacing w:line="360" w:lineRule="auto"/>
              <w:rPr>
                <w:rFonts w:asciiTheme="minorHAnsi" w:hAnsiTheme="minorHAnsi" w:cs="Arial"/>
                <w:sz w:val="16"/>
                <w:szCs w:val="16"/>
              </w:rPr>
            </w:pPr>
            <w:hyperlink r:id="rId22">
              <w:r w:rsidRPr="002540EC">
                <w:rPr>
                  <w:rFonts w:asciiTheme="minorHAnsi" w:eastAsia="inter" w:hAnsiTheme="minorHAnsi" w:cs="Arial"/>
                  <w:sz w:val="16"/>
                  <w:szCs w:val="16"/>
                  <w:u w:val="single"/>
                </w:rPr>
                <w:t>https://www.atena.es</w:t>
              </w:r>
            </w:hyperlink>
          </w:p>
        </w:tc>
        <w:tc>
          <w:tcPr>
            <w:tcW w:w="0" w:type="auto"/>
            <w:tcBorders>
              <w:top w:val="single" w:sz="1" w:space="0" w:color="000000"/>
              <w:bottom w:val="single" w:sz="1" w:space="0" w:color="000000"/>
            </w:tcBorders>
          </w:tcPr>
          <w:p w14:paraId="7DCF8A41" w14:textId="50567096"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Registro RGSEAA 26.11984/M; preparação MRL (Mycology Research Laboratories).</w:t>
            </w:r>
            <w:r w:rsidR="00966DE9" w:rsidRPr="002540EC">
              <w:rPr>
                <w:rFonts w:asciiTheme="minorHAnsi" w:hAnsiTheme="minorHAnsi" w:cs="Arial"/>
                <w:sz w:val="16"/>
                <w:szCs w:val="16"/>
              </w:rPr>
              <w:t xml:space="preserve"> </w:t>
            </w:r>
          </w:p>
        </w:tc>
      </w:tr>
      <w:tr w:rsidR="004214E2" w:rsidRPr="002540EC" w14:paraId="6DCB2243"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480A756A"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9</w:t>
            </w:r>
          </w:p>
        </w:tc>
        <w:tc>
          <w:tcPr>
            <w:tcW w:w="0" w:type="auto"/>
            <w:tcBorders>
              <w:top w:val="single" w:sz="1" w:space="0" w:color="000000"/>
              <w:bottom w:val="single" w:sz="1" w:space="0" w:color="000000"/>
              <w:right w:val="single" w:sz="1" w:space="0" w:color="000000"/>
            </w:tcBorders>
          </w:tcPr>
          <w:p w14:paraId="54474D4E"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MRL comprimidos</w:t>
            </w:r>
          </w:p>
        </w:tc>
        <w:tc>
          <w:tcPr>
            <w:tcW w:w="0" w:type="auto"/>
            <w:tcBorders>
              <w:top w:val="single" w:sz="1" w:space="0" w:color="000000"/>
              <w:bottom w:val="single" w:sz="1" w:space="0" w:color="000000"/>
              <w:right w:val="single" w:sz="1" w:space="0" w:color="000000"/>
            </w:tcBorders>
          </w:tcPr>
          <w:p w14:paraId="4E6D9575"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ATENA PRODUCTOS FARMACÉUTICOS ESPAÑA, S.L.</w:t>
            </w:r>
          </w:p>
        </w:tc>
        <w:tc>
          <w:tcPr>
            <w:tcW w:w="0" w:type="auto"/>
            <w:tcBorders>
              <w:top w:val="single" w:sz="1" w:space="0" w:color="000000"/>
              <w:bottom w:val="single" w:sz="1" w:space="0" w:color="000000"/>
              <w:right w:val="single" w:sz="1" w:space="0" w:color="000000"/>
            </w:tcBorders>
          </w:tcPr>
          <w:p w14:paraId="5D0B8776"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26.11984/M</w:t>
            </w:r>
          </w:p>
        </w:tc>
        <w:tc>
          <w:tcPr>
            <w:tcW w:w="0" w:type="auto"/>
            <w:tcBorders>
              <w:top w:val="single" w:sz="1" w:space="0" w:color="000000"/>
              <w:bottom w:val="single" w:sz="1" w:space="0" w:color="000000"/>
              <w:right w:val="single" w:sz="1" w:space="0" w:color="000000"/>
            </w:tcBorders>
          </w:tcPr>
          <w:p w14:paraId="4B9F64F4"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Comprimidos</w:t>
            </w:r>
          </w:p>
        </w:tc>
        <w:tc>
          <w:tcPr>
            <w:tcW w:w="0" w:type="auto"/>
            <w:tcBorders>
              <w:top w:val="single" w:sz="1" w:space="0" w:color="000000"/>
              <w:bottom w:val="single" w:sz="1" w:space="0" w:color="000000"/>
              <w:right w:val="single" w:sz="1" w:space="0" w:color="000000"/>
            </w:tcBorders>
          </w:tcPr>
          <w:p w14:paraId="3CF0C779" w14:textId="1E9BB674"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Hericium erinaceus biomassa 500 mg por comprimido</w:t>
            </w:r>
            <w:r w:rsidRPr="002540EC">
              <w:rPr>
                <w:rFonts w:asciiTheme="minorHAnsi" w:eastAsia="inter" w:hAnsiTheme="minorHAnsi" w:cs="Arial"/>
                <w:color w:val="000000"/>
                <w:sz w:val="16"/>
                <w:szCs w:val="16"/>
              </w:rPr>
              <w:t xml:space="preserve"> (dose: 6 comprimidos = 3 g/dia)</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7C2136D5"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Madrid, Espanha</w:t>
            </w:r>
          </w:p>
        </w:tc>
        <w:tc>
          <w:tcPr>
            <w:tcW w:w="0" w:type="auto"/>
            <w:tcBorders>
              <w:top w:val="single" w:sz="1" w:space="0" w:color="000000"/>
              <w:bottom w:val="single" w:sz="1" w:space="0" w:color="000000"/>
              <w:right w:val="single" w:sz="1" w:space="0" w:color="000000"/>
            </w:tcBorders>
          </w:tcPr>
          <w:p w14:paraId="21418D54" w14:textId="77777777" w:rsidR="004214E2" w:rsidRPr="002540EC" w:rsidRDefault="004214E2" w:rsidP="00CB6951">
            <w:pPr>
              <w:spacing w:line="360" w:lineRule="auto"/>
              <w:rPr>
                <w:rFonts w:asciiTheme="minorHAnsi" w:hAnsiTheme="minorHAnsi" w:cs="Arial"/>
                <w:sz w:val="16"/>
                <w:szCs w:val="16"/>
              </w:rPr>
            </w:pPr>
            <w:hyperlink r:id="rId23">
              <w:r w:rsidRPr="002540EC">
                <w:rPr>
                  <w:rFonts w:asciiTheme="minorHAnsi" w:eastAsia="inter" w:hAnsiTheme="minorHAnsi" w:cs="Arial"/>
                  <w:sz w:val="16"/>
                  <w:szCs w:val="16"/>
                  <w:u w:val="single"/>
                </w:rPr>
                <w:t>https://www.atena.es</w:t>
              </w:r>
            </w:hyperlink>
          </w:p>
        </w:tc>
        <w:tc>
          <w:tcPr>
            <w:tcW w:w="0" w:type="auto"/>
            <w:tcBorders>
              <w:top w:val="single" w:sz="1" w:space="0" w:color="000000"/>
              <w:bottom w:val="single" w:sz="1" w:space="0" w:color="000000"/>
            </w:tcBorders>
          </w:tcPr>
          <w:p w14:paraId="6AD7A468" w14:textId="15DBF62A"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Mesma empresa/registro que versão pó; forma comprimidos.</w:t>
            </w:r>
            <w:r w:rsidR="00966DE9" w:rsidRPr="002540EC">
              <w:rPr>
                <w:rFonts w:asciiTheme="minorHAnsi" w:hAnsiTheme="minorHAnsi" w:cs="Arial"/>
                <w:sz w:val="16"/>
                <w:szCs w:val="16"/>
              </w:rPr>
              <w:t xml:space="preserve"> </w:t>
            </w:r>
          </w:p>
        </w:tc>
      </w:tr>
      <w:tr w:rsidR="004214E2" w:rsidRPr="002540EC" w14:paraId="0D8A9777"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24EE678B"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10</w:t>
            </w:r>
          </w:p>
        </w:tc>
        <w:tc>
          <w:tcPr>
            <w:tcW w:w="0" w:type="auto"/>
            <w:tcBorders>
              <w:top w:val="single" w:sz="1" w:space="0" w:color="000000"/>
              <w:bottom w:val="single" w:sz="1" w:space="0" w:color="000000"/>
              <w:right w:val="single" w:sz="1" w:space="0" w:color="000000"/>
            </w:tcBorders>
          </w:tcPr>
          <w:p w14:paraId="6906F51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UP</w:t>
            </w:r>
          </w:p>
        </w:tc>
        <w:tc>
          <w:tcPr>
            <w:tcW w:w="0" w:type="auto"/>
            <w:tcBorders>
              <w:top w:val="single" w:sz="1" w:space="0" w:color="000000"/>
              <w:bottom w:val="single" w:sz="1" w:space="0" w:color="000000"/>
              <w:right w:val="single" w:sz="1" w:space="0" w:color="000000"/>
            </w:tcBorders>
          </w:tcPr>
          <w:p w14:paraId="4AF4888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GHEOS PROYECTO NATURAL S.L.</w:t>
            </w:r>
          </w:p>
        </w:tc>
        <w:tc>
          <w:tcPr>
            <w:tcW w:w="0" w:type="auto"/>
            <w:tcBorders>
              <w:top w:val="single" w:sz="1" w:space="0" w:color="000000"/>
              <w:bottom w:val="single" w:sz="1" w:space="0" w:color="000000"/>
              <w:right w:val="single" w:sz="1" w:space="0" w:color="000000"/>
            </w:tcBorders>
          </w:tcPr>
          <w:p w14:paraId="2225BC52"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26.12646/B</w:t>
            </w:r>
          </w:p>
        </w:tc>
        <w:tc>
          <w:tcPr>
            <w:tcW w:w="0" w:type="auto"/>
            <w:tcBorders>
              <w:top w:val="single" w:sz="1" w:space="0" w:color="000000"/>
              <w:bottom w:val="single" w:sz="1" w:space="0" w:color="000000"/>
              <w:right w:val="single" w:sz="1" w:space="0" w:color="000000"/>
            </w:tcBorders>
          </w:tcPr>
          <w:p w14:paraId="17FA695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7CA712E7" w14:textId="71368E4C"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Extrato seco de Hericium erinaceus 465 mg por 3 cápsulas</w:t>
            </w:r>
            <w:r w:rsidRPr="002540EC">
              <w:rPr>
                <w:rFonts w:asciiTheme="minorHAnsi" w:eastAsia="inter" w:hAnsiTheme="minorHAnsi" w:cs="Arial"/>
                <w:color w:val="000000"/>
                <w:sz w:val="16"/>
                <w:szCs w:val="16"/>
              </w:rPr>
              <w:t xml:space="preserve"> (232 mg polissacarídeos) + pó 720 mg por 3 cápsulas</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308D16E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Barcelona, Espanha</w:t>
            </w:r>
          </w:p>
        </w:tc>
        <w:tc>
          <w:tcPr>
            <w:tcW w:w="0" w:type="auto"/>
            <w:tcBorders>
              <w:top w:val="single" w:sz="1" w:space="0" w:color="000000"/>
              <w:bottom w:val="single" w:sz="1" w:space="0" w:color="000000"/>
              <w:right w:val="single" w:sz="1" w:space="0" w:color="000000"/>
            </w:tcBorders>
          </w:tcPr>
          <w:p w14:paraId="2FB3DCC1" w14:textId="77777777" w:rsidR="004214E2" w:rsidRPr="002540EC" w:rsidRDefault="004214E2" w:rsidP="00CB6951">
            <w:pPr>
              <w:spacing w:line="360" w:lineRule="auto"/>
              <w:rPr>
                <w:rFonts w:asciiTheme="minorHAnsi" w:hAnsiTheme="minorHAnsi" w:cs="Arial"/>
                <w:sz w:val="16"/>
                <w:szCs w:val="16"/>
              </w:rPr>
            </w:pPr>
            <w:hyperlink r:id="rId24">
              <w:r w:rsidRPr="002540EC">
                <w:rPr>
                  <w:rFonts w:asciiTheme="minorHAnsi" w:eastAsia="inter" w:hAnsiTheme="minorHAnsi" w:cs="Arial"/>
                  <w:sz w:val="16"/>
                  <w:szCs w:val="16"/>
                  <w:u w:val="single"/>
                </w:rPr>
                <w:t>https://gheosnatural.com</w:t>
              </w:r>
            </w:hyperlink>
          </w:p>
        </w:tc>
        <w:tc>
          <w:tcPr>
            <w:tcW w:w="0" w:type="auto"/>
            <w:tcBorders>
              <w:top w:val="single" w:sz="1" w:space="0" w:color="000000"/>
              <w:bottom w:val="single" w:sz="1" w:space="0" w:color="000000"/>
            </w:tcBorders>
          </w:tcPr>
          <w:p w14:paraId="2228AD3C" w14:textId="51F62ABC"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Linha cognitiva; registro AESAN 26.12646/B.</w:t>
            </w:r>
            <w:r w:rsidR="00966DE9" w:rsidRPr="002540EC">
              <w:rPr>
                <w:rFonts w:asciiTheme="minorHAnsi" w:hAnsiTheme="minorHAnsi" w:cs="Arial"/>
                <w:sz w:val="16"/>
                <w:szCs w:val="16"/>
              </w:rPr>
              <w:t xml:space="preserve"> </w:t>
            </w:r>
          </w:p>
        </w:tc>
      </w:tr>
      <w:tr w:rsidR="004214E2" w:rsidRPr="002540EC" w14:paraId="751F8961"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18E15A5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11</w:t>
            </w:r>
          </w:p>
        </w:tc>
        <w:tc>
          <w:tcPr>
            <w:tcW w:w="0" w:type="auto"/>
            <w:tcBorders>
              <w:top w:val="single" w:sz="1" w:space="0" w:color="000000"/>
              <w:bottom w:val="single" w:sz="1" w:space="0" w:color="000000"/>
              <w:right w:val="single" w:sz="1" w:space="0" w:color="000000"/>
            </w:tcBorders>
          </w:tcPr>
          <w:p w14:paraId="1853989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180</w:t>
            </w:r>
          </w:p>
        </w:tc>
        <w:tc>
          <w:tcPr>
            <w:tcW w:w="0" w:type="auto"/>
            <w:tcBorders>
              <w:top w:val="single" w:sz="1" w:space="0" w:color="000000"/>
              <w:bottom w:val="single" w:sz="1" w:space="0" w:color="000000"/>
              <w:right w:val="single" w:sz="1" w:space="0" w:color="000000"/>
            </w:tcBorders>
          </w:tcPr>
          <w:p w14:paraId="5A11C2A7"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HIFAS DA TERRA, S.L.</w:t>
            </w:r>
          </w:p>
        </w:tc>
        <w:tc>
          <w:tcPr>
            <w:tcW w:w="0" w:type="auto"/>
            <w:tcBorders>
              <w:top w:val="single" w:sz="1" w:space="0" w:color="000000"/>
              <w:bottom w:val="single" w:sz="1" w:space="0" w:color="000000"/>
              <w:right w:val="single" w:sz="1" w:space="0" w:color="000000"/>
            </w:tcBorders>
          </w:tcPr>
          <w:p w14:paraId="76656CC9"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26.11529/PO</w:t>
            </w:r>
          </w:p>
        </w:tc>
        <w:tc>
          <w:tcPr>
            <w:tcW w:w="0" w:type="auto"/>
            <w:tcBorders>
              <w:top w:val="single" w:sz="1" w:space="0" w:color="000000"/>
              <w:bottom w:val="single" w:sz="1" w:space="0" w:color="000000"/>
              <w:right w:val="single" w:sz="1" w:space="0" w:color="000000"/>
            </w:tcBorders>
          </w:tcPr>
          <w:p w14:paraId="4B558444"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2AC0019E" w14:textId="13668093"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623 mg por cápsula</w:t>
            </w:r>
            <w:r w:rsidRPr="002540EC">
              <w:rPr>
                <w:rFonts w:asciiTheme="minorHAnsi" w:eastAsia="inter" w:hAnsiTheme="minorHAnsi" w:cs="Arial"/>
                <w:color w:val="000000"/>
                <w:sz w:val="16"/>
                <w:szCs w:val="16"/>
              </w:rPr>
              <w:t>: pó de Hericium erinaceus (80%) + extrato seco (20%); dose: 3 cápsulas/dia (~1,87 g/dia)</w:t>
            </w:r>
            <w:r w:rsidR="00966DE9"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230AC6DE"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Pontevedra, Espanha</w:t>
            </w:r>
          </w:p>
        </w:tc>
        <w:tc>
          <w:tcPr>
            <w:tcW w:w="0" w:type="auto"/>
            <w:tcBorders>
              <w:top w:val="single" w:sz="1" w:space="0" w:color="000000"/>
              <w:bottom w:val="single" w:sz="1" w:space="0" w:color="000000"/>
              <w:right w:val="single" w:sz="1" w:space="0" w:color="000000"/>
            </w:tcBorders>
          </w:tcPr>
          <w:p w14:paraId="6F7BFC86" w14:textId="77777777" w:rsidR="004214E2" w:rsidRPr="002540EC" w:rsidRDefault="004214E2" w:rsidP="00CB6951">
            <w:pPr>
              <w:spacing w:line="360" w:lineRule="auto"/>
              <w:rPr>
                <w:rFonts w:asciiTheme="minorHAnsi" w:hAnsiTheme="minorHAnsi" w:cs="Arial"/>
                <w:sz w:val="16"/>
                <w:szCs w:val="16"/>
              </w:rPr>
            </w:pPr>
            <w:hyperlink r:id="rId25">
              <w:r w:rsidRPr="002540EC">
                <w:rPr>
                  <w:rFonts w:asciiTheme="minorHAnsi" w:eastAsia="inter" w:hAnsiTheme="minorHAnsi" w:cs="Arial"/>
                  <w:sz w:val="16"/>
                  <w:szCs w:val="16"/>
                  <w:u w:val="single"/>
                </w:rPr>
                <w:t>https://hifasdaterra.com</w:t>
              </w:r>
            </w:hyperlink>
          </w:p>
        </w:tc>
        <w:tc>
          <w:tcPr>
            <w:tcW w:w="0" w:type="auto"/>
            <w:tcBorders>
              <w:top w:val="single" w:sz="1" w:space="0" w:color="000000"/>
              <w:bottom w:val="single" w:sz="1" w:space="0" w:color="000000"/>
            </w:tcBorders>
          </w:tcPr>
          <w:p w14:paraId="0293A4A2" w14:textId="04D79F59"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w:t>
            </w:r>
            <w:r w:rsidR="004214E2" w:rsidRPr="002540EC">
              <w:rPr>
                <w:rFonts w:asciiTheme="minorHAnsi" w:eastAsia="inter" w:hAnsiTheme="minorHAnsi" w:cs="Arial"/>
                <w:color w:val="000000"/>
                <w:sz w:val="16"/>
                <w:szCs w:val="16"/>
              </w:rPr>
              <w:t>ombinação pó + extrato</w:t>
            </w:r>
            <w:r w:rsidRPr="002540EC">
              <w:rPr>
                <w:rFonts w:asciiTheme="minorHAnsi" w:eastAsia="inter" w:hAnsiTheme="minorHAnsi" w:cs="Arial"/>
                <w:color w:val="000000"/>
                <w:sz w:val="16"/>
                <w:szCs w:val="16"/>
              </w:rPr>
              <w:t xml:space="preserve"> seco</w:t>
            </w:r>
            <w:r w:rsidR="004214E2" w:rsidRPr="002540EC">
              <w:rPr>
                <w:rFonts w:asciiTheme="minorHAnsi" w:eastAsia="inter" w:hAnsiTheme="minorHAnsi" w:cs="Arial"/>
                <w:color w:val="000000"/>
                <w:sz w:val="16"/>
                <w:szCs w:val="16"/>
              </w:rPr>
              <w:t>; registro 26.11529/PO.</w:t>
            </w:r>
            <w:r w:rsidRPr="002540EC">
              <w:rPr>
                <w:rFonts w:asciiTheme="minorHAnsi" w:hAnsiTheme="minorHAnsi" w:cs="Arial"/>
                <w:sz w:val="16"/>
                <w:szCs w:val="16"/>
              </w:rPr>
              <w:t xml:space="preserve"> </w:t>
            </w:r>
          </w:p>
        </w:tc>
      </w:tr>
      <w:tr w:rsidR="004214E2" w:rsidRPr="002540EC" w14:paraId="2771902D"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55E646B9"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lastRenderedPageBreak/>
              <w:t>12</w:t>
            </w:r>
          </w:p>
        </w:tc>
        <w:tc>
          <w:tcPr>
            <w:tcW w:w="0" w:type="auto"/>
            <w:tcBorders>
              <w:top w:val="single" w:sz="1" w:space="0" w:color="000000"/>
              <w:bottom w:val="single" w:sz="1" w:space="0" w:color="000000"/>
              <w:right w:val="single" w:sz="1" w:space="0" w:color="000000"/>
            </w:tcBorders>
          </w:tcPr>
          <w:p w14:paraId="7E341AF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650mg</w:t>
            </w:r>
          </w:p>
        </w:tc>
        <w:tc>
          <w:tcPr>
            <w:tcW w:w="0" w:type="auto"/>
            <w:tcBorders>
              <w:top w:val="single" w:sz="1" w:space="0" w:color="000000"/>
              <w:bottom w:val="single" w:sz="1" w:space="0" w:color="000000"/>
              <w:right w:val="single" w:sz="1" w:space="0" w:color="000000"/>
            </w:tcBorders>
          </w:tcPr>
          <w:p w14:paraId="2FFB8E49"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VITAMINTREND B.V.</w:t>
            </w:r>
          </w:p>
        </w:tc>
        <w:tc>
          <w:tcPr>
            <w:tcW w:w="0" w:type="auto"/>
            <w:tcBorders>
              <w:top w:val="single" w:sz="1" w:space="0" w:color="000000"/>
              <w:bottom w:val="single" w:sz="1" w:space="0" w:color="000000"/>
              <w:right w:val="single" w:sz="1" w:space="0" w:color="000000"/>
            </w:tcBorders>
          </w:tcPr>
          <w:p w14:paraId="608E5977"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5218132B"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00A42ABF" w14:textId="280CDC6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Hericium erinaceus 650 mg por cápsula</w:t>
            </w:r>
            <w:r w:rsidRPr="002540EC">
              <w:rPr>
                <w:rFonts w:asciiTheme="minorHAnsi" w:eastAsia="inter" w:hAnsiTheme="minorHAnsi" w:cs="Arial"/>
                <w:color w:val="000000"/>
                <w:sz w:val="16"/>
                <w:szCs w:val="16"/>
              </w:rPr>
              <w:t xml:space="preserve"> (extrato/pó de carpóforo)</w:t>
            </w:r>
            <w:r w:rsidR="00F55F65"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350897DC" w14:textId="63634555"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Holanda</w:t>
            </w:r>
          </w:p>
        </w:tc>
        <w:tc>
          <w:tcPr>
            <w:tcW w:w="0" w:type="auto"/>
            <w:tcBorders>
              <w:top w:val="single" w:sz="1" w:space="0" w:color="000000"/>
              <w:bottom w:val="single" w:sz="1" w:space="0" w:color="000000"/>
              <w:right w:val="single" w:sz="1" w:space="0" w:color="000000"/>
            </w:tcBorders>
          </w:tcPr>
          <w:p w14:paraId="25B6AEC9" w14:textId="77777777" w:rsidR="004214E2" w:rsidRPr="002540EC" w:rsidRDefault="004214E2" w:rsidP="00CB6951">
            <w:pPr>
              <w:spacing w:line="360" w:lineRule="auto"/>
              <w:rPr>
                <w:rFonts w:asciiTheme="minorHAnsi" w:hAnsiTheme="minorHAnsi" w:cs="Arial"/>
                <w:sz w:val="16"/>
                <w:szCs w:val="16"/>
              </w:rPr>
            </w:pPr>
            <w:hyperlink r:id="rId26">
              <w:r w:rsidRPr="002540EC">
                <w:rPr>
                  <w:rFonts w:asciiTheme="minorHAnsi" w:eastAsia="inter" w:hAnsiTheme="minorHAnsi" w:cs="Arial"/>
                  <w:sz w:val="16"/>
                  <w:szCs w:val="16"/>
                  <w:u w:val="single"/>
                </w:rPr>
                <w:t>https://www.vitamintrend.nl</w:t>
              </w:r>
            </w:hyperlink>
          </w:p>
        </w:tc>
        <w:tc>
          <w:tcPr>
            <w:tcW w:w="0" w:type="auto"/>
            <w:tcBorders>
              <w:top w:val="single" w:sz="1" w:space="0" w:color="000000"/>
              <w:bottom w:val="single" w:sz="1" w:space="0" w:color="000000"/>
            </w:tcBorders>
          </w:tcPr>
          <w:p w14:paraId="6C5C2E85" w14:textId="0F22966B"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N</w:t>
            </w:r>
            <w:r w:rsidR="004214E2" w:rsidRPr="002540EC">
              <w:rPr>
                <w:rFonts w:asciiTheme="minorHAnsi" w:eastAsia="inter" w:hAnsiTheme="minorHAnsi" w:cs="Arial"/>
                <w:color w:val="000000"/>
                <w:sz w:val="16"/>
                <w:szCs w:val="16"/>
              </w:rPr>
              <w:t xml:space="preserve">otificado na </w:t>
            </w:r>
            <w:r w:rsidR="00B76F1B" w:rsidRPr="002540EC">
              <w:rPr>
                <w:rFonts w:asciiTheme="minorHAnsi" w:eastAsia="inter" w:hAnsiTheme="minorHAnsi" w:cs="Arial"/>
                <w:color w:val="000000"/>
                <w:sz w:val="16"/>
                <w:szCs w:val="16"/>
              </w:rPr>
              <w:t xml:space="preserve">AESAN </w:t>
            </w:r>
            <w:r w:rsidR="004214E2" w:rsidRPr="002540EC">
              <w:rPr>
                <w:rFonts w:asciiTheme="minorHAnsi" w:eastAsia="inter" w:hAnsiTheme="minorHAnsi" w:cs="Arial"/>
                <w:color w:val="000000"/>
                <w:sz w:val="16"/>
                <w:szCs w:val="16"/>
              </w:rPr>
              <w:t>Espanha.</w:t>
            </w:r>
            <w:r w:rsidRPr="002540EC">
              <w:rPr>
                <w:rFonts w:asciiTheme="minorHAnsi" w:hAnsiTheme="minorHAnsi" w:cs="Arial"/>
                <w:sz w:val="16"/>
                <w:szCs w:val="16"/>
              </w:rPr>
              <w:t xml:space="preserve"> </w:t>
            </w:r>
          </w:p>
        </w:tc>
      </w:tr>
      <w:tr w:rsidR="004214E2" w:rsidRPr="002540EC" w14:paraId="443988A4"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4AB4E72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13</w:t>
            </w:r>
          </w:p>
        </w:tc>
        <w:tc>
          <w:tcPr>
            <w:tcW w:w="0" w:type="auto"/>
            <w:tcBorders>
              <w:top w:val="single" w:sz="1" w:space="0" w:color="000000"/>
              <w:bottom w:val="single" w:sz="1" w:space="0" w:color="000000"/>
              <w:right w:val="single" w:sz="1" w:space="0" w:color="000000"/>
            </w:tcBorders>
          </w:tcPr>
          <w:p w14:paraId="19140CEC"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650mg</w:t>
            </w:r>
          </w:p>
        </w:tc>
        <w:tc>
          <w:tcPr>
            <w:tcW w:w="0" w:type="auto"/>
            <w:tcBorders>
              <w:top w:val="single" w:sz="1" w:space="0" w:color="000000"/>
              <w:bottom w:val="single" w:sz="1" w:space="0" w:color="000000"/>
              <w:right w:val="single" w:sz="1" w:space="0" w:color="000000"/>
            </w:tcBorders>
          </w:tcPr>
          <w:p w14:paraId="31408018"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SoMatEm GmbH</w:t>
            </w:r>
          </w:p>
        </w:tc>
        <w:tc>
          <w:tcPr>
            <w:tcW w:w="0" w:type="auto"/>
            <w:tcBorders>
              <w:top w:val="single" w:sz="1" w:space="0" w:color="000000"/>
              <w:bottom w:val="single" w:sz="1" w:space="0" w:color="000000"/>
              <w:right w:val="single" w:sz="1" w:space="0" w:color="000000"/>
            </w:tcBorders>
          </w:tcPr>
          <w:p w14:paraId="127EE1B4"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6C6280C0"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19F232C6" w14:textId="35EB3C69"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Hericium erinaceus 650 mg por cápsula</w:t>
            </w:r>
            <w:r w:rsidRPr="002540EC">
              <w:rPr>
                <w:rFonts w:asciiTheme="minorHAnsi" w:eastAsia="inter" w:hAnsiTheme="minorHAnsi" w:cs="Arial"/>
                <w:color w:val="000000"/>
                <w:sz w:val="16"/>
                <w:szCs w:val="16"/>
              </w:rPr>
              <w:t xml:space="preserve"> </w:t>
            </w:r>
            <w:r w:rsidR="00F55F65" w:rsidRPr="002540EC">
              <w:rPr>
                <w:rFonts w:asciiTheme="minorHAnsi" w:hAnsiTheme="minorHAnsi" w:cs="Arial"/>
                <w:sz w:val="16"/>
                <w:szCs w:val="16"/>
              </w:rPr>
              <w:t xml:space="preserve"> </w:t>
            </w:r>
            <w:r w:rsidR="00F55F65">
              <w:rPr>
                <w:rFonts w:asciiTheme="minorHAnsi" w:hAnsiTheme="minorHAnsi" w:cs="Arial"/>
                <w:sz w:val="16"/>
                <w:szCs w:val="16"/>
              </w:rPr>
              <w:t>(</w:t>
            </w:r>
            <w:r w:rsidR="00F55F65" w:rsidRPr="002540EC">
              <w:rPr>
                <w:rFonts w:asciiTheme="minorHAnsi" w:eastAsia="inter" w:hAnsiTheme="minorHAnsi" w:cs="Arial"/>
                <w:color w:val="000000"/>
                <w:sz w:val="16"/>
                <w:szCs w:val="16"/>
              </w:rPr>
              <w:t>extrato de carpóforo)</w:t>
            </w:r>
          </w:p>
        </w:tc>
        <w:tc>
          <w:tcPr>
            <w:tcW w:w="0" w:type="auto"/>
            <w:tcBorders>
              <w:top w:val="single" w:sz="1" w:space="0" w:color="000000"/>
              <w:bottom w:val="single" w:sz="1" w:space="0" w:color="000000"/>
              <w:right w:val="single" w:sz="1" w:space="0" w:color="000000"/>
            </w:tcBorders>
          </w:tcPr>
          <w:p w14:paraId="7B92947E"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Alemanha</w:t>
            </w:r>
          </w:p>
        </w:tc>
        <w:tc>
          <w:tcPr>
            <w:tcW w:w="0" w:type="auto"/>
            <w:tcBorders>
              <w:top w:val="single" w:sz="1" w:space="0" w:color="000000"/>
              <w:bottom w:val="single" w:sz="1" w:space="0" w:color="000000"/>
              <w:right w:val="single" w:sz="1" w:space="0" w:color="000000"/>
            </w:tcBorders>
          </w:tcPr>
          <w:p w14:paraId="41579950" w14:textId="77777777" w:rsidR="004214E2" w:rsidRPr="002540EC" w:rsidRDefault="004214E2" w:rsidP="00CB6951">
            <w:pPr>
              <w:spacing w:line="360" w:lineRule="auto"/>
              <w:rPr>
                <w:rFonts w:asciiTheme="minorHAnsi" w:hAnsiTheme="minorHAnsi" w:cs="Arial"/>
                <w:sz w:val="16"/>
                <w:szCs w:val="16"/>
              </w:rPr>
            </w:pPr>
            <w:hyperlink r:id="rId27">
              <w:r w:rsidRPr="002540EC">
                <w:rPr>
                  <w:rFonts w:asciiTheme="minorHAnsi" w:eastAsia="inter" w:hAnsiTheme="minorHAnsi" w:cs="Arial"/>
                  <w:sz w:val="16"/>
                  <w:szCs w:val="16"/>
                  <w:u w:val="single"/>
                </w:rPr>
                <w:t>https://www.somatem.de</w:t>
              </w:r>
            </w:hyperlink>
          </w:p>
        </w:tc>
        <w:tc>
          <w:tcPr>
            <w:tcW w:w="0" w:type="auto"/>
            <w:tcBorders>
              <w:top w:val="single" w:sz="1" w:space="0" w:color="000000"/>
              <w:bottom w:val="single" w:sz="1" w:space="0" w:color="000000"/>
            </w:tcBorders>
          </w:tcPr>
          <w:p w14:paraId="58A16F59" w14:textId="1BC18685"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Notificado na </w:t>
            </w:r>
            <w:r w:rsidR="00B76F1B" w:rsidRPr="002540EC">
              <w:rPr>
                <w:rFonts w:asciiTheme="minorHAnsi" w:eastAsia="inter" w:hAnsiTheme="minorHAnsi" w:cs="Arial"/>
                <w:color w:val="000000"/>
                <w:sz w:val="16"/>
                <w:szCs w:val="16"/>
              </w:rPr>
              <w:t xml:space="preserve">AESAN </w:t>
            </w:r>
            <w:r w:rsidRPr="002540EC">
              <w:rPr>
                <w:rFonts w:asciiTheme="minorHAnsi" w:eastAsia="inter" w:hAnsiTheme="minorHAnsi" w:cs="Arial"/>
                <w:color w:val="000000"/>
                <w:sz w:val="16"/>
                <w:szCs w:val="16"/>
              </w:rPr>
              <w:t>Espanha</w:t>
            </w:r>
            <w:r w:rsidRPr="002540EC">
              <w:rPr>
                <w:rFonts w:asciiTheme="minorHAnsi" w:hAnsiTheme="minorHAnsi" w:cs="Arial"/>
                <w:sz w:val="16"/>
                <w:szCs w:val="16"/>
              </w:rPr>
              <w:t xml:space="preserve"> </w:t>
            </w:r>
          </w:p>
        </w:tc>
      </w:tr>
      <w:tr w:rsidR="004214E2" w:rsidRPr="002540EC" w14:paraId="0880FFC8" w14:textId="77777777" w:rsidTr="00CB6951">
        <w:trPr>
          <w:cantSplit/>
          <w:tblCellSpacing w:w="0" w:type="dxa"/>
          <w:jc w:val="center"/>
        </w:trPr>
        <w:tc>
          <w:tcPr>
            <w:tcW w:w="0" w:type="auto"/>
            <w:tcBorders>
              <w:top w:val="single" w:sz="1" w:space="0" w:color="000000"/>
              <w:bottom w:val="single" w:sz="1" w:space="0" w:color="000000"/>
              <w:right w:val="single" w:sz="1" w:space="0" w:color="000000"/>
            </w:tcBorders>
          </w:tcPr>
          <w:p w14:paraId="6E3BD737"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14</w:t>
            </w:r>
          </w:p>
        </w:tc>
        <w:tc>
          <w:tcPr>
            <w:tcW w:w="0" w:type="auto"/>
            <w:tcBorders>
              <w:top w:val="single" w:sz="1" w:space="0" w:color="000000"/>
              <w:bottom w:val="single" w:sz="1" w:space="0" w:color="000000"/>
              <w:right w:val="single" w:sz="1" w:space="0" w:color="000000"/>
            </w:tcBorders>
          </w:tcPr>
          <w:p w14:paraId="08BC3871"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HERICIUM 500mg</w:t>
            </w:r>
          </w:p>
        </w:tc>
        <w:tc>
          <w:tcPr>
            <w:tcW w:w="0" w:type="auto"/>
            <w:tcBorders>
              <w:top w:val="single" w:sz="1" w:space="0" w:color="000000"/>
              <w:bottom w:val="single" w:sz="1" w:space="0" w:color="000000"/>
              <w:right w:val="single" w:sz="1" w:space="0" w:color="000000"/>
            </w:tcBorders>
          </w:tcPr>
          <w:p w14:paraId="37CE0A43"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FAIRVITAL B.V.</w:t>
            </w:r>
          </w:p>
        </w:tc>
        <w:tc>
          <w:tcPr>
            <w:tcW w:w="0" w:type="auto"/>
            <w:tcBorders>
              <w:top w:val="single" w:sz="1" w:space="0" w:color="000000"/>
              <w:bottom w:val="single" w:sz="1" w:space="0" w:color="000000"/>
              <w:right w:val="single" w:sz="1" w:space="0" w:color="000000"/>
            </w:tcBorders>
          </w:tcPr>
          <w:p w14:paraId="766C838E"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w:t>
            </w:r>
          </w:p>
        </w:tc>
        <w:tc>
          <w:tcPr>
            <w:tcW w:w="0" w:type="auto"/>
            <w:tcBorders>
              <w:top w:val="single" w:sz="1" w:space="0" w:color="000000"/>
              <w:bottom w:val="single" w:sz="1" w:space="0" w:color="000000"/>
              <w:right w:val="single" w:sz="1" w:space="0" w:color="000000"/>
            </w:tcBorders>
          </w:tcPr>
          <w:p w14:paraId="5ECB62E4" w14:textId="77777777"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Cápsulas</w:t>
            </w:r>
          </w:p>
        </w:tc>
        <w:tc>
          <w:tcPr>
            <w:tcW w:w="0" w:type="auto"/>
            <w:tcBorders>
              <w:top w:val="single" w:sz="1" w:space="0" w:color="000000"/>
              <w:bottom w:val="single" w:sz="1" w:space="0" w:color="000000"/>
              <w:right w:val="single" w:sz="1" w:space="0" w:color="000000"/>
            </w:tcBorders>
          </w:tcPr>
          <w:p w14:paraId="3B9DB346" w14:textId="0BB7EA6B" w:rsidR="004214E2" w:rsidRPr="002540EC" w:rsidRDefault="004214E2" w:rsidP="00CB6951">
            <w:pPr>
              <w:spacing w:line="360" w:lineRule="auto"/>
              <w:rPr>
                <w:rFonts w:asciiTheme="minorHAnsi" w:hAnsiTheme="minorHAnsi" w:cs="Arial"/>
                <w:sz w:val="16"/>
                <w:szCs w:val="16"/>
              </w:rPr>
            </w:pPr>
            <w:r w:rsidRPr="002540EC">
              <w:rPr>
                <w:rFonts w:asciiTheme="minorHAnsi" w:eastAsia="inter" w:hAnsiTheme="minorHAnsi" w:cs="Arial"/>
                <w:b/>
                <w:color w:val="000000"/>
                <w:sz w:val="16"/>
                <w:szCs w:val="16"/>
              </w:rPr>
              <w:t>Hericium erinaceus 500 mg por cápsula</w:t>
            </w:r>
            <w:r w:rsidRPr="002540EC">
              <w:rPr>
                <w:rFonts w:asciiTheme="minorHAnsi" w:eastAsia="inter" w:hAnsiTheme="minorHAnsi" w:cs="Arial"/>
                <w:color w:val="000000"/>
                <w:sz w:val="16"/>
                <w:szCs w:val="16"/>
              </w:rPr>
              <w:t xml:space="preserve"> (extrato de carpóforo)</w:t>
            </w:r>
            <w:r w:rsidR="00F55F65" w:rsidRPr="002540EC">
              <w:rPr>
                <w:rFonts w:asciiTheme="minorHAnsi" w:hAnsiTheme="minorHAnsi" w:cs="Arial"/>
                <w:sz w:val="16"/>
                <w:szCs w:val="16"/>
              </w:rPr>
              <w:t xml:space="preserve"> </w:t>
            </w:r>
          </w:p>
        </w:tc>
        <w:tc>
          <w:tcPr>
            <w:tcW w:w="0" w:type="auto"/>
            <w:tcBorders>
              <w:top w:val="single" w:sz="1" w:space="0" w:color="000000"/>
              <w:bottom w:val="single" w:sz="1" w:space="0" w:color="000000"/>
              <w:right w:val="single" w:sz="1" w:space="0" w:color="000000"/>
            </w:tcBorders>
          </w:tcPr>
          <w:p w14:paraId="2BF3543B" w14:textId="76B24BF3"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Holanda</w:t>
            </w:r>
          </w:p>
        </w:tc>
        <w:tc>
          <w:tcPr>
            <w:tcW w:w="0" w:type="auto"/>
            <w:tcBorders>
              <w:top w:val="single" w:sz="1" w:space="0" w:color="000000"/>
              <w:bottom w:val="single" w:sz="1" w:space="0" w:color="000000"/>
              <w:right w:val="single" w:sz="1" w:space="0" w:color="000000"/>
            </w:tcBorders>
          </w:tcPr>
          <w:p w14:paraId="30F32012" w14:textId="77777777" w:rsidR="004214E2" w:rsidRPr="002540EC" w:rsidRDefault="004214E2" w:rsidP="00CB6951">
            <w:pPr>
              <w:spacing w:line="360" w:lineRule="auto"/>
              <w:rPr>
                <w:rFonts w:asciiTheme="minorHAnsi" w:hAnsiTheme="minorHAnsi" w:cs="Arial"/>
                <w:sz w:val="16"/>
                <w:szCs w:val="16"/>
              </w:rPr>
            </w:pPr>
            <w:hyperlink r:id="rId28">
              <w:r w:rsidRPr="002540EC">
                <w:rPr>
                  <w:rFonts w:asciiTheme="minorHAnsi" w:eastAsia="inter" w:hAnsiTheme="minorHAnsi" w:cs="Arial"/>
                  <w:sz w:val="16"/>
                  <w:szCs w:val="16"/>
                  <w:u w:val="single"/>
                </w:rPr>
                <w:t>https://www.fairvital.com</w:t>
              </w:r>
            </w:hyperlink>
          </w:p>
        </w:tc>
        <w:tc>
          <w:tcPr>
            <w:tcW w:w="0" w:type="auto"/>
            <w:tcBorders>
              <w:top w:val="single" w:sz="1" w:space="0" w:color="000000"/>
              <w:bottom w:val="single" w:sz="1" w:space="0" w:color="000000"/>
            </w:tcBorders>
          </w:tcPr>
          <w:p w14:paraId="7A2214B3" w14:textId="3BD74461" w:rsidR="004214E2" w:rsidRPr="002540EC" w:rsidRDefault="00966DE9" w:rsidP="00CB6951">
            <w:pPr>
              <w:spacing w:line="360" w:lineRule="auto"/>
              <w:rPr>
                <w:rFonts w:asciiTheme="minorHAnsi" w:hAnsiTheme="minorHAnsi" w:cs="Arial"/>
                <w:sz w:val="16"/>
                <w:szCs w:val="16"/>
              </w:rPr>
            </w:pPr>
            <w:r w:rsidRPr="002540EC">
              <w:rPr>
                <w:rFonts w:asciiTheme="minorHAnsi" w:eastAsia="inter" w:hAnsiTheme="minorHAnsi" w:cs="Arial"/>
                <w:color w:val="000000"/>
                <w:sz w:val="16"/>
                <w:szCs w:val="16"/>
              </w:rPr>
              <w:t xml:space="preserve">Notificado na </w:t>
            </w:r>
            <w:r w:rsidR="00B76F1B" w:rsidRPr="002540EC">
              <w:rPr>
                <w:rFonts w:asciiTheme="minorHAnsi" w:eastAsia="inter" w:hAnsiTheme="minorHAnsi" w:cs="Arial"/>
                <w:color w:val="000000"/>
                <w:sz w:val="16"/>
                <w:szCs w:val="16"/>
              </w:rPr>
              <w:t xml:space="preserve">AESAN </w:t>
            </w:r>
            <w:r w:rsidRPr="002540EC">
              <w:rPr>
                <w:rFonts w:asciiTheme="minorHAnsi" w:eastAsia="inter" w:hAnsiTheme="minorHAnsi" w:cs="Arial"/>
                <w:color w:val="000000"/>
                <w:sz w:val="16"/>
                <w:szCs w:val="16"/>
              </w:rPr>
              <w:t>Espanha</w:t>
            </w:r>
          </w:p>
        </w:tc>
      </w:tr>
    </w:tbl>
    <w:p w14:paraId="723613CC" w14:textId="77777777" w:rsidR="00164242" w:rsidRPr="002540EC" w:rsidRDefault="00164242" w:rsidP="00097514">
      <w:pPr>
        <w:pStyle w:val="PargrafodaLista"/>
        <w:spacing w:before="100" w:beforeAutospacing="1" w:after="100" w:afterAutospacing="1" w:line="360" w:lineRule="auto"/>
        <w:jc w:val="both"/>
        <w:outlineLvl w:val="1"/>
        <w:rPr>
          <w:rFonts w:asciiTheme="minorHAnsi" w:hAnsiTheme="minorHAnsi"/>
          <w:color w:val="000000"/>
        </w:rPr>
      </w:pPr>
    </w:p>
    <w:p w14:paraId="219AE639" w14:textId="7C61FCC7" w:rsidR="004214E2" w:rsidRPr="00F25485" w:rsidRDefault="00E66632" w:rsidP="00F25485">
      <w:pPr>
        <w:spacing w:before="100" w:beforeAutospacing="1" w:after="100" w:afterAutospacing="1" w:line="360" w:lineRule="auto"/>
        <w:ind w:firstLine="708"/>
        <w:jc w:val="both"/>
        <w:outlineLvl w:val="1"/>
        <w:rPr>
          <w:rFonts w:asciiTheme="minorHAnsi" w:hAnsiTheme="minorHAnsi"/>
          <w:color w:val="000000"/>
        </w:rPr>
      </w:pPr>
      <w:r w:rsidRPr="00F25485">
        <w:rPr>
          <w:rFonts w:asciiTheme="minorHAnsi" w:hAnsiTheme="minorHAnsi"/>
          <w:color w:val="000000"/>
        </w:rPr>
        <w:t>Pode-se constatar que não há uma quantidade fixa de extrato por ingestão de produto, mas as quantidades são similares, não h</w:t>
      </w:r>
      <w:r w:rsidR="001A0F08" w:rsidRPr="00F25485">
        <w:rPr>
          <w:rFonts w:asciiTheme="minorHAnsi" w:hAnsiTheme="minorHAnsi"/>
          <w:color w:val="000000"/>
        </w:rPr>
        <w:t>avendo</w:t>
      </w:r>
      <w:r w:rsidRPr="00F25485">
        <w:rPr>
          <w:rFonts w:asciiTheme="minorHAnsi" w:hAnsiTheme="minorHAnsi"/>
          <w:color w:val="000000"/>
        </w:rPr>
        <w:t xml:space="preserve"> tampouco uma variação significativa. </w:t>
      </w:r>
    </w:p>
    <w:p w14:paraId="57FCD9CC" w14:textId="5B913D29" w:rsidR="00E66632" w:rsidRPr="00F25485" w:rsidRDefault="00E66632" w:rsidP="00F25485">
      <w:pPr>
        <w:spacing w:before="100" w:beforeAutospacing="1" w:after="100" w:afterAutospacing="1" w:line="360" w:lineRule="auto"/>
        <w:ind w:firstLine="708"/>
        <w:jc w:val="both"/>
        <w:outlineLvl w:val="1"/>
        <w:rPr>
          <w:rFonts w:asciiTheme="minorHAnsi" w:hAnsiTheme="minorHAnsi"/>
          <w:color w:val="000000"/>
        </w:rPr>
      </w:pPr>
      <w:r w:rsidRPr="00F25485">
        <w:rPr>
          <w:rFonts w:asciiTheme="minorHAnsi" w:hAnsiTheme="minorHAnsi"/>
          <w:color w:val="000000"/>
        </w:rPr>
        <w:t>A quantidade por cápsula para o produto objeto desta avaliação (500 mg, com o mínimo de 30% de polissacarídeos) é similar a vários produtos no mercado Europeu.</w:t>
      </w:r>
    </w:p>
    <w:p w14:paraId="33190600" w14:textId="77777777" w:rsidR="00500A50" w:rsidRPr="002540EC" w:rsidRDefault="00097514" w:rsidP="008C6B7D">
      <w:pPr>
        <w:spacing w:before="100" w:beforeAutospacing="1" w:after="100" w:afterAutospacing="1" w:line="360" w:lineRule="auto"/>
        <w:ind w:firstLine="708"/>
        <w:jc w:val="both"/>
        <w:outlineLvl w:val="1"/>
        <w:rPr>
          <w:rFonts w:asciiTheme="minorHAnsi" w:hAnsiTheme="minorHAnsi"/>
          <w:color w:val="000000"/>
        </w:rPr>
      </w:pPr>
      <w:r w:rsidRPr="002540EC">
        <w:rPr>
          <w:rFonts w:asciiTheme="minorHAnsi" w:hAnsiTheme="minorHAnsi"/>
          <w:color w:val="000000"/>
        </w:rPr>
        <w:lastRenderedPageBreak/>
        <w:t xml:space="preserve">Com base no regulamento europeu de novo alimento (EU 2015/2283), a EFSA reconhece o corpo de frutificação (carpóforo) de </w:t>
      </w:r>
      <w:r w:rsidRPr="002540EC">
        <w:rPr>
          <w:rFonts w:asciiTheme="minorHAnsi" w:hAnsiTheme="minorHAnsi"/>
          <w:i/>
          <w:iCs/>
          <w:color w:val="000000"/>
        </w:rPr>
        <w:t>Hericium erinaceus</w:t>
      </w:r>
      <w:r w:rsidRPr="002540EC">
        <w:rPr>
          <w:rFonts w:asciiTheme="minorHAnsi" w:hAnsiTheme="minorHAnsi"/>
          <w:color w:val="000000"/>
        </w:rPr>
        <w:t xml:space="preserve"> como alimento seguro, com status de “não novo”, </w:t>
      </w:r>
      <w:r w:rsidRPr="002540EC">
        <w:rPr>
          <w:rFonts w:asciiTheme="minorHAnsi" w:hAnsiTheme="minorHAnsi"/>
          <w:b/>
          <w:bCs/>
          <w:color w:val="000000"/>
        </w:rPr>
        <w:t>atestando histórico significativo de consumo humano anterior a 15 de maio de 1997</w:t>
      </w:r>
      <w:r w:rsidRPr="002540EC">
        <w:rPr>
          <w:rStyle w:val="Refdenotaderodap"/>
          <w:rFonts w:asciiTheme="minorHAnsi" w:hAnsiTheme="minorHAnsi"/>
          <w:color w:val="000000"/>
        </w:rPr>
        <w:footnoteReference w:id="6"/>
      </w:r>
      <w:r w:rsidR="00D21951" w:rsidRPr="002540EC">
        <w:rPr>
          <w:rFonts w:asciiTheme="minorHAnsi" w:hAnsiTheme="minorHAnsi"/>
          <w:b/>
          <w:bCs/>
          <w:color w:val="000000"/>
        </w:rPr>
        <w:t xml:space="preserve">, portanto </w:t>
      </w:r>
      <w:r w:rsidR="00D21951" w:rsidRPr="002540EC">
        <w:rPr>
          <w:rFonts w:asciiTheme="minorHAnsi" w:hAnsiTheme="minorHAnsi"/>
          <w:b/>
          <w:bCs/>
          <w:color w:val="000000"/>
          <w:u w:val="single"/>
        </w:rPr>
        <w:t>há mais de 25 anos</w:t>
      </w:r>
      <w:r w:rsidRPr="002540EC">
        <w:rPr>
          <w:rFonts w:asciiTheme="minorHAnsi" w:hAnsiTheme="minorHAnsi"/>
          <w:color w:val="000000"/>
        </w:rPr>
        <w:t xml:space="preserve">. </w:t>
      </w:r>
    </w:p>
    <w:p w14:paraId="2EB2736B" w14:textId="1F5C4D95" w:rsidR="00097514" w:rsidRPr="002540EC" w:rsidRDefault="00097514" w:rsidP="008C6B7D">
      <w:pPr>
        <w:spacing w:before="100" w:beforeAutospacing="1" w:after="100" w:afterAutospacing="1" w:line="360" w:lineRule="auto"/>
        <w:ind w:firstLine="708"/>
        <w:jc w:val="both"/>
        <w:outlineLvl w:val="1"/>
        <w:rPr>
          <w:rFonts w:asciiTheme="minorHAnsi" w:hAnsiTheme="minorHAnsi"/>
          <w:color w:val="000000"/>
        </w:rPr>
      </w:pPr>
      <w:r w:rsidRPr="002540EC">
        <w:rPr>
          <w:rFonts w:asciiTheme="minorHAnsi" w:hAnsiTheme="minorHAnsi"/>
          <w:color w:val="000000"/>
        </w:rPr>
        <w:t xml:space="preserve">Consultas posteriores de Agências Reguladoras de Estados-membros à EFSA reforçam o status de “não novo” </w:t>
      </w:r>
      <w:r w:rsidRPr="002540EC">
        <w:rPr>
          <w:rFonts w:asciiTheme="minorHAnsi" w:hAnsiTheme="minorHAnsi"/>
          <w:b/>
          <w:bCs/>
          <w:color w:val="000000"/>
        </w:rPr>
        <w:t xml:space="preserve">do extrato do corpo de frutificação </w:t>
      </w:r>
      <w:r w:rsidRPr="002540EC">
        <w:rPr>
          <w:rFonts w:asciiTheme="minorHAnsi" w:hAnsiTheme="minorHAnsi"/>
          <w:color w:val="000000"/>
        </w:rPr>
        <w:t xml:space="preserve">de </w:t>
      </w:r>
      <w:r w:rsidRPr="002540EC">
        <w:rPr>
          <w:rFonts w:asciiTheme="minorHAnsi" w:hAnsiTheme="minorHAnsi"/>
          <w:i/>
          <w:iCs/>
          <w:color w:val="000000"/>
        </w:rPr>
        <w:t>H. erinaceus</w:t>
      </w:r>
      <w:r w:rsidRPr="002540EC">
        <w:rPr>
          <w:rStyle w:val="Refdenotaderodap"/>
          <w:rFonts w:asciiTheme="minorHAnsi" w:hAnsiTheme="minorHAnsi"/>
          <w:color w:val="000000"/>
        </w:rPr>
        <w:footnoteReference w:id="7"/>
      </w:r>
      <w:r w:rsidRPr="002540EC">
        <w:rPr>
          <w:rFonts w:asciiTheme="minorHAnsi" w:hAnsiTheme="minorHAnsi"/>
          <w:color w:val="000000"/>
          <w:vertAlign w:val="superscript"/>
        </w:rPr>
        <w:t>,</w:t>
      </w:r>
      <w:r w:rsidRPr="002540EC">
        <w:rPr>
          <w:rStyle w:val="Refdenotaderodap"/>
          <w:rFonts w:asciiTheme="minorHAnsi" w:hAnsiTheme="minorHAnsi"/>
          <w:color w:val="000000"/>
        </w:rPr>
        <w:footnoteReference w:id="8"/>
      </w:r>
      <w:r w:rsidRPr="002540EC">
        <w:rPr>
          <w:rFonts w:asciiTheme="minorHAnsi" w:hAnsiTheme="minorHAnsi"/>
          <w:color w:val="000000"/>
        </w:rPr>
        <w:t>, tendo, portanto, sua comercialização autorizada em suplementos alimentares, com notificação prévia ou não, a depender d</w:t>
      </w:r>
      <w:r w:rsidR="004D0AEB" w:rsidRPr="002540EC">
        <w:rPr>
          <w:rFonts w:asciiTheme="minorHAnsi" w:hAnsiTheme="minorHAnsi"/>
          <w:color w:val="000000"/>
        </w:rPr>
        <w:t xml:space="preserve">a legislação do </w:t>
      </w:r>
      <w:r w:rsidRPr="002540EC">
        <w:rPr>
          <w:rFonts w:asciiTheme="minorHAnsi" w:hAnsiTheme="minorHAnsi"/>
          <w:color w:val="000000"/>
        </w:rPr>
        <w:t xml:space="preserve">país. </w:t>
      </w:r>
    </w:p>
    <w:p w14:paraId="4517B3B7" w14:textId="2B7B20D6" w:rsidR="00B30CA8" w:rsidRPr="002540EC" w:rsidRDefault="004D0AEB" w:rsidP="00500A50">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 xml:space="preserve">O status do </w:t>
      </w:r>
      <w:r w:rsidRPr="002540EC">
        <w:rPr>
          <w:rFonts w:asciiTheme="minorHAnsi" w:hAnsiTheme="minorHAnsi"/>
          <w:b/>
          <w:bCs/>
        </w:rPr>
        <w:t xml:space="preserve">extrato do corpo de frutificação de Hericium erinaceus </w:t>
      </w:r>
      <w:r w:rsidRPr="002540EC">
        <w:rPr>
          <w:rFonts w:asciiTheme="minorHAnsi" w:hAnsiTheme="minorHAnsi"/>
        </w:rPr>
        <w:t>( “extract powder from the fruiting body of Lion’s mane Hericium erinaceus”) pode ser consultado na base de dados da EFSA</w:t>
      </w:r>
      <w:r w:rsidRPr="002540EC">
        <w:rPr>
          <w:rStyle w:val="Refdenotaderodap"/>
          <w:rFonts w:asciiTheme="minorHAnsi" w:hAnsiTheme="minorHAnsi"/>
        </w:rPr>
        <w:footnoteReference w:id="9"/>
      </w:r>
      <w:r w:rsidRPr="002540EC">
        <w:rPr>
          <w:rFonts w:asciiTheme="minorHAnsi" w:hAnsiTheme="minorHAnsi"/>
        </w:rPr>
        <w:t xml:space="preserve">.  A </w:t>
      </w:r>
      <w:r w:rsidR="00457F75" w:rsidRPr="002540EC">
        <w:rPr>
          <w:rFonts w:asciiTheme="minorHAnsi" w:hAnsiTheme="minorHAnsi"/>
        </w:rPr>
        <w:t>conclu</w:t>
      </w:r>
      <w:r w:rsidRPr="002540EC">
        <w:rPr>
          <w:rFonts w:asciiTheme="minorHAnsi" w:hAnsiTheme="minorHAnsi"/>
        </w:rPr>
        <w:t xml:space="preserve">são da EFSA é </w:t>
      </w:r>
      <w:r w:rsidR="00457F75" w:rsidRPr="002540EC">
        <w:rPr>
          <w:rFonts w:asciiTheme="minorHAnsi" w:hAnsiTheme="minorHAnsi"/>
        </w:rPr>
        <w:t xml:space="preserve">que se trata de ingrediente não novo (“not novel”), isto é, não sujeito ao procedimento de autorização de alimento novo (novel food), podendo ser utilizado em suplementos alimentares com base no histórico de consumo do </w:t>
      </w:r>
      <w:r w:rsidRPr="002540EC">
        <w:rPr>
          <w:rFonts w:asciiTheme="minorHAnsi" w:hAnsiTheme="minorHAnsi"/>
        </w:rPr>
        <w:t>alimento.</w:t>
      </w:r>
      <w:r w:rsidR="007C7C62" w:rsidRPr="002540EC">
        <w:rPr>
          <w:rFonts w:asciiTheme="minorHAnsi" w:hAnsiTheme="minorHAnsi"/>
        </w:rPr>
        <w:t xml:space="preserve"> </w:t>
      </w:r>
    </w:p>
    <w:p w14:paraId="0F029F4C" w14:textId="628674A5" w:rsidR="00097514" w:rsidRPr="002540EC" w:rsidRDefault="007C7C62" w:rsidP="00500A50">
      <w:pPr>
        <w:spacing w:before="100" w:beforeAutospacing="1" w:after="100" w:afterAutospacing="1" w:line="360" w:lineRule="auto"/>
        <w:ind w:firstLine="708"/>
        <w:jc w:val="both"/>
        <w:outlineLvl w:val="1"/>
        <w:rPr>
          <w:rStyle w:val="Forte"/>
          <w:rFonts w:asciiTheme="minorHAnsi" w:hAnsiTheme="minorHAnsi"/>
          <w:b w:val="0"/>
          <w:bCs w:val="0"/>
          <w:color w:val="000000"/>
        </w:rPr>
      </w:pPr>
      <w:r w:rsidRPr="002540EC">
        <w:rPr>
          <w:rFonts w:asciiTheme="minorHAnsi" w:hAnsiTheme="minorHAnsi"/>
        </w:rPr>
        <w:t>A</w:t>
      </w:r>
      <w:r w:rsidR="00500A50" w:rsidRPr="002540EC">
        <w:rPr>
          <w:rFonts w:asciiTheme="minorHAnsi" w:hAnsiTheme="minorHAnsi"/>
        </w:rPr>
        <w:t>l</w:t>
      </w:r>
      <w:r w:rsidR="00B30CA8" w:rsidRPr="002540EC">
        <w:rPr>
          <w:rFonts w:asciiTheme="minorHAnsi" w:hAnsiTheme="minorHAnsi"/>
        </w:rPr>
        <w:t>ém disso, a</w:t>
      </w:r>
      <w:r w:rsidRPr="002540EC">
        <w:rPr>
          <w:rFonts w:asciiTheme="minorHAnsi" w:hAnsiTheme="minorHAnsi"/>
        </w:rPr>
        <w:t xml:space="preserve"> Agência reconhece que métodos de extração como a tradicional extração com água quente, bem como a </w:t>
      </w:r>
      <w:r w:rsidRPr="002540EC">
        <w:rPr>
          <w:rStyle w:val="Forte"/>
          <w:rFonts w:asciiTheme="minorHAnsi" w:hAnsiTheme="minorHAnsi"/>
          <w:b w:val="0"/>
          <w:bCs w:val="0"/>
          <w:color w:val="000000"/>
        </w:rPr>
        <w:t xml:space="preserve">extração assistida por ultrassom (UAE), são aceitos.  </w:t>
      </w:r>
      <w:r w:rsidR="00B30CA8" w:rsidRPr="002540EC">
        <w:rPr>
          <w:rStyle w:val="Forte"/>
          <w:rFonts w:asciiTheme="minorHAnsi" w:hAnsiTheme="minorHAnsi"/>
          <w:b w:val="0"/>
          <w:bCs w:val="0"/>
          <w:color w:val="000000"/>
        </w:rPr>
        <w:t>Na</w:t>
      </w:r>
      <w:r w:rsidRPr="002540EC">
        <w:rPr>
          <w:rStyle w:val="Forte"/>
          <w:rFonts w:asciiTheme="minorHAnsi" w:hAnsiTheme="minorHAnsi"/>
          <w:b w:val="0"/>
          <w:bCs w:val="0"/>
          <w:color w:val="000000"/>
        </w:rPr>
        <w:t xml:space="preserve"> consulta específica apresentada pela Autoridade Finlandesa</w:t>
      </w:r>
      <w:r w:rsidR="005C0130" w:rsidRPr="002540EC">
        <w:rPr>
          <w:rStyle w:val="Forte"/>
          <w:rFonts w:asciiTheme="minorHAnsi" w:hAnsiTheme="minorHAnsi"/>
          <w:b w:val="0"/>
          <w:bCs w:val="0"/>
          <w:color w:val="000000"/>
        </w:rPr>
        <w:t xml:space="preserve"> (mencionada acima, </w:t>
      </w:r>
      <w:r w:rsidR="005C0130" w:rsidRPr="002540EC">
        <w:rPr>
          <w:rStyle w:val="Forte"/>
          <w:rFonts w:asciiTheme="minorHAnsi" w:hAnsiTheme="minorHAnsi"/>
          <w:b w:val="0"/>
          <w:bCs w:val="0"/>
          <w:color w:val="000000"/>
        </w:rPr>
        <w:lastRenderedPageBreak/>
        <w:t>referência 7</w:t>
      </w:r>
      <w:r w:rsidR="005C0130" w:rsidRPr="002540EC">
        <w:rPr>
          <w:rFonts w:asciiTheme="minorHAnsi" w:hAnsiTheme="minorHAnsi"/>
          <w:color w:val="000000"/>
        </w:rPr>
        <w:t>),</w:t>
      </w:r>
      <w:r w:rsidRPr="002540EC">
        <w:rPr>
          <w:rStyle w:val="Forte"/>
          <w:rFonts w:asciiTheme="minorHAnsi" w:hAnsiTheme="minorHAnsi"/>
          <w:b w:val="0"/>
          <w:bCs w:val="0"/>
          <w:color w:val="000000"/>
        </w:rPr>
        <w:t xml:space="preserve"> mesmo uma extração combinando água quente e extração por ultrassom não mostrou alterações </w:t>
      </w:r>
      <w:r w:rsidR="00B30CA8" w:rsidRPr="002540EC">
        <w:rPr>
          <w:rStyle w:val="Forte"/>
          <w:rFonts w:asciiTheme="minorHAnsi" w:hAnsiTheme="minorHAnsi"/>
          <w:b w:val="0"/>
          <w:bCs w:val="0"/>
          <w:color w:val="000000"/>
        </w:rPr>
        <w:t xml:space="preserve">na composição ou estrutura do extrato, em seu </w:t>
      </w:r>
      <w:r w:rsidRPr="002540EC">
        <w:rPr>
          <w:rStyle w:val="Forte"/>
          <w:rFonts w:asciiTheme="minorHAnsi" w:hAnsiTheme="minorHAnsi"/>
          <w:b w:val="0"/>
          <w:bCs w:val="0"/>
          <w:color w:val="000000"/>
        </w:rPr>
        <w:t xml:space="preserve">valor nutricional, metabolismo ou maior concentração de substâncias indesejáveis. Por esta razão, a conclusão foi a de que o extrato resultante continuava a ser classificado como alimento não novo. </w:t>
      </w:r>
    </w:p>
    <w:p w14:paraId="1ACF9232" w14:textId="24B48B12" w:rsidR="00552BEF" w:rsidRPr="002540EC" w:rsidRDefault="00BD5E66" w:rsidP="00F25485">
      <w:pPr>
        <w:spacing w:before="100" w:beforeAutospacing="1" w:after="100" w:afterAutospacing="1" w:line="360" w:lineRule="auto"/>
        <w:ind w:firstLine="708"/>
        <w:jc w:val="both"/>
        <w:outlineLvl w:val="1"/>
        <w:rPr>
          <w:rFonts w:asciiTheme="minorHAnsi" w:hAnsiTheme="minorHAnsi"/>
          <w:color w:val="000000"/>
        </w:rPr>
      </w:pPr>
      <w:r>
        <w:rPr>
          <w:rStyle w:val="Forte"/>
          <w:rFonts w:asciiTheme="minorHAnsi" w:hAnsiTheme="minorHAnsi"/>
          <w:b w:val="0"/>
          <w:bCs w:val="0"/>
          <w:color w:val="000000"/>
        </w:rPr>
        <w:t>Reforçamos</w:t>
      </w:r>
      <w:r w:rsidR="0077219A">
        <w:rPr>
          <w:rStyle w:val="Forte"/>
          <w:rFonts w:asciiTheme="minorHAnsi" w:hAnsiTheme="minorHAnsi"/>
          <w:b w:val="0"/>
          <w:bCs w:val="0"/>
          <w:color w:val="000000"/>
        </w:rPr>
        <w:t xml:space="preserve"> que o</w:t>
      </w:r>
      <w:r w:rsidR="00552BEF" w:rsidRPr="002540EC">
        <w:rPr>
          <w:rStyle w:val="Forte"/>
          <w:rFonts w:asciiTheme="minorHAnsi" w:hAnsiTheme="minorHAnsi"/>
          <w:b w:val="0"/>
          <w:bCs w:val="0"/>
          <w:color w:val="000000"/>
        </w:rPr>
        <w:t xml:space="preserve"> extrato objeto desta presente petição para avaliação da ANVISA é resultante tão somente da extração aquosa </w:t>
      </w:r>
      <w:r w:rsidR="00C25314">
        <w:rPr>
          <w:rStyle w:val="Forte"/>
          <w:rFonts w:asciiTheme="minorHAnsi" w:hAnsiTheme="minorHAnsi"/>
          <w:b w:val="0"/>
          <w:bCs w:val="0"/>
          <w:color w:val="000000"/>
        </w:rPr>
        <w:t xml:space="preserve"> do cogumelo</w:t>
      </w:r>
      <w:r w:rsidR="00552BEF" w:rsidRPr="002540EC">
        <w:rPr>
          <w:rStyle w:val="Forte"/>
          <w:rFonts w:asciiTheme="minorHAnsi" w:hAnsiTheme="minorHAnsi"/>
          <w:b w:val="0"/>
          <w:bCs w:val="0"/>
          <w:color w:val="000000"/>
        </w:rPr>
        <w:t xml:space="preserve">. </w:t>
      </w:r>
    </w:p>
    <w:p w14:paraId="0E1F4B08" w14:textId="77777777" w:rsidR="00457F75" w:rsidRPr="002540EC" w:rsidRDefault="00457F75" w:rsidP="00097514">
      <w:pPr>
        <w:spacing w:before="100" w:beforeAutospacing="1" w:after="100" w:afterAutospacing="1" w:line="360" w:lineRule="auto"/>
        <w:outlineLvl w:val="1"/>
        <w:rPr>
          <w:rFonts w:asciiTheme="minorHAnsi" w:hAnsiTheme="minorHAnsi"/>
        </w:rPr>
      </w:pPr>
    </w:p>
    <w:p w14:paraId="72A5EEC3" w14:textId="0BB0E266" w:rsidR="00097514" w:rsidRPr="002540EC" w:rsidRDefault="00C92776" w:rsidP="00C92776">
      <w:pPr>
        <w:spacing w:before="100" w:beforeAutospacing="1" w:after="100" w:afterAutospacing="1"/>
        <w:outlineLvl w:val="1"/>
        <w:rPr>
          <w:rFonts w:asciiTheme="minorHAnsi" w:hAnsiTheme="minorHAnsi"/>
          <w:b/>
          <w:bCs/>
        </w:rPr>
      </w:pPr>
      <w:r w:rsidRPr="002540EC">
        <w:rPr>
          <w:rFonts w:asciiTheme="minorHAnsi" w:hAnsiTheme="minorHAnsi"/>
          <w:b/>
          <w:bCs/>
        </w:rPr>
        <w:t xml:space="preserve">e-3  </w:t>
      </w:r>
      <w:r w:rsidR="00EE6EAC" w:rsidRPr="002540EC">
        <w:rPr>
          <w:rFonts w:asciiTheme="minorHAnsi" w:hAnsiTheme="minorHAnsi"/>
          <w:b/>
          <w:bCs/>
        </w:rPr>
        <w:t xml:space="preserve"> </w:t>
      </w:r>
      <w:r w:rsidR="00097514" w:rsidRPr="002540EC">
        <w:rPr>
          <w:rFonts w:asciiTheme="minorHAnsi" w:hAnsiTheme="minorHAnsi"/>
          <w:b/>
          <w:bCs/>
        </w:rPr>
        <w:t>Estados Unidos (FDA e Departamento de Saúde)</w:t>
      </w:r>
    </w:p>
    <w:p w14:paraId="00EB9398" w14:textId="77777777" w:rsidR="00457F60" w:rsidRPr="002540EC" w:rsidRDefault="00457F60" w:rsidP="00EE6EAC">
      <w:pPr>
        <w:spacing w:before="100" w:beforeAutospacing="1" w:after="100" w:afterAutospacing="1" w:line="360" w:lineRule="auto"/>
        <w:ind w:firstLine="708"/>
        <w:jc w:val="both"/>
        <w:outlineLvl w:val="1"/>
        <w:rPr>
          <w:rFonts w:asciiTheme="minorHAnsi" w:hAnsiTheme="minorHAnsi"/>
        </w:rPr>
      </w:pPr>
    </w:p>
    <w:p w14:paraId="62C5ABF8" w14:textId="5C7EA0CC"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De maneira geral, o FDA não aprova suplementos alimentares quanto à segurança e à eficácia. Existe um banco de dados público com informações sobre as substâncias, mas ele não tem a finalidade de ser uma lista completa de todos os ingredientes utilizados em suplementos alimentares e pode não incluir todas as ações que a agência já adotou em relação a um determinado ingrediente.</w:t>
      </w:r>
      <w:r w:rsidRPr="002540EC">
        <w:rPr>
          <w:rStyle w:val="Refdenotaderodap"/>
          <w:rFonts w:asciiTheme="minorHAnsi" w:hAnsiTheme="minorHAnsi"/>
        </w:rPr>
        <w:footnoteReference w:id="10"/>
      </w:r>
      <w:r w:rsidRPr="002540EC">
        <w:rPr>
          <w:rFonts w:asciiTheme="minorHAnsi" w:hAnsiTheme="minorHAnsi"/>
        </w:rPr>
        <w:t xml:space="preserve"> </w:t>
      </w:r>
    </w:p>
    <w:p w14:paraId="54632FF8"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lastRenderedPageBreak/>
        <w:t xml:space="preserve">A legislação norte-americana (21 U.S.C. § 342 e 350b) exige que, quando um suplemento alimentar contém um ingrediente alimentar que </w:t>
      </w:r>
      <w:r w:rsidRPr="002540EC">
        <w:rPr>
          <w:rFonts w:asciiTheme="minorHAnsi" w:hAnsiTheme="minorHAnsi"/>
          <w:u w:val="single"/>
        </w:rPr>
        <w:t>ainda não</w:t>
      </w:r>
      <w:r w:rsidRPr="002540EC">
        <w:rPr>
          <w:rFonts w:asciiTheme="minorHAnsi" w:hAnsiTheme="minorHAnsi"/>
        </w:rPr>
        <w:t xml:space="preserve"> é reconhecido como já consumido pela população dos Estados Unidos em sua forma natural como alimento e que não tenha sofrido alterações químicas, o fabricante ou distribuidor notifique previamente o FDA. </w:t>
      </w:r>
    </w:p>
    <w:p w14:paraId="7C3425FD"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 xml:space="preserve">O FDA, então, avalia essas informações para verificar se são suficientemente robustas. Para que o ingrediente seja considerado seguro, é necessário que exista comprovação de histórico de consumo seguro ou estudos científicos que sustentem a avaliação de segurança. </w:t>
      </w:r>
    </w:p>
    <w:p w14:paraId="77A26680"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color w:val="000000"/>
        </w:rPr>
      </w:pPr>
      <w:r w:rsidRPr="002540EC">
        <w:rPr>
          <w:rFonts w:asciiTheme="minorHAnsi" w:hAnsiTheme="minorHAnsi"/>
        </w:rPr>
        <w:t>O termo “novo ingrediente alimentar” se refere ao alimento que não era comercializado nos Estados Unidos antes de 15 de outubro de 1994</w:t>
      </w:r>
      <w:r w:rsidRPr="002540EC">
        <w:rPr>
          <w:rStyle w:val="Refdenotaderodap"/>
          <w:rFonts w:asciiTheme="minorHAnsi" w:hAnsiTheme="minorHAnsi"/>
        </w:rPr>
        <w:footnoteReference w:id="11"/>
      </w:r>
      <w:r w:rsidRPr="002540EC">
        <w:rPr>
          <w:rFonts w:asciiTheme="minorHAnsi" w:hAnsiTheme="minorHAnsi"/>
        </w:rPr>
        <w:t>. Não existe uma lista oficial desses produtos anteriores a 1994 e não existe uma lista de todos os suplementos alimentares autorizados para uso. Assim, cabe à empresa que deseja comercializar o produto a responsabilidade de manter evidências em seu poder que comprovem que o ingrediente era consumido como alimento antes de 1994, não havendo pré-aprovação do FDA.  A listagem disponível no site do FDA se refere tão somente a ingredientes novos autorizados</w:t>
      </w:r>
      <w:r w:rsidRPr="002540EC">
        <w:rPr>
          <w:rStyle w:val="Refdenotaderodap"/>
          <w:rFonts w:asciiTheme="minorHAnsi" w:hAnsiTheme="minorHAnsi"/>
        </w:rPr>
        <w:footnoteReference w:id="12"/>
      </w:r>
      <w:r w:rsidRPr="002540EC">
        <w:rPr>
          <w:rFonts w:asciiTheme="minorHAnsi" w:hAnsiTheme="minorHAnsi"/>
        </w:rPr>
        <w:t xml:space="preserve">.   </w:t>
      </w:r>
    </w:p>
    <w:p w14:paraId="2C4325A0"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 xml:space="preserve">Uma vez que </w:t>
      </w:r>
      <w:r w:rsidRPr="002540EC">
        <w:rPr>
          <w:rFonts w:asciiTheme="minorHAnsi" w:hAnsiTheme="minorHAnsi"/>
          <w:i/>
          <w:iCs/>
        </w:rPr>
        <w:t>Hericium erinaceus</w:t>
      </w:r>
      <w:r w:rsidRPr="002540EC">
        <w:rPr>
          <w:rFonts w:asciiTheme="minorHAnsi" w:hAnsiTheme="minorHAnsi"/>
        </w:rPr>
        <w:t xml:space="preserve"> é reconhecidamente um cogumelo comestível nativo também da América do Norte, sua comercialização como suplemento alimentar está permitida e é feita há décadas. Cabe às próprias empresas realizar, previamente à </w:t>
      </w:r>
      <w:r w:rsidRPr="002540EC">
        <w:rPr>
          <w:rFonts w:asciiTheme="minorHAnsi" w:hAnsiTheme="minorHAnsi"/>
        </w:rPr>
        <w:lastRenderedPageBreak/>
        <w:t>venda, a análise de segurança e a verificação de conformidade da rotulagem dos suplementos alimentares. Elas devem assegurar que seus produtos atendem integralmente às exigências legais previstas na legislação norte-americana aplicável aos alimentos e suplementos, bem como às normas estabelecidas pelo FDA</w:t>
      </w:r>
      <w:r w:rsidRPr="002540EC">
        <w:rPr>
          <w:rStyle w:val="Refdenotaderodap"/>
          <w:rFonts w:asciiTheme="minorHAnsi" w:hAnsiTheme="minorHAnsi"/>
        </w:rPr>
        <w:footnoteReference w:id="13"/>
      </w:r>
      <w:r w:rsidRPr="002540EC">
        <w:rPr>
          <w:rFonts w:asciiTheme="minorHAnsi" w:hAnsiTheme="minorHAnsi"/>
        </w:rPr>
        <w:t>.</w:t>
      </w:r>
    </w:p>
    <w:p w14:paraId="27073EF9" w14:textId="02B3B6A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Existem inúmeros produtos de classificação alimentar contendo Juba-de-leão (</w:t>
      </w:r>
      <w:r w:rsidRPr="002540EC">
        <w:rPr>
          <w:rFonts w:asciiTheme="minorHAnsi" w:hAnsiTheme="minorHAnsi"/>
          <w:i/>
          <w:iCs/>
        </w:rPr>
        <w:t>H. erinaceus</w:t>
      </w:r>
      <w:r w:rsidRPr="002540EC">
        <w:rPr>
          <w:rFonts w:asciiTheme="minorHAnsi" w:hAnsiTheme="minorHAnsi"/>
        </w:rPr>
        <w:t>) ofertados no mercado americano</w:t>
      </w:r>
      <w:r w:rsidR="00457F60" w:rsidRPr="002540EC">
        <w:rPr>
          <w:rFonts w:asciiTheme="minorHAnsi" w:hAnsiTheme="minorHAnsi"/>
        </w:rPr>
        <w:t>, incluindo suplementos alimentares</w:t>
      </w:r>
      <w:r w:rsidRPr="002540EC">
        <w:rPr>
          <w:rFonts w:asciiTheme="minorHAnsi" w:hAnsiTheme="minorHAnsi"/>
        </w:rPr>
        <w:t>.</w:t>
      </w:r>
    </w:p>
    <w:p w14:paraId="5C0793BF"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A publicação LiverTox®, produzida pelo National Institute of Diabetes and Digestive and Kidney Diseases (NIDDK), faz parte da NIH – National Institutes of Health, do Departamento de Saúde dos EUA</w:t>
      </w:r>
      <w:r w:rsidRPr="002540EC">
        <w:rPr>
          <w:rStyle w:val="Refdenotaderodap"/>
          <w:rFonts w:asciiTheme="minorHAnsi" w:hAnsiTheme="minorHAnsi"/>
        </w:rPr>
        <w:footnoteReference w:id="14"/>
      </w:r>
      <w:r w:rsidRPr="002540EC">
        <w:rPr>
          <w:rFonts w:asciiTheme="minorHAnsi" w:hAnsiTheme="minorHAnsi"/>
        </w:rPr>
        <w:t>, e fornece informações atualizadas sobre o diagnóstico, causas, frequência, padrões clínicos e manejo de lesões no fígado atribuídas a medicamentos, plantas medicinais e suplementos alimentares.</w:t>
      </w:r>
    </w:p>
    <w:p w14:paraId="29BBF68E" w14:textId="77777777"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t>Sobre a toxicidade hepática do cogumelo Juba de leão (</w:t>
      </w:r>
      <w:r w:rsidRPr="002540EC">
        <w:rPr>
          <w:rFonts w:asciiTheme="minorHAnsi" w:hAnsiTheme="minorHAnsi"/>
          <w:i/>
          <w:iCs/>
        </w:rPr>
        <w:t>H. erinaceus</w:t>
      </w:r>
      <w:r w:rsidRPr="002540EC">
        <w:rPr>
          <w:rFonts w:asciiTheme="minorHAnsi" w:hAnsiTheme="minorHAnsi"/>
        </w:rPr>
        <w:t>)</w:t>
      </w:r>
      <w:r w:rsidRPr="002540EC">
        <w:rPr>
          <w:rStyle w:val="Refdenotaderodap"/>
          <w:rFonts w:asciiTheme="minorHAnsi" w:hAnsiTheme="minorHAnsi"/>
        </w:rPr>
        <w:footnoteReference w:id="15"/>
      </w:r>
      <w:r w:rsidRPr="002540EC">
        <w:rPr>
          <w:rFonts w:asciiTheme="minorHAnsi" w:hAnsiTheme="minorHAnsi"/>
        </w:rPr>
        <w:t>, a publicação descreve que este não passou por ensaios prospectivos específicos para avaliação de segurança, mas é amplamente descrito como bem tolerado e sem efeitos colaterais relevantes. Em pequenos estudos clínicos, não houve relatos de lesão hepática clinicamente evidente atribuída ao uso de Juba de leão, e este alimento não é mencionado em grandes séries de casos ou revisões sistemáticas sobre lesões hepáticas induzidas por suplementos alimentares. Assim, há poucas evidências de que o uso oral típico de Juba de leão cause dano hepático clinicamente perceptível em humanos. A classificação de probabilidade atribuída foi “E” (causa improvável de lesão hepática clinicamente aparente).</w:t>
      </w:r>
    </w:p>
    <w:p w14:paraId="2AEE7C34" w14:textId="7A718F53" w:rsidR="00097514" w:rsidRPr="002540EC" w:rsidRDefault="00097514" w:rsidP="00EE6EAC">
      <w:pPr>
        <w:spacing w:before="100" w:beforeAutospacing="1" w:after="100" w:afterAutospacing="1" w:line="360" w:lineRule="auto"/>
        <w:ind w:firstLine="708"/>
        <w:jc w:val="both"/>
        <w:outlineLvl w:val="1"/>
        <w:rPr>
          <w:rFonts w:asciiTheme="minorHAnsi" w:hAnsiTheme="minorHAnsi"/>
        </w:rPr>
      </w:pPr>
      <w:r w:rsidRPr="002540EC">
        <w:rPr>
          <w:rFonts w:asciiTheme="minorHAnsi" w:hAnsiTheme="minorHAnsi"/>
        </w:rPr>
        <w:lastRenderedPageBreak/>
        <w:t xml:space="preserve">Esta mesma publicação faz referência à </w:t>
      </w:r>
      <w:r w:rsidRPr="002540EC">
        <w:rPr>
          <w:rFonts w:asciiTheme="minorHAnsi" w:hAnsiTheme="minorHAnsi"/>
          <w:b/>
          <w:bCs/>
        </w:rPr>
        <w:t xml:space="preserve">classificação deste cogumelo como </w:t>
      </w:r>
      <w:r w:rsidRPr="002540EC">
        <w:rPr>
          <w:rFonts w:asciiTheme="minorHAnsi" w:hAnsiTheme="minorHAnsi"/>
          <w:b/>
          <w:bCs/>
          <w:i/>
          <w:iCs/>
          <w:color w:val="000000"/>
          <w:u w:val="single"/>
          <w:shd w:val="clear" w:color="auto" w:fill="FFFFFF"/>
        </w:rPr>
        <w:t>Herbal and dietary supplements</w:t>
      </w:r>
      <w:r w:rsidRPr="002540EC">
        <w:rPr>
          <w:rFonts w:asciiTheme="minorHAnsi" w:hAnsiTheme="minorHAnsi"/>
          <w:i/>
          <w:iCs/>
          <w:color w:val="000000"/>
          <w:shd w:val="clear" w:color="auto" w:fill="FFFFFF"/>
        </w:rPr>
        <w:t xml:space="preserve"> (HDS)</w:t>
      </w:r>
      <w:r w:rsidRPr="002540EC">
        <w:rPr>
          <w:rStyle w:val="apple-converted-space"/>
          <w:rFonts w:asciiTheme="minorHAnsi" w:hAnsiTheme="minorHAnsi"/>
          <w:color w:val="000000"/>
          <w:shd w:val="clear" w:color="auto" w:fill="FFFFFF"/>
        </w:rPr>
        <w:t xml:space="preserve">, </w:t>
      </w:r>
      <w:r w:rsidR="007064FB" w:rsidRPr="002540EC">
        <w:rPr>
          <w:rStyle w:val="apple-converted-space"/>
          <w:rFonts w:asciiTheme="minorHAnsi" w:hAnsiTheme="minorHAnsi"/>
          <w:color w:val="000000"/>
          <w:shd w:val="clear" w:color="auto" w:fill="FFFFFF"/>
        </w:rPr>
        <w:t>evidenciando</w:t>
      </w:r>
      <w:r w:rsidRPr="002540EC">
        <w:rPr>
          <w:rStyle w:val="apple-converted-space"/>
          <w:rFonts w:asciiTheme="minorHAnsi" w:hAnsiTheme="minorHAnsi"/>
          <w:color w:val="000000"/>
          <w:shd w:val="clear" w:color="auto" w:fill="FFFFFF"/>
        </w:rPr>
        <w:t xml:space="preserve"> que se trata de </w:t>
      </w:r>
      <w:r w:rsidR="00EE6EAC" w:rsidRPr="002540EC">
        <w:rPr>
          <w:rStyle w:val="apple-converted-space"/>
          <w:rFonts w:asciiTheme="minorHAnsi" w:hAnsiTheme="minorHAnsi"/>
          <w:b/>
          <w:bCs/>
          <w:color w:val="000000"/>
          <w:shd w:val="clear" w:color="auto" w:fill="FFFFFF"/>
        </w:rPr>
        <w:t>suplemento</w:t>
      </w:r>
      <w:r w:rsidRPr="002540EC">
        <w:rPr>
          <w:rStyle w:val="apple-converted-space"/>
          <w:rFonts w:asciiTheme="minorHAnsi" w:hAnsiTheme="minorHAnsi"/>
          <w:b/>
          <w:bCs/>
          <w:color w:val="000000"/>
          <w:shd w:val="clear" w:color="auto" w:fill="FFFFFF"/>
        </w:rPr>
        <w:t xml:space="preserve"> alimentar</w:t>
      </w:r>
      <w:r w:rsidRPr="002540EC">
        <w:rPr>
          <w:rStyle w:val="apple-converted-space"/>
          <w:rFonts w:asciiTheme="minorHAnsi" w:hAnsiTheme="minorHAnsi"/>
          <w:color w:val="000000"/>
          <w:shd w:val="clear" w:color="auto" w:fill="FFFFFF"/>
        </w:rPr>
        <w:t>.</w:t>
      </w:r>
      <w:r w:rsidRPr="002540EC">
        <w:rPr>
          <w:rStyle w:val="Refdenotaderodap"/>
          <w:rFonts w:asciiTheme="minorHAnsi" w:hAnsiTheme="minorHAnsi"/>
          <w:color w:val="000000"/>
          <w:shd w:val="clear" w:color="auto" w:fill="FFFFFF"/>
        </w:rPr>
        <w:footnoteReference w:id="16"/>
      </w:r>
    </w:p>
    <w:p w14:paraId="1A1FAFD5" w14:textId="77777777" w:rsidR="00097514" w:rsidRPr="002540EC" w:rsidRDefault="00097514" w:rsidP="00097514">
      <w:pPr>
        <w:spacing w:before="100" w:beforeAutospacing="1" w:after="100" w:afterAutospacing="1"/>
        <w:outlineLvl w:val="1"/>
        <w:rPr>
          <w:rFonts w:asciiTheme="minorHAnsi" w:hAnsiTheme="minorHAnsi"/>
          <w:color w:val="000000"/>
        </w:rPr>
      </w:pPr>
    </w:p>
    <w:p w14:paraId="4CA94928" w14:textId="107C594F" w:rsidR="00097514" w:rsidRPr="002540EC" w:rsidRDefault="00DC6B12" w:rsidP="00DC6B12">
      <w:pPr>
        <w:spacing w:before="100" w:beforeAutospacing="1" w:after="100" w:afterAutospacing="1"/>
        <w:outlineLvl w:val="1"/>
        <w:rPr>
          <w:rFonts w:asciiTheme="minorHAnsi" w:hAnsiTheme="minorHAnsi"/>
          <w:b/>
          <w:bCs/>
        </w:rPr>
      </w:pPr>
      <w:r w:rsidRPr="002540EC">
        <w:rPr>
          <w:rFonts w:asciiTheme="minorHAnsi" w:hAnsiTheme="minorHAnsi"/>
          <w:b/>
          <w:bCs/>
        </w:rPr>
        <w:t xml:space="preserve">e-4  </w:t>
      </w:r>
      <w:r w:rsidR="00097514" w:rsidRPr="002540EC">
        <w:rPr>
          <w:rFonts w:asciiTheme="minorHAnsi" w:hAnsiTheme="minorHAnsi"/>
          <w:b/>
          <w:bCs/>
        </w:rPr>
        <w:t>Canadá (Health Canada)</w:t>
      </w:r>
    </w:p>
    <w:p w14:paraId="15686803" w14:textId="77777777" w:rsidR="00097514" w:rsidRPr="002540EC" w:rsidRDefault="00097514" w:rsidP="00097514">
      <w:pPr>
        <w:pStyle w:val="PargrafodaLista"/>
        <w:spacing w:before="100" w:beforeAutospacing="1" w:after="100" w:afterAutospacing="1"/>
        <w:ind w:left="520"/>
        <w:outlineLvl w:val="1"/>
        <w:rPr>
          <w:rFonts w:asciiTheme="minorHAnsi" w:hAnsiTheme="minorHAnsi"/>
          <w:b/>
          <w:bCs/>
        </w:rPr>
      </w:pPr>
    </w:p>
    <w:p w14:paraId="616B04D1" w14:textId="271CD187" w:rsidR="00097514" w:rsidRPr="002540EC" w:rsidRDefault="00097514" w:rsidP="00DC6B12">
      <w:pPr>
        <w:spacing w:before="100" w:beforeAutospacing="1" w:after="100" w:afterAutospacing="1" w:line="360" w:lineRule="auto"/>
        <w:ind w:firstLine="708"/>
        <w:rPr>
          <w:rFonts w:asciiTheme="minorHAnsi" w:hAnsiTheme="minorHAnsi"/>
          <w:color w:val="000000"/>
        </w:rPr>
      </w:pPr>
      <w:r w:rsidRPr="002540EC">
        <w:rPr>
          <w:rFonts w:asciiTheme="minorHAnsi" w:hAnsiTheme="minorHAnsi"/>
          <w:color w:val="000000"/>
        </w:rPr>
        <w:t xml:space="preserve">A agência regulatória canadense, Health Canada, lista </w:t>
      </w:r>
      <w:r w:rsidRPr="002540EC">
        <w:rPr>
          <w:rFonts w:asciiTheme="minorHAnsi" w:hAnsiTheme="minorHAnsi"/>
          <w:i/>
          <w:iCs/>
          <w:color w:val="000000"/>
        </w:rPr>
        <w:t>Hericium erinaceus</w:t>
      </w:r>
      <w:r w:rsidRPr="002540EC">
        <w:rPr>
          <w:rFonts w:asciiTheme="minorHAnsi" w:hAnsiTheme="minorHAnsi"/>
          <w:color w:val="000000"/>
        </w:rPr>
        <w:t xml:space="preserve"> como “Lion’s Mane mushroom”, confirmando histórico de uso alimentar e determinando que não se trata de “novo alimento”, sendo considerado seguro para uso alimentar </w:t>
      </w:r>
      <w:r w:rsidRPr="002540EC">
        <w:rPr>
          <w:rStyle w:val="Refdenotaderodap"/>
          <w:rFonts w:asciiTheme="minorHAnsi" w:hAnsiTheme="minorHAnsi"/>
          <w:color w:val="000000"/>
        </w:rPr>
        <w:footnoteReference w:id="17"/>
      </w:r>
      <w:r w:rsidRPr="002540EC">
        <w:rPr>
          <w:rFonts w:asciiTheme="minorHAnsi" w:hAnsiTheme="minorHAnsi"/>
          <w:color w:val="000000"/>
        </w:rPr>
        <w:t xml:space="preserve"> :</w:t>
      </w:r>
    </w:p>
    <w:p w14:paraId="61A4BBF0" w14:textId="77777777" w:rsidR="00097514" w:rsidRPr="002540EC" w:rsidRDefault="00097514" w:rsidP="00097514">
      <w:pPr>
        <w:spacing w:before="100" w:beforeAutospacing="1" w:after="100" w:afterAutospacing="1"/>
        <w:rPr>
          <w:rFonts w:asciiTheme="minorHAnsi" w:hAnsiTheme="minorHAnsi"/>
          <w:color w:val="000000"/>
        </w:rPr>
      </w:pPr>
      <w:r w:rsidRPr="002540EC">
        <w:rPr>
          <w:rFonts w:asciiTheme="minorHAnsi" w:hAnsiTheme="minorHAnsi"/>
          <w:noProof/>
          <w:color w:val="000000"/>
        </w:rPr>
        <w:drawing>
          <wp:inline distT="0" distB="0" distL="0" distR="0" wp14:anchorId="3F37CD1B" wp14:editId="5AC44AF1">
            <wp:extent cx="6981246" cy="1283185"/>
            <wp:effectExtent l="0" t="0" r="0" b="0"/>
            <wp:docPr id="4375949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4984" name="Imagem 1" descr="Interface gráfica do usuário, Texto, Aplicativo&#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7159775" cy="1315999"/>
                    </a:xfrm>
                    <a:prstGeom prst="rect">
                      <a:avLst/>
                    </a:prstGeom>
                  </pic:spPr>
                </pic:pic>
              </a:graphicData>
            </a:graphic>
          </wp:inline>
        </w:drawing>
      </w:r>
    </w:p>
    <w:p w14:paraId="07CAC341" w14:textId="77777777" w:rsidR="00097514" w:rsidRPr="002540EC" w:rsidRDefault="00097514" w:rsidP="00097514">
      <w:pPr>
        <w:spacing w:before="100" w:beforeAutospacing="1" w:after="100" w:afterAutospacing="1"/>
        <w:jc w:val="both"/>
        <w:rPr>
          <w:rFonts w:asciiTheme="minorHAnsi" w:hAnsiTheme="minorHAnsi"/>
          <w:color w:val="000000"/>
        </w:rPr>
      </w:pPr>
    </w:p>
    <w:p w14:paraId="08B138A8" w14:textId="77777777" w:rsidR="00097514" w:rsidRPr="002540EC" w:rsidRDefault="00097514" w:rsidP="00DC6B12">
      <w:pPr>
        <w:spacing w:before="100" w:beforeAutospacing="1" w:after="100" w:afterAutospacing="1" w:line="360" w:lineRule="auto"/>
        <w:ind w:firstLine="708"/>
        <w:jc w:val="both"/>
        <w:rPr>
          <w:rFonts w:asciiTheme="minorHAnsi" w:hAnsiTheme="minorHAnsi"/>
          <w:color w:val="000000"/>
        </w:rPr>
      </w:pPr>
      <w:r w:rsidRPr="002540EC">
        <w:rPr>
          <w:rFonts w:asciiTheme="minorHAnsi" w:hAnsiTheme="minorHAnsi"/>
          <w:color w:val="000000"/>
        </w:rPr>
        <w:lastRenderedPageBreak/>
        <w:t xml:space="preserve">No Canadá, a categoria de produtos chamada de </w:t>
      </w:r>
      <w:r w:rsidRPr="002540EC">
        <w:rPr>
          <w:rFonts w:asciiTheme="minorHAnsi" w:hAnsiTheme="minorHAnsi"/>
          <w:i/>
          <w:iCs/>
          <w:color w:val="000000"/>
        </w:rPr>
        <w:t>Natural Health Products</w:t>
      </w:r>
      <w:r w:rsidRPr="002540EC">
        <w:rPr>
          <w:rFonts w:asciiTheme="minorHAnsi" w:hAnsiTheme="minorHAnsi"/>
          <w:color w:val="000000"/>
        </w:rPr>
        <w:t xml:space="preserve"> engloba probióticos, ervas, vitaminas, minerais, medicamentos homeopáticos, medicina tradicional chinesa e outros produtos, como aminoácidos e ácidos graxos. Portanto, é uma categoria diversa. </w:t>
      </w:r>
    </w:p>
    <w:p w14:paraId="11D746AC" w14:textId="5F721E4E" w:rsidR="00097514" w:rsidRPr="002540EC" w:rsidRDefault="00097514" w:rsidP="00DC6B12">
      <w:pPr>
        <w:spacing w:before="100" w:beforeAutospacing="1" w:after="100" w:afterAutospacing="1" w:line="360" w:lineRule="auto"/>
        <w:ind w:firstLine="708"/>
        <w:jc w:val="both"/>
        <w:rPr>
          <w:rFonts w:asciiTheme="minorHAnsi" w:hAnsiTheme="minorHAnsi"/>
          <w:color w:val="000000"/>
        </w:rPr>
      </w:pPr>
      <w:r w:rsidRPr="002540EC">
        <w:rPr>
          <w:rFonts w:asciiTheme="minorHAnsi" w:hAnsiTheme="minorHAnsi"/>
          <w:color w:val="000000"/>
        </w:rPr>
        <w:t>Os cogumelos são classificados como Natural Health Products e o Juba-de-leão está entre eles</w:t>
      </w:r>
      <w:r w:rsidRPr="002540EC">
        <w:rPr>
          <w:rStyle w:val="Refdenotaderodap"/>
          <w:rFonts w:asciiTheme="minorHAnsi" w:hAnsiTheme="minorHAnsi"/>
          <w:color w:val="000000"/>
        </w:rPr>
        <w:footnoteReference w:id="18"/>
      </w:r>
      <w:r w:rsidRPr="002540EC">
        <w:rPr>
          <w:rFonts w:asciiTheme="minorHAnsi" w:hAnsiTheme="minorHAnsi"/>
          <w:color w:val="000000"/>
        </w:rPr>
        <w:t xml:space="preserve">. Assim, </w:t>
      </w:r>
      <w:r w:rsidRPr="002540EC">
        <w:rPr>
          <w:rFonts w:asciiTheme="minorHAnsi" w:hAnsiTheme="minorHAnsi"/>
          <w:b/>
          <w:bCs/>
          <w:color w:val="000000"/>
        </w:rPr>
        <w:t xml:space="preserve">um suplemento contendo extrato de Juba de leão </w:t>
      </w:r>
      <w:r w:rsidRPr="002540EC">
        <w:rPr>
          <w:rFonts w:asciiTheme="minorHAnsi" w:hAnsiTheme="minorHAnsi"/>
          <w:color w:val="000000"/>
        </w:rPr>
        <w:t xml:space="preserve">é classificado nesta categoria, em vez de ser classificado como alimento </w:t>
      </w:r>
      <w:r w:rsidRPr="00B6782F">
        <w:rPr>
          <w:rFonts w:asciiTheme="minorHAnsi" w:hAnsiTheme="minorHAnsi"/>
          <w:i/>
          <w:iCs/>
          <w:color w:val="000000"/>
        </w:rPr>
        <w:t>in natura</w:t>
      </w:r>
      <w:r w:rsidR="00B6782F">
        <w:rPr>
          <w:rFonts w:asciiTheme="minorHAnsi" w:hAnsiTheme="minorHAnsi"/>
          <w:color w:val="000000"/>
        </w:rPr>
        <w:t xml:space="preserve"> ou minimamente processado</w:t>
      </w:r>
      <w:r w:rsidRPr="002540EC">
        <w:rPr>
          <w:rFonts w:asciiTheme="minorHAnsi" w:hAnsiTheme="minorHAnsi"/>
          <w:color w:val="000000"/>
        </w:rPr>
        <w:t>.</w:t>
      </w:r>
    </w:p>
    <w:p w14:paraId="0ABEEC76" w14:textId="299A935A" w:rsidR="00097514" w:rsidRPr="002540EC" w:rsidRDefault="00097514" w:rsidP="00DC6B12">
      <w:pPr>
        <w:spacing w:before="100" w:beforeAutospacing="1" w:after="100" w:afterAutospacing="1" w:line="360" w:lineRule="auto"/>
        <w:ind w:firstLine="708"/>
        <w:jc w:val="both"/>
        <w:rPr>
          <w:rFonts w:asciiTheme="minorHAnsi" w:hAnsiTheme="minorHAnsi"/>
          <w:color w:val="000000"/>
        </w:rPr>
      </w:pPr>
      <w:r w:rsidRPr="002540EC">
        <w:rPr>
          <w:rFonts w:asciiTheme="minorHAnsi" w:hAnsiTheme="minorHAnsi"/>
          <w:color w:val="000000"/>
        </w:rPr>
        <w:t>A Health Canada disponibiliza um guia de monografias de cogumelos</w:t>
      </w:r>
      <w:r w:rsidRPr="002540EC">
        <w:rPr>
          <w:rStyle w:val="Refdenotaderodap"/>
          <w:rFonts w:asciiTheme="minorHAnsi" w:hAnsiTheme="minorHAnsi"/>
          <w:color w:val="000000"/>
        </w:rPr>
        <w:footnoteReference w:id="19"/>
      </w:r>
      <w:r w:rsidRPr="002540EC">
        <w:rPr>
          <w:rFonts w:asciiTheme="minorHAnsi" w:hAnsiTheme="minorHAnsi"/>
          <w:color w:val="000000"/>
        </w:rPr>
        <w:t xml:space="preserve">, onde são listadas a concentrações máximas </w:t>
      </w:r>
      <w:r w:rsidR="00DC6B12" w:rsidRPr="002540EC">
        <w:rPr>
          <w:rFonts w:asciiTheme="minorHAnsi" w:hAnsiTheme="minorHAnsi"/>
          <w:color w:val="000000"/>
        </w:rPr>
        <w:t xml:space="preserve">para os </w:t>
      </w:r>
      <w:r w:rsidR="00DC6B12" w:rsidRPr="002540EC">
        <w:rPr>
          <w:rFonts w:asciiTheme="minorHAnsi" w:hAnsiTheme="minorHAnsi"/>
          <w:b/>
          <w:bCs/>
          <w:color w:val="000000"/>
          <w:u w:val="single"/>
        </w:rPr>
        <w:t xml:space="preserve">extratos </w:t>
      </w:r>
      <w:r w:rsidRPr="002540EC">
        <w:rPr>
          <w:rFonts w:asciiTheme="minorHAnsi" w:hAnsiTheme="minorHAnsi"/>
          <w:color w:val="000000"/>
        </w:rPr>
        <w:t xml:space="preserve">de </w:t>
      </w:r>
      <w:r w:rsidRPr="002540EC">
        <w:rPr>
          <w:rFonts w:asciiTheme="minorHAnsi" w:hAnsiTheme="minorHAnsi"/>
          <w:i/>
          <w:iCs/>
          <w:color w:val="000000"/>
        </w:rPr>
        <w:t>Hericium erinaceus</w:t>
      </w:r>
      <w:r w:rsidRPr="002540EC">
        <w:rPr>
          <w:rFonts w:asciiTheme="minorHAnsi" w:hAnsiTheme="minorHAnsi"/>
          <w:color w:val="000000"/>
        </w:rPr>
        <w:t xml:space="preserve"> e as alegações de propriedades funcionais autorizadas :</w:t>
      </w:r>
    </w:p>
    <w:p w14:paraId="59821247" w14:textId="77777777" w:rsidR="00097514" w:rsidRPr="002540EC" w:rsidRDefault="00097514" w:rsidP="00097514">
      <w:pPr>
        <w:spacing w:before="100" w:beforeAutospacing="1" w:after="100" w:afterAutospacing="1"/>
        <w:ind w:left="720"/>
        <w:rPr>
          <w:rFonts w:asciiTheme="minorHAnsi" w:hAnsiTheme="minorHAnsi"/>
          <w:color w:val="000000"/>
        </w:rPr>
      </w:pPr>
      <w:r w:rsidRPr="002540EC">
        <w:rPr>
          <w:rFonts w:asciiTheme="minorHAnsi" w:hAnsiTheme="minorHAnsi"/>
          <w:noProof/>
          <w:color w:val="000000"/>
        </w:rPr>
        <w:drawing>
          <wp:inline distT="0" distB="0" distL="0" distR="0" wp14:anchorId="377BD9FD" wp14:editId="2566A1F8">
            <wp:extent cx="6782463" cy="1468469"/>
            <wp:effectExtent l="0" t="0" r="0" b="5080"/>
            <wp:docPr id="680713636"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3636" name="Imagem 2" descr="Interface gráfica do usuário, Aplicativ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57490" cy="1506364"/>
                    </a:xfrm>
                    <a:prstGeom prst="rect">
                      <a:avLst/>
                    </a:prstGeom>
                  </pic:spPr>
                </pic:pic>
              </a:graphicData>
            </a:graphic>
          </wp:inline>
        </w:drawing>
      </w:r>
    </w:p>
    <w:p w14:paraId="6E041C76" w14:textId="77777777" w:rsidR="00097514" w:rsidRPr="002540EC" w:rsidRDefault="00097514" w:rsidP="00097514">
      <w:pPr>
        <w:spacing w:before="100" w:beforeAutospacing="1" w:after="100" w:afterAutospacing="1"/>
        <w:ind w:left="720"/>
        <w:rPr>
          <w:rFonts w:asciiTheme="minorHAnsi" w:hAnsiTheme="minorHAnsi"/>
          <w:color w:val="000000"/>
        </w:rPr>
      </w:pPr>
    </w:p>
    <w:p w14:paraId="56982811" w14:textId="77777777" w:rsidR="00F813E2" w:rsidRPr="002540EC" w:rsidRDefault="00097514" w:rsidP="00097514">
      <w:pPr>
        <w:spacing w:before="100" w:beforeAutospacing="1" w:after="100" w:afterAutospacing="1"/>
        <w:jc w:val="both"/>
        <w:rPr>
          <w:rFonts w:asciiTheme="minorHAnsi" w:hAnsiTheme="minorHAnsi"/>
          <w:color w:val="000000"/>
        </w:rPr>
      </w:pPr>
      <w:r w:rsidRPr="002540EC">
        <w:rPr>
          <w:rFonts w:asciiTheme="minorHAnsi" w:hAnsiTheme="minorHAnsi"/>
          <w:color w:val="000000"/>
        </w:rPr>
        <w:lastRenderedPageBreak/>
        <w:t xml:space="preserve">Produtos contendo </w:t>
      </w:r>
      <w:r w:rsidR="0094491E" w:rsidRPr="002540EC">
        <w:rPr>
          <w:rFonts w:asciiTheme="minorHAnsi" w:hAnsiTheme="minorHAnsi"/>
          <w:b/>
          <w:bCs/>
          <w:color w:val="000000"/>
        </w:rPr>
        <w:t>extrato</w:t>
      </w:r>
      <w:r w:rsidR="0094491E" w:rsidRPr="002540EC">
        <w:rPr>
          <w:rFonts w:asciiTheme="minorHAnsi" w:hAnsiTheme="minorHAnsi"/>
          <w:color w:val="000000"/>
        </w:rPr>
        <w:t xml:space="preserve"> de </w:t>
      </w:r>
      <w:r w:rsidRPr="002540EC">
        <w:rPr>
          <w:rFonts w:asciiTheme="minorHAnsi" w:hAnsiTheme="minorHAnsi"/>
          <w:i/>
          <w:iCs/>
          <w:color w:val="000000"/>
        </w:rPr>
        <w:t>H. erinaceus</w:t>
      </w:r>
      <w:r w:rsidRPr="002540EC">
        <w:rPr>
          <w:rFonts w:asciiTheme="minorHAnsi" w:hAnsiTheme="minorHAnsi"/>
          <w:color w:val="000000"/>
        </w:rPr>
        <w:t xml:space="preserve"> estão</w:t>
      </w:r>
      <w:r w:rsidR="0094491E" w:rsidRPr="002540EC">
        <w:rPr>
          <w:rFonts w:asciiTheme="minorHAnsi" w:hAnsiTheme="minorHAnsi"/>
          <w:color w:val="000000"/>
        </w:rPr>
        <w:t>, portanto,</w:t>
      </w:r>
      <w:r w:rsidRPr="002540EC">
        <w:rPr>
          <w:rFonts w:asciiTheme="minorHAnsi" w:hAnsiTheme="minorHAnsi"/>
          <w:color w:val="000000"/>
        </w:rPr>
        <w:t xml:space="preserve"> autorizados no Canadá, com orientação para segurança, padronização e rastreabilidade</w:t>
      </w:r>
      <w:r w:rsidRPr="002540EC">
        <w:rPr>
          <w:rStyle w:val="Refdenotaderodap"/>
          <w:rFonts w:asciiTheme="minorHAnsi" w:hAnsiTheme="minorHAnsi"/>
          <w:color w:val="000000"/>
        </w:rPr>
        <w:footnoteReference w:id="20"/>
      </w:r>
      <w:r w:rsidRPr="002540EC">
        <w:rPr>
          <w:rFonts w:asciiTheme="minorHAnsi" w:hAnsiTheme="minorHAnsi"/>
          <w:color w:val="000000"/>
        </w:rPr>
        <w:t xml:space="preserve">. </w:t>
      </w:r>
    </w:p>
    <w:p w14:paraId="2EC4BF92" w14:textId="028E62DA" w:rsidR="00097514" w:rsidRDefault="006D0CE3" w:rsidP="00097514">
      <w:pPr>
        <w:spacing w:before="100" w:beforeAutospacing="1" w:after="100" w:afterAutospacing="1"/>
        <w:jc w:val="both"/>
        <w:rPr>
          <w:rFonts w:asciiTheme="minorHAnsi" w:hAnsiTheme="minorHAnsi"/>
          <w:color w:val="000000"/>
        </w:rPr>
      </w:pPr>
      <w:r w:rsidRPr="002540EC">
        <w:rPr>
          <w:rFonts w:asciiTheme="minorHAnsi" w:hAnsiTheme="minorHAnsi"/>
          <w:color w:val="000000"/>
        </w:rPr>
        <w:t xml:space="preserve">Como se pode constatar, no Canadá, </w:t>
      </w:r>
      <w:r w:rsidR="00F813E2" w:rsidRPr="002540EC">
        <w:rPr>
          <w:rFonts w:asciiTheme="minorHAnsi" w:hAnsiTheme="minorHAnsi"/>
          <w:color w:val="000000"/>
        </w:rPr>
        <w:t xml:space="preserve">não só o corpo de frutificação, mas também </w:t>
      </w:r>
      <w:r w:rsidRPr="002540EC">
        <w:rPr>
          <w:rFonts w:asciiTheme="minorHAnsi" w:hAnsiTheme="minorHAnsi"/>
          <w:color w:val="000000"/>
        </w:rPr>
        <w:t xml:space="preserve">o micélio de </w:t>
      </w:r>
      <w:r w:rsidRPr="00CF1FE6">
        <w:rPr>
          <w:rFonts w:asciiTheme="minorHAnsi" w:hAnsiTheme="minorHAnsi"/>
          <w:i/>
          <w:iCs/>
          <w:color w:val="000000"/>
        </w:rPr>
        <w:t>H. erinaceus</w:t>
      </w:r>
      <w:r w:rsidRPr="002540EC">
        <w:rPr>
          <w:rFonts w:asciiTheme="minorHAnsi" w:hAnsiTheme="minorHAnsi"/>
          <w:color w:val="000000"/>
        </w:rPr>
        <w:t xml:space="preserve"> est</w:t>
      </w:r>
      <w:r w:rsidR="00F813E2" w:rsidRPr="002540EC">
        <w:rPr>
          <w:rFonts w:asciiTheme="minorHAnsi" w:hAnsiTheme="minorHAnsi"/>
          <w:color w:val="000000"/>
        </w:rPr>
        <w:t>ão</w:t>
      </w:r>
      <w:r w:rsidRPr="002540EC">
        <w:rPr>
          <w:rFonts w:asciiTheme="minorHAnsi" w:hAnsiTheme="minorHAnsi"/>
          <w:color w:val="000000"/>
        </w:rPr>
        <w:t xml:space="preserve"> autorizado</w:t>
      </w:r>
      <w:r w:rsidR="00F813E2" w:rsidRPr="002540EC">
        <w:rPr>
          <w:rFonts w:asciiTheme="minorHAnsi" w:hAnsiTheme="minorHAnsi"/>
          <w:color w:val="000000"/>
        </w:rPr>
        <w:t>s</w:t>
      </w:r>
      <w:r w:rsidRPr="002540EC">
        <w:rPr>
          <w:rFonts w:asciiTheme="minorHAnsi" w:hAnsiTheme="minorHAnsi"/>
          <w:color w:val="000000"/>
        </w:rPr>
        <w:t xml:space="preserve"> como suplemento</w:t>
      </w:r>
      <w:r w:rsidR="00CF1FE6">
        <w:rPr>
          <w:rFonts w:asciiTheme="minorHAnsi" w:hAnsiTheme="minorHAnsi"/>
          <w:color w:val="000000"/>
        </w:rPr>
        <w:t>s</w:t>
      </w:r>
      <w:r w:rsidRPr="002540EC">
        <w:rPr>
          <w:rFonts w:asciiTheme="minorHAnsi" w:hAnsiTheme="minorHAnsi"/>
          <w:color w:val="000000"/>
        </w:rPr>
        <w:t xml:space="preserve"> alimentar</w:t>
      </w:r>
      <w:r w:rsidR="00CF1FE6">
        <w:rPr>
          <w:rFonts w:asciiTheme="minorHAnsi" w:hAnsiTheme="minorHAnsi"/>
          <w:color w:val="000000"/>
        </w:rPr>
        <w:t>es</w:t>
      </w:r>
      <w:r w:rsidRPr="002540EC">
        <w:rPr>
          <w:rFonts w:asciiTheme="minorHAnsi" w:hAnsiTheme="minorHAnsi"/>
          <w:color w:val="000000"/>
        </w:rPr>
        <w:t xml:space="preserve">. </w:t>
      </w:r>
    </w:p>
    <w:p w14:paraId="553B759A" w14:textId="127DF4AD" w:rsidR="00E66632" w:rsidRPr="002540EC" w:rsidRDefault="001A0F08" w:rsidP="00097514">
      <w:pPr>
        <w:spacing w:before="100" w:beforeAutospacing="1" w:after="100" w:afterAutospacing="1"/>
        <w:jc w:val="both"/>
        <w:rPr>
          <w:rFonts w:asciiTheme="minorHAnsi" w:hAnsiTheme="minorHAnsi"/>
          <w:color w:val="000000"/>
        </w:rPr>
      </w:pPr>
      <w:r>
        <w:rPr>
          <w:rFonts w:asciiTheme="minorHAnsi" w:hAnsiTheme="minorHAnsi"/>
          <w:color w:val="000000"/>
        </w:rPr>
        <w:t xml:space="preserve">Por fim, pode-se constatar que a quantidade de extrato por cápsula para o produto objeto desta avaliação (500 mg, com o mínimo de 30% de polissacarídeos) e </w:t>
      </w:r>
      <w:r w:rsidR="0029093F">
        <w:rPr>
          <w:rFonts w:asciiTheme="minorHAnsi" w:hAnsiTheme="minorHAnsi"/>
          <w:color w:val="000000"/>
        </w:rPr>
        <w:t>a recomendação de ingestão</w:t>
      </w:r>
      <w:r>
        <w:rPr>
          <w:rFonts w:asciiTheme="minorHAnsi" w:hAnsiTheme="minorHAnsi"/>
          <w:color w:val="000000"/>
        </w:rPr>
        <w:t xml:space="preserve"> (1 cápsula ao dia) também se encaixaria</w:t>
      </w:r>
      <w:r w:rsidR="0029093F">
        <w:rPr>
          <w:rFonts w:asciiTheme="minorHAnsi" w:hAnsiTheme="minorHAnsi"/>
          <w:color w:val="000000"/>
        </w:rPr>
        <w:t>m</w:t>
      </w:r>
      <w:r>
        <w:rPr>
          <w:rFonts w:asciiTheme="minorHAnsi" w:hAnsiTheme="minorHAnsi"/>
          <w:color w:val="000000"/>
        </w:rPr>
        <w:t xml:space="preserve"> nos parâmetros seguros estabelecidos no Canadá. </w:t>
      </w:r>
    </w:p>
    <w:p w14:paraId="4CF622AC" w14:textId="77777777" w:rsidR="00097514" w:rsidRPr="002540EC" w:rsidRDefault="00FD63AE" w:rsidP="00097514">
      <w:pPr>
        <w:rPr>
          <w:rFonts w:asciiTheme="minorHAnsi" w:hAnsiTheme="minorHAnsi"/>
          <w:color w:val="000000"/>
        </w:rPr>
      </w:pPr>
      <w:r w:rsidRPr="00FD63AE">
        <w:rPr>
          <w:rFonts w:asciiTheme="minorHAnsi" w:hAnsiTheme="minorHAnsi"/>
          <w:noProof/>
          <w:color w:val="000000"/>
        </w:rPr>
        <w:pict w14:anchorId="4EB8CCDF">
          <v:rect id="_x0000_i1025" alt="" style="width:425.2pt;height:.05pt;mso-width-percent:0;mso-height-percent:0;mso-width-percent:0;mso-height-percent:0" o:hralign="center" o:hrstd="t" o:hr="t" fillcolor="#a0a0a0" stroked="f"/>
        </w:pict>
      </w:r>
    </w:p>
    <w:p w14:paraId="56B9F29A" w14:textId="77777777" w:rsidR="002A613B" w:rsidRDefault="002A613B" w:rsidP="002A613B">
      <w:pPr>
        <w:rPr>
          <w:rFonts w:asciiTheme="minorHAnsi" w:hAnsiTheme="minorHAnsi"/>
          <w:b/>
          <w:bCs/>
          <w:color w:val="000000"/>
          <w:sz w:val="32"/>
          <w:szCs w:val="32"/>
        </w:rPr>
      </w:pPr>
    </w:p>
    <w:p w14:paraId="199D0A23" w14:textId="422D1636" w:rsidR="00097514" w:rsidRPr="006F5EE8" w:rsidRDefault="00097514" w:rsidP="002A613B">
      <w:pPr>
        <w:rPr>
          <w:rFonts w:asciiTheme="minorHAnsi" w:hAnsiTheme="minorHAnsi"/>
          <w:b/>
          <w:bCs/>
          <w:color w:val="000000"/>
          <w:sz w:val="32"/>
          <w:szCs w:val="32"/>
        </w:rPr>
      </w:pPr>
      <w:r w:rsidRPr="006F5EE8">
        <w:rPr>
          <w:rFonts w:asciiTheme="minorHAnsi" w:hAnsiTheme="minorHAnsi"/>
          <w:b/>
          <w:bCs/>
          <w:color w:val="000000"/>
          <w:sz w:val="32"/>
          <w:szCs w:val="32"/>
        </w:rPr>
        <w:t xml:space="preserve">Conclusão </w:t>
      </w:r>
    </w:p>
    <w:p w14:paraId="389A988A" w14:textId="1D5F07AF" w:rsidR="00097514" w:rsidRPr="006F5EE8" w:rsidRDefault="00097514" w:rsidP="006F5EE8">
      <w:pPr>
        <w:spacing w:before="100" w:beforeAutospacing="1" w:after="100" w:afterAutospacing="1"/>
        <w:ind w:firstLine="360"/>
        <w:rPr>
          <w:rFonts w:asciiTheme="minorHAnsi" w:hAnsiTheme="minorHAnsi"/>
          <w:color w:val="000000"/>
        </w:rPr>
      </w:pPr>
      <w:r w:rsidRPr="006F5EE8">
        <w:rPr>
          <w:rFonts w:asciiTheme="minorHAnsi" w:hAnsiTheme="minorHAnsi"/>
          <w:color w:val="000000"/>
        </w:rPr>
        <w:t>Com base em referências oficiais dos órgãos reguladores e governamentais internacionais, bem como no consumo em diversos paíse</w:t>
      </w:r>
      <w:r w:rsidR="00F813E2" w:rsidRPr="006F5EE8">
        <w:rPr>
          <w:rFonts w:asciiTheme="minorHAnsi" w:hAnsiTheme="minorHAnsi"/>
          <w:color w:val="000000"/>
        </w:rPr>
        <w:t>s</w:t>
      </w:r>
      <w:r w:rsidRPr="006F5EE8">
        <w:rPr>
          <w:rFonts w:asciiTheme="minorHAnsi" w:hAnsiTheme="minorHAnsi"/>
          <w:color w:val="000000"/>
        </w:rPr>
        <w:t xml:space="preserve"> :</w:t>
      </w:r>
    </w:p>
    <w:p w14:paraId="1DDAA5F9" w14:textId="2B6176F9" w:rsidR="00097514" w:rsidRPr="006F5EE8" w:rsidRDefault="00097514" w:rsidP="0094491E">
      <w:pPr>
        <w:pStyle w:val="PargrafodaLista"/>
        <w:numPr>
          <w:ilvl w:val="0"/>
          <w:numId w:val="9"/>
        </w:numPr>
        <w:spacing w:before="100" w:beforeAutospacing="1" w:after="100" w:afterAutospacing="1" w:line="360" w:lineRule="auto"/>
        <w:jc w:val="both"/>
        <w:rPr>
          <w:rFonts w:asciiTheme="minorHAnsi" w:hAnsiTheme="minorHAnsi"/>
          <w:color w:val="000000"/>
        </w:rPr>
      </w:pPr>
      <w:r w:rsidRPr="006F5EE8">
        <w:rPr>
          <w:rFonts w:asciiTheme="minorHAnsi" w:hAnsiTheme="minorHAnsi"/>
          <w:i/>
          <w:iCs/>
          <w:color w:val="000000"/>
        </w:rPr>
        <w:t>Hericium erinaceus</w:t>
      </w:r>
      <w:r w:rsidRPr="006F5EE8">
        <w:rPr>
          <w:rFonts w:asciiTheme="minorHAnsi" w:hAnsiTheme="minorHAnsi"/>
          <w:color w:val="000000"/>
        </w:rPr>
        <w:t xml:space="preserve">, como corpo de frutificação, é cogumelo comestível, seguro e presente na culinária, com registros de consumo tradicional na Europa, EUA, Ásia, Canadá e reconhecido internacionalmente pela FAO/Codex Alimentarius. </w:t>
      </w:r>
    </w:p>
    <w:p w14:paraId="4141E3BF" w14:textId="77777777" w:rsidR="002F2C4C" w:rsidRPr="006F5EE8" w:rsidRDefault="00097514" w:rsidP="0094491E">
      <w:pPr>
        <w:pStyle w:val="PargrafodaLista"/>
        <w:numPr>
          <w:ilvl w:val="0"/>
          <w:numId w:val="9"/>
        </w:numPr>
        <w:spacing w:before="100" w:beforeAutospacing="1" w:after="100" w:afterAutospacing="1" w:line="360" w:lineRule="auto"/>
        <w:jc w:val="both"/>
        <w:rPr>
          <w:rFonts w:asciiTheme="minorHAnsi" w:hAnsiTheme="minorHAnsi"/>
          <w:color w:val="000000"/>
        </w:rPr>
      </w:pPr>
      <w:r w:rsidRPr="006F5EE8">
        <w:rPr>
          <w:rFonts w:asciiTheme="minorHAnsi" w:hAnsiTheme="minorHAnsi"/>
          <w:color w:val="000000"/>
        </w:rPr>
        <w:t>A legislação de suplemento</w:t>
      </w:r>
      <w:r w:rsidR="0094491E" w:rsidRPr="006F5EE8">
        <w:rPr>
          <w:rFonts w:asciiTheme="minorHAnsi" w:hAnsiTheme="minorHAnsi"/>
          <w:color w:val="000000"/>
        </w:rPr>
        <w:t>s</w:t>
      </w:r>
      <w:r w:rsidRPr="006F5EE8">
        <w:rPr>
          <w:rFonts w:asciiTheme="minorHAnsi" w:hAnsiTheme="minorHAnsi"/>
          <w:color w:val="000000"/>
        </w:rPr>
        <w:t xml:space="preserve"> alimentar</w:t>
      </w:r>
      <w:r w:rsidR="0094491E" w:rsidRPr="006F5EE8">
        <w:rPr>
          <w:rFonts w:asciiTheme="minorHAnsi" w:hAnsiTheme="minorHAnsi"/>
          <w:color w:val="000000"/>
        </w:rPr>
        <w:t>es</w:t>
      </w:r>
      <w:r w:rsidRPr="006F5EE8">
        <w:rPr>
          <w:rFonts w:asciiTheme="minorHAnsi" w:hAnsiTheme="minorHAnsi"/>
          <w:color w:val="000000"/>
        </w:rPr>
        <w:t xml:space="preserve"> nestes países permite </w:t>
      </w:r>
      <w:r w:rsidR="0094491E" w:rsidRPr="006F5EE8">
        <w:rPr>
          <w:rFonts w:asciiTheme="minorHAnsi" w:hAnsiTheme="minorHAnsi"/>
          <w:color w:val="000000"/>
        </w:rPr>
        <w:t xml:space="preserve">e reconhece o </w:t>
      </w:r>
      <w:r w:rsidR="0094491E" w:rsidRPr="006F5EE8">
        <w:rPr>
          <w:rFonts w:asciiTheme="minorHAnsi" w:hAnsiTheme="minorHAnsi"/>
          <w:b/>
          <w:bCs/>
          <w:color w:val="000000"/>
        </w:rPr>
        <w:t>extrato</w:t>
      </w:r>
      <w:r w:rsidR="0094491E" w:rsidRPr="006F5EE8">
        <w:rPr>
          <w:rFonts w:asciiTheme="minorHAnsi" w:hAnsiTheme="minorHAnsi"/>
          <w:color w:val="000000"/>
        </w:rPr>
        <w:t xml:space="preserve"> de H. erinaceus</w:t>
      </w:r>
      <w:r w:rsidRPr="006F5EE8">
        <w:rPr>
          <w:rFonts w:asciiTheme="minorHAnsi" w:hAnsiTheme="minorHAnsi"/>
          <w:color w:val="000000"/>
        </w:rPr>
        <w:t xml:space="preserve"> como suplemento alimentar, desde que respeitadas normas de rotulagem e segurança, sem alegações terapêuticas. </w:t>
      </w:r>
    </w:p>
    <w:p w14:paraId="681E1201" w14:textId="30AA53D6" w:rsidR="00097514" w:rsidRDefault="002F2C4C" w:rsidP="0094491E">
      <w:pPr>
        <w:pStyle w:val="PargrafodaLista"/>
        <w:numPr>
          <w:ilvl w:val="0"/>
          <w:numId w:val="9"/>
        </w:numPr>
        <w:spacing w:before="100" w:beforeAutospacing="1" w:after="100" w:afterAutospacing="1" w:line="360" w:lineRule="auto"/>
        <w:jc w:val="both"/>
        <w:rPr>
          <w:rFonts w:asciiTheme="minorHAnsi" w:hAnsiTheme="minorHAnsi"/>
          <w:color w:val="000000"/>
        </w:rPr>
      </w:pPr>
      <w:r w:rsidRPr="006F5EE8">
        <w:rPr>
          <w:rFonts w:asciiTheme="minorHAnsi" w:hAnsiTheme="minorHAnsi"/>
          <w:color w:val="000000"/>
        </w:rPr>
        <w:t>Não há uma distinção ou linha de separação</w:t>
      </w:r>
      <w:r w:rsidR="00114CCB" w:rsidRPr="006F5EE8">
        <w:rPr>
          <w:rFonts w:asciiTheme="minorHAnsi" w:hAnsiTheme="minorHAnsi"/>
          <w:color w:val="000000"/>
        </w:rPr>
        <w:t xml:space="preserve"> </w:t>
      </w:r>
      <w:r w:rsidRPr="006F5EE8">
        <w:rPr>
          <w:rFonts w:asciiTheme="minorHAnsi" w:hAnsiTheme="minorHAnsi"/>
          <w:color w:val="000000"/>
        </w:rPr>
        <w:t xml:space="preserve">entre o que é </w:t>
      </w:r>
      <w:r w:rsidR="000165E9">
        <w:rPr>
          <w:rFonts w:asciiTheme="minorHAnsi" w:hAnsiTheme="minorHAnsi"/>
          <w:color w:val="000000"/>
        </w:rPr>
        <w:t>Juba de leão</w:t>
      </w:r>
      <w:r w:rsidRPr="006F5EE8">
        <w:rPr>
          <w:rFonts w:asciiTheme="minorHAnsi" w:hAnsiTheme="minorHAnsi"/>
          <w:color w:val="000000"/>
        </w:rPr>
        <w:t xml:space="preserve"> </w:t>
      </w:r>
      <w:r w:rsidR="00114CCB" w:rsidRPr="006F5EE8">
        <w:rPr>
          <w:rFonts w:asciiTheme="minorHAnsi" w:hAnsiTheme="minorHAnsi"/>
          <w:color w:val="000000"/>
        </w:rPr>
        <w:t>comestível</w:t>
      </w:r>
      <w:r w:rsidR="00B6782F">
        <w:rPr>
          <w:rFonts w:asciiTheme="minorHAnsi" w:hAnsiTheme="minorHAnsi"/>
          <w:color w:val="000000"/>
        </w:rPr>
        <w:t xml:space="preserve"> minimamente processado e o</w:t>
      </w:r>
      <w:r w:rsidRPr="006F5EE8">
        <w:rPr>
          <w:rFonts w:asciiTheme="minorHAnsi" w:hAnsiTheme="minorHAnsi"/>
          <w:color w:val="000000"/>
        </w:rPr>
        <w:t xml:space="preserve"> que é extrato</w:t>
      </w:r>
      <w:r w:rsidR="00EA5A33" w:rsidRPr="006F5EE8">
        <w:rPr>
          <w:rFonts w:asciiTheme="minorHAnsi" w:hAnsiTheme="minorHAnsi"/>
          <w:color w:val="000000"/>
        </w:rPr>
        <w:t>, tanto na Europa, quanto no Canadá e nos EUA</w:t>
      </w:r>
      <w:r w:rsidRPr="006F5EE8">
        <w:rPr>
          <w:rFonts w:asciiTheme="minorHAnsi" w:hAnsiTheme="minorHAnsi"/>
          <w:color w:val="000000"/>
        </w:rPr>
        <w:t xml:space="preserve">.  </w:t>
      </w:r>
      <w:r w:rsidRPr="006F5EE8">
        <w:rPr>
          <w:rFonts w:asciiTheme="minorHAnsi" w:hAnsiTheme="minorHAnsi"/>
          <w:b/>
          <w:bCs/>
          <w:color w:val="000000"/>
        </w:rPr>
        <w:t>Amb</w:t>
      </w:r>
      <w:r w:rsidR="00EA5A33" w:rsidRPr="006F5EE8">
        <w:rPr>
          <w:rFonts w:asciiTheme="minorHAnsi" w:hAnsiTheme="minorHAnsi"/>
          <w:b/>
          <w:bCs/>
          <w:color w:val="000000"/>
        </w:rPr>
        <w:t>as formas</w:t>
      </w:r>
      <w:r w:rsidRPr="006F5EE8">
        <w:rPr>
          <w:rFonts w:asciiTheme="minorHAnsi" w:hAnsiTheme="minorHAnsi"/>
          <w:b/>
          <w:bCs/>
          <w:color w:val="000000"/>
        </w:rPr>
        <w:t xml:space="preserve"> são reconhecid</w:t>
      </w:r>
      <w:r w:rsidR="00EA5A33" w:rsidRPr="006F5EE8">
        <w:rPr>
          <w:rFonts w:asciiTheme="minorHAnsi" w:hAnsiTheme="minorHAnsi"/>
          <w:b/>
          <w:bCs/>
          <w:color w:val="000000"/>
        </w:rPr>
        <w:t>a</w:t>
      </w:r>
      <w:r w:rsidRPr="006F5EE8">
        <w:rPr>
          <w:rFonts w:asciiTheme="minorHAnsi" w:hAnsiTheme="minorHAnsi"/>
          <w:b/>
          <w:bCs/>
          <w:color w:val="000000"/>
        </w:rPr>
        <w:t>s como segur</w:t>
      </w:r>
      <w:r w:rsidR="00EA5A33" w:rsidRPr="006F5EE8">
        <w:rPr>
          <w:rFonts w:asciiTheme="minorHAnsi" w:hAnsiTheme="minorHAnsi"/>
          <w:b/>
          <w:bCs/>
          <w:color w:val="000000"/>
        </w:rPr>
        <w:t>a</w:t>
      </w:r>
      <w:r w:rsidRPr="006F5EE8">
        <w:rPr>
          <w:rFonts w:asciiTheme="minorHAnsi" w:hAnsiTheme="minorHAnsi"/>
          <w:b/>
          <w:bCs/>
          <w:color w:val="000000"/>
        </w:rPr>
        <w:t>s</w:t>
      </w:r>
      <w:r w:rsidRPr="006F5EE8">
        <w:rPr>
          <w:rFonts w:asciiTheme="minorHAnsi" w:hAnsiTheme="minorHAnsi"/>
          <w:color w:val="000000"/>
        </w:rPr>
        <w:t xml:space="preserve">, baseado em longo histórico de </w:t>
      </w:r>
      <w:r w:rsidRPr="006F5EE8">
        <w:rPr>
          <w:rFonts w:asciiTheme="minorHAnsi" w:hAnsiTheme="minorHAnsi"/>
          <w:color w:val="000000"/>
        </w:rPr>
        <w:lastRenderedPageBreak/>
        <w:t xml:space="preserve">consumo </w:t>
      </w:r>
      <w:r w:rsidR="00EA5A33" w:rsidRPr="006F5EE8">
        <w:rPr>
          <w:rFonts w:asciiTheme="minorHAnsi" w:hAnsiTheme="minorHAnsi"/>
          <w:color w:val="000000"/>
        </w:rPr>
        <w:t xml:space="preserve">do alimento </w:t>
      </w:r>
      <w:r w:rsidRPr="006F5EE8">
        <w:rPr>
          <w:rFonts w:asciiTheme="minorHAnsi" w:hAnsiTheme="minorHAnsi"/>
          <w:color w:val="000000"/>
        </w:rPr>
        <w:t>(</w:t>
      </w:r>
      <w:r w:rsidR="00B607EB" w:rsidRPr="006F5EE8">
        <w:rPr>
          <w:rFonts w:asciiTheme="minorHAnsi" w:hAnsiTheme="minorHAnsi"/>
          <w:color w:val="000000"/>
        </w:rPr>
        <w:t xml:space="preserve">perfazendo </w:t>
      </w:r>
      <w:r w:rsidRPr="006F5EE8">
        <w:rPr>
          <w:rFonts w:asciiTheme="minorHAnsi" w:hAnsiTheme="minorHAnsi"/>
          <w:color w:val="000000"/>
        </w:rPr>
        <w:t>mais de 25 anos)</w:t>
      </w:r>
      <w:r w:rsidR="00B607EB" w:rsidRPr="006F5EE8">
        <w:rPr>
          <w:rFonts w:asciiTheme="minorHAnsi" w:hAnsiTheme="minorHAnsi"/>
          <w:color w:val="000000"/>
        </w:rPr>
        <w:t xml:space="preserve"> conforme determinado pela</w:t>
      </w:r>
      <w:r w:rsidR="00B6782F">
        <w:rPr>
          <w:rFonts w:asciiTheme="minorHAnsi" w:hAnsiTheme="minorHAnsi"/>
          <w:color w:val="000000"/>
        </w:rPr>
        <w:t>s</w:t>
      </w:r>
      <w:r w:rsidR="00B607EB" w:rsidRPr="006F5EE8">
        <w:rPr>
          <w:rFonts w:asciiTheme="minorHAnsi" w:hAnsiTheme="minorHAnsi"/>
          <w:color w:val="000000"/>
        </w:rPr>
        <w:t xml:space="preserve"> respectiva</w:t>
      </w:r>
      <w:r w:rsidR="00B6782F">
        <w:rPr>
          <w:rFonts w:asciiTheme="minorHAnsi" w:hAnsiTheme="minorHAnsi"/>
          <w:color w:val="000000"/>
        </w:rPr>
        <w:t>s</w:t>
      </w:r>
      <w:r w:rsidR="00B607EB" w:rsidRPr="006F5EE8">
        <w:rPr>
          <w:rFonts w:asciiTheme="minorHAnsi" w:hAnsiTheme="minorHAnsi"/>
          <w:color w:val="000000"/>
        </w:rPr>
        <w:t xml:space="preserve"> </w:t>
      </w:r>
      <w:r w:rsidR="00B6782F">
        <w:rPr>
          <w:rFonts w:asciiTheme="minorHAnsi" w:hAnsiTheme="minorHAnsi"/>
          <w:color w:val="000000"/>
        </w:rPr>
        <w:t>normativas</w:t>
      </w:r>
      <w:r w:rsidR="00ED0BA9" w:rsidRPr="006F5EE8">
        <w:rPr>
          <w:rFonts w:asciiTheme="minorHAnsi" w:hAnsiTheme="minorHAnsi"/>
          <w:color w:val="000000"/>
        </w:rPr>
        <w:t>, sendo c</w:t>
      </w:r>
      <w:r w:rsidR="00B6782F">
        <w:rPr>
          <w:rFonts w:asciiTheme="minorHAnsi" w:hAnsiTheme="minorHAnsi"/>
          <w:color w:val="000000"/>
        </w:rPr>
        <w:t>onsiderados</w:t>
      </w:r>
      <w:r w:rsidR="00ED0BA9" w:rsidRPr="006F5EE8">
        <w:rPr>
          <w:rFonts w:asciiTheme="minorHAnsi" w:hAnsiTheme="minorHAnsi"/>
          <w:color w:val="000000"/>
        </w:rPr>
        <w:t xml:space="preserve"> inclusive os métodos de extração, como no caso da Europa. </w:t>
      </w:r>
    </w:p>
    <w:p w14:paraId="1B28704E" w14:textId="42CFD1A2" w:rsidR="00726B7B" w:rsidRPr="006F5EE8" w:rsidRDefault="00726B7B" w:rsidP="0094491E">
      <w:pPr>
        <w:pStyle w:val="PargrafodaLista"/>
        <w:numPr>
          <w:ilvl w:val="0"/>
          <w:numId w:val="9"/>
        </w:numPr>
        <w:spacing w:before="100" w:beforeAutospacing="1" w:after="100" w:afterAutospacing="1" w:line="360" w:lineRule="auto"/>
        <w:jc w:val="both"/>
        <w:rPr>
          <w:rFonts w:asciiTheme="minorHAnsi" w:hAnsiTheme="minorHAnsi"/>
          <w:color w:val="000000"/>
        </w:rPr>
      </w:pPr>
      <w:r>
        <w:rPr>
          <w:rFonts w:asciiTheme="minorHAnsi" w:hAnsiTheme="minorHAnsi"/>
          <w:color w:val="000000"/>
        </w:rPr>
        <w:t xml:space="preserve">Não há uma concentração fixa específica </w:t>
      </w:r>
      <w:r w:rsidR="00F33CAD">
        <w:rPr>
          <w:rFonts w:asciiTheme="minorHAnsi" w:hAnsiTheme="minorHAnsi"/>
          <w:color w:val="000000"/>
        </w:rPr>
        <w:t xml:space="preserve">para o extrato </w:t>
      </w:r>
      <w:r>
        <w:rPr>
          <w:rFonts w:asciiTheme="minorHAnsi" w:hAnsiTheme="minorHAnsi"/>
          <w:color w:val="000000"/>
        </w:rPr>
        <w:t>tampouco, sendo admi</w:t>
      </w:r>
      <w:r w:rsidR="00F33CAD">
        <w:rPr>
          <w:rFonts w:asciiTheme="minorHAnsi" w:hAnsiTheme="minorHAnsi"/>
          <w:color w:val="000000"/>
        </w:rPr>
        <w:t xml:space="preserve">tidas variações. </w:t>
      </w:r>
      <w:r w:rsidR="00DA3924">
        <w:rPr>
          <w:rFonts w:asciiTheme="minorHAnsi" w:hAnsiTheme="minorHAnsi"/>
          <w:color w:val="000000"/>
        </w:rPr>
        <w:t xml:space="preserve">O produto aqui avaliado se encontra dentro da faixa dos produtos existentes no mercado em outros países. </w:t>
      </w:r>
    </w:p>
    <w:p w14:paraId="4C547893" w14:textId="77777777" w:rsidR="006F5EE8" w:rsidRPr="006F5EE8" w:rsidRDefault="00097514" w:rsidP="006F5EE8">
      <w:pPr>
        <w:pStyle w:val="PargrafodaLista"/>
        <w:numPr>
          <w:ilvl w:val="0"/>
          <w:numId w:val="9"/>
        </w:numPr>
        <w:spacing w:before="100" w:beforeAutospacing="1" w:after="100" w:afterAutospacing="1" w:line="360" w:lineRule="auto"/>
        <w:jc w:val="both"/>
        <w:rPr>
          <w:rFonts w:asciiTheme="minorHAnsi" w:hAnsiTheme="minorHAnsi"/>
          <w:color w:val="000000"/>
        </w:rPr>
      </w:pPr>
      <w:r w:rsidRPr="006F5EE8">
        <w:rPr>
          <w:rFonts w:asciiTheme="minorHAnsi" w:hAnsiTheme="minorHAnsi"/>
          <w:color w:val="000000"/>
        </w:rPr>
        <w:t xml:space="preserve">Documentos e pareceres técnicos das agências citadas fundamentam e justificam plenamente sua natureza e histórico de consumo como cogumelo comestível e </w:t>
      </w:r>
      <w:r w:rsidR="00F006B2" w:rsidRPr="006F5EE8">
        <w:rPr>
          <w:rFonts w:asciiTheme="minorHAnsi" w:hAnsiTheme="minorHAnsi"/>
          <w:color w:val="000000"/>
        </w:rPr>
        <w:t xml:space="preserve">extrato como </w:t>
      </w:r>
      <w:r w:rsidRPr="006F5EE8">
        <w:rPr>
          <w:rFonts w:asciiTheme="minorHAnsi" w:hAnsiTheme="minorHAnsi"/>
          <w:color w:val="000000"/>
        </w:rPr>
        <w:t xml:space="preserve">suplemento alimentar, afastando a classificação de novo alimento, sendo utilizado por </w:t>
      </w:r>
      <w:r w:rsidR="00810894" w:rsidRPr="006F5EE8">
        <w:rPr>
          <w:rFonts w:asciiTheme="minorHAnsi" w:hAnsiTheme="minorHAnsi"/>
          <w:color w:val="000000"/>
        </w:rPr>
        <w:t>um lapso temporal que excede</w:t>
      </w:r>
      <w:r w:rsidRPr="006F5EE8">
        <w:rPr>
          <w:rFonts w:asciiTheme="minorHAnsi" w:hAnsiTheme="minorHAnsi"/>
          <w:color w:val="000000"/>
        </w:rPr>
        <w:t xml:space="preserve"> 25 anos. </w:t>
      </w:r>
    </w:p>
    <w:p w14:paraId="64A59451" w14:textId="52A96D1F" w:rsidR="00097514" w:rsidRPr="006F5EE8" w:rsidRDefault="006F5EE8" w:rsidP="006F5EE8">
      <w:pPr>
        <w:pStyle w:val="PargrafodaLista"/>
        <w:numPr>
          <w:ilvl w:val="0"/>
          <w:numId w:val="9"/>
        </w:numPr>
        <w:spacing w:before="100" w:beforeAutospacing="1" w:after="100" w:afterAutospacing="1" w:line="360" w:lineRule="auto"/>
        <w:jc w:val="both"/>
        <w:rPr>
          <w:rFonts w:asciiTheme="minorHAnsi" w:hAnsiTheme="minorHAnsi"/>
          <w:color w:val="000000"/>
        </w:rPr>
      </w:pPr>
      <w:r w:rsidRPr="006F5EE8">
        <w:rPr>
          <w:rFonts w:asciiTheme="minorHAnsi" w:hAnsiTheme="minorHAnsi"/>
          <w:color w:val="000000"/>
        </w:rPr>
        <w:t>Toda a evidência existente possibilita a avaliação do alimento sob o código 4146 - Avaliação de Novos alimentos e novos ingredientes com histórico de consumo seguro em outros países e sua</w:t>
      </w:r>
      <w:r>
        <w:rPr>
          <w:rFonts w:asciiTheme="minorHAnsi" w:hAnsiTheme="minorHAnsi"/>
          <w:color w:val="000000"/>
        </w:rPr>
        <w:t xml:space="preserve"> consequente</w:t>
      </w:r>
      <w:r w:rsidRPr="006F5EE8">
        <w:rPr>
          <w:rFonts w:asciiTheme="minorHAnsi" w:hAnsiTheme="minorHAnsi"/>
          <w:color w:val="000000"/>
        </w:rPr>
        <w:t xml:space="preserve"> inclusão na lista positiva da IN 28/2018.</w:t>
      </w:r>
    </w:p>
    <w:p w14:paraId="236D6BF1" w14:textId="3E7C546D" w:rsidR="006F3119" w:rsidRPr="006F5EE8" w:rsidRDefault="006F3119" w:rsidP="006F3119">
      <w:pPr>
        <w:rPr>
          <w:rFonts w:asciiTheme="minorHAnsi" w:hAnsiTheme="minorHAnsi"/>
        </w:rPr>
      </w:pPr>
    </w:p>
    <w:sectPr w:rsidR="006F3119" w:rsidRPr="006F5EE8" w:rsidSect="006F3119">
      <w:headerReference w:type="default" r:id="rId31"/>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95D0" w14:textId="77777777" w:rsidR="00FD63AE" w:rsidRDefault="00FD63AE" w:rsidP="00472C68">
      <w:r>
        <w:separator/>
      </w:r>
    </w:p>
  </w:endnote>
  <w:endnote w:type="continuationSeparator" w:id="0">
    <w:p w14:paraId="76CE8B69" w14:textId="77777777" w:rsidR="00FD63AE" w:rsidRDefault="00FD63AE" w:rsidP="0047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9129" w14:textId="77777777" w:rsidR="00FD63AE" w:rsidRDefault="00FD63AE" w:rsidP="00472C68">
      <w:r>
        <w:separator/>
      </w:r>
    </w:p>
  </w:footnote>
  <w:footnote w:type="continuationSeparator" w:id="0">
    <w:p w14:paraId="07A01BE2" w14:textId="77777777" w:rsidR="00FD63AE" w:rsidRDefault="00FD63AE" w:rsidP="00472C68">
      <w:r>
        <w:continuationSeparator/>
      </w:r>
    </w:p>
  </w:footnote>
  <w:footnote w:id="1">
    <w:p w14:paraId="346EC04B" w14:textId="77777777" w:rsidR="00097514" w:rsidRDefault="00097514" w:rsidP="00097514">
      <w:pPr>
        <w:pStyle w:val="Textodenotaderodap"/>
      </w:pPr>
      <w:r>
        <w:rPr>
          <w:rStyle w:val="Refdenotaderodap"/>
        </w:rPr>
        <w:footnoteRef/>
      </w:r>
      <w:r>
        <w:t xml:space="preserve"> </w:t>
      </w:r>
      <w:hyperlink r:id="rId1" w:history="1">
        <w:r w:rsidRPr="00303E82">
          <w:rPr>
            <w:rStyle w:val="Hyperlink"/>
          </w:rPr>
          <w:t>https://www.fao.org/4/y5489e/y5489e16.htm</w:t>
        </w:r>
      </w:hyperlink>
      <w:r>
        <w:t xml:space="preserve"> &lt;acesso em 28 out 2025&gt;</w:t>
      </w:r>
    </w:p>
  </w:footnote>
  <w:footnote w:id="2">
    <w:p w14:paraId="17D3BDD6" w14:textId="77777777" w:rsidR="00097514" w:rsidRDefault="00097514" w:rsidP="00097514">
      <w:pPr>
        <w:pStyle w:val="Textodenotaderodap"/>
      </w:pPr>
      <w:r>
        <w:rPr>
          <w:rStyle w:val="Refdenotaderodap"/>
        </w:rPr>
        <w:footnoteRef/>
      </w:r>
      <w:r>
        <w:t xml:space="preserve"> </w:t>
      </w:r>
      <w:hyperlink r:id="rId2" w:history="1">
        <w:r w:rsidRPr="00303E82">
          <w:rPr>
            <w:rStyle w:val="Hyperlink"/>
          </w:rPr>
          <w:t>https://www.fao.org/fao-who-codexalimentarius/sh-proxy/en/?lnk=1&amp;url=https%253A%252F%252Fworkspace.fao.org%252Fsites%252Fcodex%252FShared%2BDocuments%252FArchive%252FMeetings%252FCCPR%252Fccpr41%252Fpr41_04e.pdf</w:t>
        </w:r>
      </w:hyperlink>
      <w:r>
        <w:t xml:space="preserve"> &lt;acesso em 28 out 2025&gt; </w:t>
      </w:r>
    </w:p>
  </w:footnote>
  <w:footnote w:id="3">
    <w:p w14:paraId="31268440" w14:textId="77777777" w:rsidR="00097514" w:rsidRDefault="00097514" w:rsidP="00097514">
      <w:pPr>
        <w:pStyle w:val="Textodenotaderodap"/>
      </w:pPr>
      <w:r>
        <w:rPr>
          <w:rStyle w:val="Refdenotaderodap"/>
        </w:rPr>
        <w:footnoteRef/>
      </w:r>
      <w:r>
        <w:t xml:space="preserve"> </w:t>
      </w:r>
      <w:hyperlink r:id="rId3" w:history="1">
        <w:r w:rsidRPr="00303E82">
          <w:rPr>
            <w:rStyle w:val="Hyperlink"/>
          </w:rPr>
          <w:t>https://www.fao.org/fao-who-codexalimentarius/sh-proxy/ar/?lnk=1&amp;url=https%253A%252F%252Fworkspace.fao.org%252Fsites%252Fcodex%252FMeetings%252FCX-718-49%252FREPORT%252FREP17_PRe.pdf&amp;utm_source</w:t>
        </w:r>
      </w:hyperlink>
      <w:r>
        <w:t xml:space="preserve"> &lt;acesso em 28 out 2025&gt; </w:t>
      </w:r>
    </w:p>
  </w:footnote>
  <w:footnote w:id="4">
    <w:p w14:paraId="2DAC45FF" w14:textId="77777777" w:rsidR="00097514" w:rsidRDefault="00097514" w:rsidP="00097514">
      <w:pPr>
        <w:pStyle w:val="Textodenotaderodap"/>
      </w:pPr>
      <w:r>
        <w:rPr>
          <w:rStyle w:val="Refdenotaderodap"/>
        </w:rPr>
        <w:footnoteRef/>
      </w:r>
      <w:hyperlink r:id="rId4" w:history="1">
        <w:r w:rsidRPr="00303E82">
          <w:rPr>
            <w:rStyle w:val="Hyperlink"/>
          </w:rPr>
          <w:t>https://www.google.com/url?sa=i&amp;source=web&amp;rct=j&amp;url=https://www.lillo.org.ar/journals/index.php/lilloa/article/download/1879/2034&amp;ved=2ahUKEwj4jajl1duQAxU_qJUCHddxDTgQ1fkOegQIBhAa&amp;opi=89978449&amp;cd&amp;psig=AOvVaw0k0_xWiQCq_Y8q94HGR_J-&amp;ust=1762454770117000</w:t>
        </w:r>
      </w:hyperlink>
      <w:r>
        <w:t xml:space="preserve">   &lt;acesso em 3 nov 2025&gt;</w:t>
      </w:r>
    </w:p>
  </w:footnote>
  <w:footnote w:id="5">
    <w:p w14:paraId="45060AB3" w14:textId="77777777" w:rsidR="00097514" w:rsidRDefault="00097514" w:rsidP="00097514">
      <w:pPr>
        <w:pStyle w:val="Textodenotaderodap"/>
      </w:pPr>
      <w:r>
        <w:rPr>
          <w:rStyle w:val="Refdenotaderodap"/>
        </w:rPr>
        <w:footnoteRef/>
      </w:r>
      <w:r>
        <w:t xml:space="preserve">  DGAV – Portugal </w:t>
      </w:r>
      <w:hyperlink r:id="rId5" w:history="1">
        <w:r w:rsidRPr="00303E82">
          <w:rPr>
            <w:rStyle w:val="Hyperlink"/>
          </w:rPr>
          <w:t>https://www.dgav.pt/faq/conteudo/alimentacao/alimentacao-humana/seguranca-alimentos/suplementos-alimentares/</w:t>
        </w:r>
      </w:hyperlink>
      <w:r>
        <w:t xml:space="preserve"> &lt;acesso em 3 nov 2025&gt; </w:t>
      </w:r>
    </w:p>
  </w:footnote>
  <w:footnote w:id="6">
    <w:p w14:paraId="13D53E4F" w14:textId="77777777" w:rsidR="00097514" w:rsidRDefault="00097514" w:rsidP="00097514">
      <w:pPr>
        <w:pStyle w:val="Textodenotaderodap"/>
        <w:jc w:val="both"/>
      </w:pPr>
      <w:r>
        <w:rPr>
          <w:rStyle w:val="Refdenotaderodap"/>
        </w:rPr>
        <w:footnoteRef/>
      </w:r>
      <w:r w:rsidRPr="00472677">
        <w:t>EU Novel Food status Catalogue</w:t>
      </w:r>
      <w:r>
        <w:t xml:space="preserve"> </w:t>
      </w:r>
      <w:hyperlink r:id="rId6" w:history="1">
        <w:r w:rsidRPr="00303E82">
          <w:rPr>
            <w:rStyle w:val="Hyperlink"/>
          </w:rPr>
          <w:t>https://ec.europa.eu/food/food-feed-portal/screen/novel-food-catalogue/search</w:t>
        </w:r>
      </w:hyperlink>
      <w:r>
        <w:t xml:space="preserve"> &lt;acesso em 3 nov 2025&gt;</w:t>
      </w:r>
    </w:p>
  </w:footnote>
  <w:footnote w:id="7">
    <w:p w14:paraId="76C428E6" w14:textId="77777777" w:rsidR="00097514" w:rsidRDefault="00097514" w:rsidP="00097514">
      <w:pPr>
        <w:pStyle w:val="Textodenotaderodap"/>
        <w:jc w:val="both"/>
      </w:pPr>
      <w:r>
        <w:rPr>
          <w:rStyle w:val="Refdenotaderodap"/>
        </w:rPr>
        <w:footnoteRef/>
      </w:r>
      <w:r>
        <w:t xml:space="preserve"> Application for consultation to determine the status of a novel food pursuant to Article 4(2) of the Regulation (EU) 2015/2283 of the European</w:t>
      </w:r>
    </w:p>
    <w:p w14:paraId="5E61F557" w14:textId="77777777" w:rsidR="00097514" w:rsidRDefault="00097514" w:rsidP="00097514">
      <w:pPr>
        <w:pStyle w:val="Textodenotaderodap"/>
        <w:jc w:val="both"/>
      </w:pPr>
      <w:r>
        <w:t xml:space="preserve">Parliament and of the Council of 25 November 2015 on novel foods </w:t>
      </w:r>
      <w:hyperlink r:id="rId7" w:history="1">
        <w:r w:rsidRPr="00303E82">
          <w:rPr>
            <w:rStyle w:val="Hyperlink"/>
          </w:rPr>
          <w:t>https://food.ec.europa.eu/document/download/1db081b3-c497-4349-85f9-5347f2989ca8_en?filename=novel-food_consult-status_lions-mane-extract-powder.pdf&amp;prefLang=nl</w:t>
        </w:r>
      </w:hyperlink>
      <w:r>
        <w:t xml:space="preserve"> &lt;acesso em 3 nov 2025&gt; </w:t>
      </w:r>
    </w:p>
  </w:footnote>
  <w:footnote w:id="8">
    <w:p w14:paraId="6F0DF91F" w14:textId="77777777" w:rsidR="00097514" w:rsidRDefault="00097514" w:rsidP="00097514">
      <w:pPr>
        <w:pStyle w:val="Textodenotaderodap"/>
        <w:jc w:val="both"/>
      </w:pPr>
      <w:r>
        <w:rPr>
          <w:rStyle w:val="Refdenotaderodap"/>
        </w:rPr>
        <w:footnoteRef/>
      </w:r>
      <w:r>
        <w:t xml:space="preserve"> Application for consultation to determine the status of a novel food, pursuant to Article 4(2) of the Regulation (EU) 2015/2283 of the European Parliament and of the Council of 25 November 2015 on novel foods </w:t>
      </w:r>
      <w:hyperlink r:id="rId8" w:history="1">
        <w:r w:rsidRPr="00303E82">
          <w:rPr>
            <w:rStyle w:val="Hyperlink"/>
          </w:rPr>
          <w:t>https://food.ec.europa.eu/document/download/b075e41c-cccb-46ae-81c2-3a86fb3c390f_en?filename=novel-food_consult-status_hericium-erinaceus_aesan.pdf</w:t>
        </w:r>
      </w:hyperlink>
      <w:r>
        <w:t xml:space="preserve"> &lt;acesso em 3 nov 2025&gt; </w:t>
      </w:r>
    </w:p>
  </w:footnote>
  <w:footnote w:id="9">
    <w:p w14:paraId="4BD20818" w14:textId="77777777" w:rsidR="004D0AEB" w:rsidRDefault="004D0AEB" w:rsidP="004D0AEB">
      <w:pPr>
        <w:pStyle w:val="Textodenotaderodap"/>
      </w:pPr>
      <w:r>
        <w:rPr>
          <w:rStyle w:val="Refdenotaderodap"/>
        </w:rPr>
        <w:footnoteRef/>
      </w:r>
      <w:r w:rsidRPr="00B2186E">
        <w:t>Consultation process on novel food status</w:t>
      </w:r>
      <w:r>
        <w:t xml:space="preserve"> </w:t>
      </w:r>
      <w:hyperlink r:id="rId9" w:history="1">
        <w:r w:rsidRPr="00D03303">
          <w:rPr>
            <w:rStyle w:val="Hyperlink"/>
          </w:rPr>
          <w:t>https://food.ec.europa.eu/food-safety/novel-food/consultation-process-novel-food-status_en</w:t>
        </w:r>
      </w:hyperlink>
      <w:r>
        <w:t xml:space="preserve"> &lt;acesso em 4 jan 2026&gt; </w:t>
      </w:r>
      <w:r w:rsidRPr="004456BF">
        <w:t xml:space="preserve">        </w:t>
      </w:r>
    </w:p>
  </w:footnote>
  <w:footnote w:id="10">
    <w:p w14:paraId="061B1765" w14:textId="77777777" w:rsidR="00097514" w:rsidRDefault="00097514" w:rsidP="00097514">
      <w:pPr>
        <w:pStyle w:val="Textodenotaderodap"/>
        <w:jc w:val="both"/>
      </w:pPr>
      <w:r>
        <w:rPr>
          <w:rStyle w:val="Refdenotaderodap"/>
        </w:rPr>
        <w:footnoteRef/>
      </w:r>
      <w:r>
        <w:t xml:space="preserve"> </w:t>
      </w:r>
      <w:r w:rsidRPr="003D5BFA">
        <w:t>Information on Select Dietary Supplement Ingredients and Other Substances</w:t>
      </w:r>
      <w:r>
        <w:t xml:space="preserve"> </w:t>
      </w:r>
      <w:hyperlink r:id="rId10" w:history="1">
        <w:r w:rsidRPr="00303E82">
          <w:rPr>
            <w:rStyle w:val="Hyperlink"/>
          </w:rPr>
          <w:t>https://www.fda.gov/food/dietary-supplements/information-select-dietary-supplement-ingredients-and-other-substances</w:t>
        </w:r>
      </w:hyperlink>
      <w:r>
        <w:t xml:space="preserve"> &lt;acesso 3 nov 2025&gt; </w:t>
      </w:r>
    </w:p>
  </w:footnote>
  <w:footnote w:id="11">
    <w:p w14:paraId="585D3E34" w14:textId="77777777" w:rsidR="00097514" w:rsidRPr="00DC3988" w:rsidRDefault="00097514" w:rsidP="00097514">
      <w:pPr>
        <w:spacing w:before="100" w:beforeAutospacing="1" w:after="100" w:afterAutospacing="1"/>
        <w:outlineLvl w:val="1"/>
        <w:rPr>
          <w:b/>
          <w:bCs/>
          <w:color w:val="000000"/>
          <w:sz w:val="20"/>
          <w:szCs w:val="20"/>
        </w:rPr>
      </w:pPr>
      <w:r>
        <w:rPr>
          <w:rStyle w:val="Refdenotaderodap"/>
        </w:rPr>
        <w:footnoteRef/>
      </w:r>
      <w:r>
        <w:t xml:space="preserve"> </w:t>
      </w:r>
      <w:hyperlink r:id="rId11" w:history="1">
        <w:r w:rsidRPr="00303E82">
          <w:rPr>
            <w:rStyle w:val="Hyperlink"/>
            <w:sz w:val="20"/>
            <w:szCs w:val="20"/>
          </w:rPr>
          <w:t>https://www.fda.gov/food/new-dietary-ingredient-ndi-notification-process/new-dietary-ingredients-dietary-supplements-background-industry?utm_source</w:t>
        </w:r>
      </w:hyperlink>
      <w:r>
        <w:rPr>
          <w:sz w:val="20"/>
          <w:szCs w:val="20"/>
        </w:rPr>
        <w:t xml:space="preserve"> &lt;acesso 10 out 2025&gt;</w:t>
      </w:r>
    </w:p>
  </w:footnote>
  <w:footnote w:id="12">
    <w:p w14:paraId="0C2839CB" w14:textId="77777777" w:rsidR="00097514" w:rsidRDefault="00097514" w:rsidP="00097514">
      <w:pPr>
        <w:pStyle w:val="Textodenotaderodap"/>
      </w:pPr>
      <w:r>
        <w:rPr>
          <w:rStyle w:val="Refdenotaderodap"/>
        </w:rPr>
        <w:footnoteRef/>
      </w:r>
      <w:r>
        <w:t xml:space="preserve"> </w:t>
      </w:r>
      <w:r w:rsidRPr="00DC3988">
        <w:t>Submitted 75-Day Premarket Notifications for New Dietary Ingredients</w:t>
      </w:r>
      <w:r>
        <w:t xml:space="preserve">  </w:t>
      </w:r>
      <w:hyperlink r:id="rId12" w:history="1">
        <w:r w:rsidRPr="00303E82">
          <w:rPr>
            <w:rStyle w:val="Hyperlink"/>
          </w:rPr>
          <w:t>https://www.fda.gov/food/new-dietary-ingredient-ndi-notification-process/submitted-75-day-premarket-notifications-new-dietary-ingredients</w:t>
        </w:r>
      </w:hyperlink>
      <w:r>
        <w:t xml:space="preserve"> &lt;acesso em 4 nov 2025&gt; </w:t>
      </w:r>
    </w:p>
  </w:footnote>
  <w:footnote w:id="13">
    <w:p w14:paraId="7E3DDF9C" w14:textId="77777777" w:rsidR="00097514" w:rsidRDefault="00097514" w:rsidP="00097514">
      <w:pPr>
        <w:pStyle w:val="Textodenotaderodap"/>
      </w:pPr>
      <w:r>
        <w:rPr>
          <w:rStyle w:val="Refdenotaderodap"/>
        </w:rPr>
        <w:footnoteRef/>
      </w:r>
      <w:r>
        <w:t xml:space="preserve"> </w:t>
      </w:r>
      <w:hyperlink r:id="rId13" w:history="1">
        <w:r w:rsidRPr="00303E82">
          <w:rPr>
            <w:rStyle w:val="Hyperlink"/>
          </w:rPr>
          <w:t>https://www.fda.gov/food/dietary-supplements</w:t>
        </w:r>
      </w:hyperlink>
      <w:r>
        <w:t xml:space="preserve"> &lt;acesso em 4 nov 2025&gt; </w:t>
      </w:r>
    </w:p>
  </w:footnote>
  <w:footnote w:id="14">
    <w:p w14:paraId="26B84CB9" w14:textId="77777777" w:rsidR="00097514" w:rsidRDefault="00097514" w:rsidP="00097514">
      <w:pPr>
        <w:pStyle w:val="Textodenotaderodap"/>
      </w:pPr>
      <w:r>
        <w:rPr>
          <w:rStyle w:val="Refdenotaderodap"/>
        </w:rPr>
        <w:footnoteRef/>
      </w:r>
      <w:r>
        <w:t xml:space="preserve"> Liver Tox </w:t>
      </w:r>
      <w:hyperlink r:id="rId14" w:history="1">
        <w:r w:rsidRPr="005D3657">
          <w:rPr>
            <w:rStyle w:val="Hyperlink"/>
          </w:rPr>
          <w:t>https://www.ncbi.nlm.nih.gov/books/NBK547852/</w:t>
        </w:r>
      </w:hyperlink>
      <w:r>
        <w:t xml:space="preserve"> &lt;acesso em 4 nov 2025&gt; </w:t>
      </w:r>
    </w:p>
  </w:footnote>
  <w:footnote w:id="15">
    <w:p w14:paraId="07642203" w14:textId="77777777" w:rsidR="00097514" w:rsidRDefault="00097514" w:rsidP="00097514">
      <w:pPr>
        <w:pStyle w:val="Textodenotaderodap"/>
      </w:pPr>
      <w:r>
        <w:rPr>
          <w:rStyle w:val="Refdenotaderodap"/>
        </w:rPr>
        <w:footnoteRef/>
      </w:r>
      <w:r>
        <w:t xml:space="preserve"> Liver tox Lion’s mane  </w:t>
      </w:r>
      <w:hyperlink r:id="rId15" w:history="1">
        <w:r w:rsidRPr="005D3657">
          <w:rPr>
            <w:rStyle w:val="Hyperlink"/>
          </w:rPr>
          <w:t>https://www.ncbi.nlm.nih.gov/books/NBK599740/</w:t>
        </w:r>
      </w:hyperlink>
      <w:r>
        <w:t xml:space="preserve"> &lt;acesso em 4 nov 2025&gt; </w:t>
      </w:r>
    </w:p>
  </w:footnote>
  <w:footnote w:id="16">
    <w:p w14:paraId="27798789" w14:textId="77777777" w:rsidR="00097514" w:rsidRDefault="00097514" w:rsidP="00097514">
      <w:pPr>
        <w:pStyle w:val="Textodenotaderodap"/>
      </w:pPr>
      <w:r>
        <w:rPr>
          <w:rStyle w:val="Refdenotaderodap"/>
        </w:rPr>
        <w:footnoteRef/>
      </w:r>
      <w:r>
        <w:t xml:space="preserve"> </w:t>
      </w:r>
      <w:r w:rsidRPr="00E265D3">
        <w:t xml:space="preserve">Herbal and Dietary Supplements </w:t>
      </w:r>
      <w:hyperlink r:id="rId16" w:history="1">
        <w:r w:rsidRPr="005D3657">
          <w:rPr>
            <w:rStyle w:val="Hyperlink"/>
          </w:rPr>
          <w:t>https://www.ncbi.nlm.nih.gov/books/NBK548441/</w:t>
        </w:r>
      </w:hyperlink>
      <w:r>
        <w:t xml:space="preserve"> &lt;acesso em 5 nov 2025&gt; </w:t>
      </w:r>
    </w:p>
  </w:footnote>
  <w:footnote w:id="17">
    <w:p w14:paraId="7C516051" w14:textId="77777777" w:rsidR="00097514" w:rsidRDefault="00097514" w:rsidP="00097514">
      <w:pPr>
        <w:pStyle w:val="Textodenotaderodap"/>
      </w:pPr>
      <w:r>
        <w:rPr>
          <w:rStyle w:val="Refdenotaderodap"/>
        </w:rPr>
        <w:footnoteRef/>
      </w:r>
      <w:r>
        <w:t xml:space="preserve"> </w:t>
      </w:r>
      <w:r w:rsidRPr="004B0458">
        <w:t xml:space="preserve">List of non-novel determinations for food and food ingredients </w:t>
      </w:r>
      <w:r>
        <w:t xml:space="preserve"> </w:t>
      </w:r>
      <w:hyperlink r:id="rId17" w:history="1">
        <w:r w:rsidRPr="005D3657">
          <w:rPr>
            <w:rStyle w:val="Hyperlink"/>
          </w:rPr>
          <w:t>https://www.canada.ca/en/health-canada/services/food-nutrition/genetically-modified-foods-other-novel-foods/requesting-novelty-determination/list-non-novel-determinations.html/1000</w:t>
        </w:r>
      </w:hyperlink>
      <w:r>
        <w:t xml:space="preserve"> &lt;acesso em 4 nov 2025&gt; </w:t>
      </w:r>
    </w:p>
  </w:footnote>
  <w:footnote w:id="18">
    <w:p w14:paraId="58E9038D" w14:textId="77777777" w:rsidR="00097514" w:rsidRDefault="00097514" w:rsidP="00097514">
      <w:pPr>
        <w:pStyle w:val="Textodenotaderodap"/>
      </w:pPr>
      <w:r>
        <w:rPr>
          <w:rStyle w:val="Refdenotaderodap"/>
        </w:rPr>
        <w:footnoteRef/>
      </w:r>
      <w:r>
        <w:t xml:space="preserve">Natural Health Products Ingredients database - Antioxidantes </w:t>
      </w:r>
      <w:hyperlink r:id="rId18" w:history="1">
        <w:r w:rsidRPr="005D3657">
          <w:rPr>
            <w:rStyle w:val="Hyperlink"/>
          </w:rPr>
          <w:t>https://webprod.hc-sc.gc.ca/nhpid-bdipsn/atReq?atid=antiox3&amp;lang=eng</w:t>
        </w:r>
      </w:hyperlink>
      <w:r>
        <w:t xml:space="preserve"> &lt;acesso em 5 nov 2025&gt; </w:t>
      </w:r>
    </w:p>
  </w:footnote>
  <w:footnote w:id="19">
    <w:p w14:paraId="7E3A2949" w14:textId="77777777" w:rsidR="00097514" w:rsidRDefault="00097514" w:rsidP="00097514">
      <w:pPr>
        <w:pStyle w:val="Textodenotaderodap"/>
      </w:pPr>
      <w:r>
        <w:rPr>
          <w:rStyle w:val="Refdenotaderodap"/>
        </w:rPr>
        <w:footnoteRef/>
      </w:r>
      <w:r>
        <w:t xml:space="preserve"> Mushrooms </w:t>
      </w:r>
      <w:hyperlink r:id="rId19" w:history="1">
        <w:r w:rsidRPr="005D3657">
          <w:rPr>
            <w:rStyle w:val="Hyperlink"/>
          </w:rPr>
          <w:t>https://webprod.hc-sc.gc.ca/nhpid-bdipsn/atReq?atid=mushrooms.champignons2&amp;lang=eng</w:t>
        </w:r>
      </w:hyperlink>
      <w:r>
        <w:t xml:space="preserve"> &lt;acesso em 4 nov 2025&gt; </w:t>
      </w:r>
    </w:p>
  </w:footnote>
  <w:footnote w:id="20">
    <w:p w14:paraId="184ED965" w14:textId="77777777" w:rsidR="00097514" w:rsidRDefault="00097514" w:rsidP="00097514">
      <w:pPr>
        <w:pStyle w:val="Textodenotaderodap"/>
      </w:pPr>
      <w:r>
        <w:rPr>
          <w:rStyle w:val="Refdenotaderodap"/>
        </w:rPr>
        <w:footnoteRef/>
      </w:r>
      <w:r>
        <w:t xml:space="preserve"> Natural Health Products Ingredients database </w:t>
      </w:r>
      <w:hyperlink r:id="rId20" w:history="1">
        <w:r w:rsidRPr="005D3657">
          <w:rPr>
            <w:rStyle w:val="Hyperlink"/>
          </w:rPr>
          <w:t>https://webprod.hc-sc.gc.ca/nhpid-bdipsn/searchIngred</w:t>
        </w:r>
      </w:hyperlink>
      <w:r>
        <w:t xml:space="preserve"> &lt;acesso em 5 nov 2025&gt;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9A0D" w14:textId="7EB30A7A" w:rsidR="00472C68" w:rsidRDefault="00472C68">
    <w:pPr>
      <w:pStyle w:val="Cabealho"/>
    </w:pPr>
    <w:r>
      <w:rPr>
        <w:rFonts w:ascii="Impact" w:hAnsi="Impact"/>
        <w:noProof/>
        <w:color w:val="0000FF"/>
        <w:sz w:val="48"/>
        <w:szCs w:val="48"/>
      </w:rPr>
      <w:drawing>
        <wp:inline distT="0" distB="0" distL="0" distR="0" wp14:anchorId="35A5E13C" wp14:editId="37BE7877">
          <wp:extent cx="1057524" cy="408022"/>
          <wp:effectExtent l="0" t="0" r="0" b="0"/>
          <wp:docPr id="1269749087" name="Imagem 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9087" name="Imagem 1" descr="Desenho com traços pretos em fundo branc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083555" cy="4180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7D7"/>
    <w:multiLevelType w:val="hybridMultilevel"/>
    <w:tmpl w:val="40CAFD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4A369D"/>
    <w:multiLevelType w:val="hybridMultilevel"/>
    <w:tmpl w:val="2D186916"/>
    <w:lvl w:ilvl="0" w:tplc="04160017">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3E4911"/>
    <w:multiLevelType w:val="multilevel"/>
    <w:tmpl w:val="C6CE6E3A"/>
    <w:lvl w:ilvl="0">
      <w:start w:val="2"/>
      <w:numFmt w:val="decimal"/>
      <w:lvlText w:val="%1"/>
      <w:lvlJc w:val="left"/>
      <w:pPr>
        <w:ind w:left="520" w:hanging="520"/>
      </w:pPr>
      <w:rPr>
        <w:rFonts w:hint="default"/>
      </w:rPr>
    </w:lvl>
    <w:lvl w:ilvl="1">
      <w:start w:val="4"/>
      <w:numFmt w:val="decimal"/>
      <w:lvlText w:val="%1.%2"/>
      <w:lvlJc w:val="left"/>
      <w:pPr>
        <w:ind w:left="520" w:hanging="5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290F5E"/>
    <w:multiLevelType w:val="multilevel"/>
    <w:tmpl w:val="7F9ABFF6"/>
    <w:lvl w:ilvl="0">
      <w:start w:val="2"/>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7A553F"/>
    <w:multiLevelType w:val="hybridMultilevel"/>
    <w:tmpl w:val="1DE2B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51A02C3"/>
    <w:multiLevelType w:val="multilevel"/>
    <w:tmpl w:val="39B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56034"/>
    <w:multiLevelType w:val="multilevel"/>
    <w:tmpl w:val="D9D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44D35"/>
    <w:multiLevelType w:val="multilevel"/>
    <w:tmpl w:val="55F86D50"/>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DF85AA2"/>
    <w:multiLevelType w:val="hybridMultilevel"/>
    <w:tmpl w:val="8F74FF1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0FC6FC0"/>
    <w:multiLevelType w:val="hybridMultilevel"/>
    <w:tmpl w:val="51407E78"/>
    <w:lvl w:ilvl="0" w:tplc="877E5236">
      <w:start w:val="1"/>
      <w:numFmt w:val="decimal"/>
      <w:lvlText w:val="%1-"/>
      <w:lvlJc w:val="left"/>
      <w:pPr>
        <w:ind w:left="720" w:hanging="360"/>
      </w:pPr>
      <w:rPr>
        <w:rFonts w:hint="default"/>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5202B2D"/>
    <w:multiLevelType w:val="multilevel"/>
    <w:tmpl w:val="433479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683AB3"/>
    <w:multiLevelType w:val="hybridMultilevel"/>
    <w:tmpl w:val="6F441FFC"/>
    <w:lvl w:ilvl="0" w:tplc="04160017">
      <w:start w:val="3"/>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6C37022"/>
    <w:multiLevelType w:val="hybridMultilevel"/>
    <w:tmpl w:val="84BEF68E"/>
    <w:lvl w:ilvl="0" w:tplc="5A1E90D4">
      <w:numFmt w:val="bullet"/>
      <w:lvlText w:val="•"/>
      <w:lvlJc w:val="left"/>
      <w:pPr>
        <w:ind w:left="1060" w:hanging="70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1205459">
    <w:abstractNumId w:val="8"/>
  </w:num>
  <w:num w:numId="2" w16cid:durableId="2063088804">
    <w:abstractNumId w:val="7"/>
  </w:num>
  <w:num w:numId="3" w16cid:durableId="43137946">
    <w:abstractNumId w:val="5"/>
  </w:num>
  <w:num w:numId="4" w16cid:durableId="588196721">
    <w:abstractNumId w:val="10"/>
  </w:num>
  <w:num w:numId="5" w16cid:durableId="1871991118">
    <w:abstractNumId w:val="3"/>
  </w:num>
  <w:num w:numId="6" w16cid:durableId="120002479">
    <w:abstractNumId w:val="2"/>
  </w:num>
  <w:num w:numId="7" w16cid:durableId="99186756">
    <w:abstractNumId w:val="4"/>
  </w:num>
  <w:num w:numId="8" w16cid:durableId="128863010">
    <w:abstractNumId w:val="12"/>
  </w:num>
  <w:num w:numId="9" w16cid:durableId="2033336832">
    <w:abstractNumId w:val="9"/>
  </w:num>
  <w:num w:numId="10" w16cid:durableId="1566183655">
    <w:abstractNumId w:val="0"/>
  </w:num>
  <w:num w:numId="11" w16cid:durableId="1656564385">
    <w:abstractNumId w:val="6"/>
  </w:num>
  <w:num w:numId="12" w16cid:durableId="1910924832">
    <w:abstractNumId w:val="11"/>
  </w:num>
  <w:num w:numId="13" w16cid:durableId="2911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19"/>
    <w:rsid w:val="000005AC"/>
    <w:rsid w:val="00001A7D"/>
    <w:rsid w:val="00003B82"/>
    <w:rsid w:val="00005562"/>
    <w:rsid w:val="00012893"/>
    <w:rsid w:val="00014589"/>
    <w:rsid w:val="0001596F"/>
    <w:rsid w:val="00015A82"/>
    <w:rsid w:val="000165E9"/>
    <w:rsid w:val="0001662D"/>
    <w:rsid w:val="00024785"/>
    <w:rsid w:val="0003349C"/>
    <w:rsid w:val="0003627B"/>
    <w:rsid w:val="000371DE"/>
    <w:rsid w:val="00044181"/>
    <w:rsid w:val="000475FA"/>
    <w:rsid w:val="00051756"/>
    <w:rsid w:val="00052C82"/>
    <w:rsid w:val="00055CC5"/>
    <w:rsid w:val="000632DB"/>
    <w:rsid w:val="000632F7"/>
    <w:rsid w:val="00063784"/>
    <w:rsid w:val="00064885"/>
    <w:rsid w:val="000667BD"/>
    <w:rsid w:val="00070CAF"/>
    <w:rsid w:val="00071ACB"/>
    <w:rsid w:val="00071D9E"/>
    <w:rsid w:val="0007473C"/>
    <w:rsid w:val="00077A9F"/>
    <w:rsid w:val="00092C0D"/>
    <w:rsid w:val="000952EC"/>
    <w:rsid w:val="00096475"/>
    <w:rsid w:val="00097514"/>
    <w:rsid w:val="000A36AE"/>
    <w:rsid w:val="000A59C5"/>
    <w:rsid w:val="000A6039"/>
    <w:rsid w:val="000A7A09"/>
    <w:rsid w:val="000A7E16"/>
    <w:rsid w:val="000B3B9B"/>
    <w:rsid w:val="000B5184"/>
    <w:rsid w:val="000B6C42"/>
    <w:rsid w:val="000B7ACA"/>
    <w:rsid w:val="000C0F55"/>
    <w:rsid w:val="000C20DD"/>
    <w:rsid w:val="000C3203"/>
    <w:rsid w:val="000C4548"/>
    <w:rsid w:val="000D450D"/>
    <w:rsid w:val="000D47B7"/>
    <w:rsid w:val="000D755B"/>
    <w:rsid w:val="000E3112"/>
    <w:rsid w:val="000F471C"/>
    <w:rsid w:val="000F4E57"/>
    <w:rsid w:val="00100B98"/>
    <w:rsid w:val="00103D6C"/>
    <w:rsid w:val="00104867"/>
    <w:rsid w:val="001052A2"/>
    <w:rsid w:val="00105BAB"/>
    <w:rsid w:val="00107E3C"/>
    <w:rsid w:val="00110EF8"/>
    <w:rsid w:val="0011416A"/>
    <w:rsid w:val="00114CCB"/>
    <w:rsid w:val="00115D8F"/>
    <w:rsid w:val="001177AF"/>
    <w:rsid w:val="00120200"/>
    <w:rsid w:val="0012507D"/>
    <w:rsid w:val="001255E6"/>
    <w:rsid w:val="00133FC5"/>
    <w:rsid w:val="00136C43"/>
    <w:rsid w:val="00143CC8"/>
    <w:rsid w:val="00146113"/>
    <w:rsid w:val="00154851"/>
    <w:rsid w:val="0015609F"/>
    <w:rsid w:val="00160FF1"/>
    <w:rsid w:val="00162C95"/>
    <w:rsid w:val="00164242"/>
    <w:rsid w:val="00164EFB"/>
    <w:rsid w:val="001679AD"/>
    <w:rsid w:val="00170A22"/>
    <w:rsid w:val="00176065"/>
    <w:rsid w:val="00177C15"/>
    <w:rsid w:val="00180DD1"/>
    <w:rsid w:val="00181983"/>
    <w:rsid w:val="00183975"/>
    <w:rsid w:val="0019253D"/>
    <w:rsid w:val="00193B3F"/>
    <w:rsid w:val="00195C77"/>
    <w:rsid w:val="001A0F08"/>
    <w:rsid w:val="001A23E0"/>
    <w:rsid w:val="001A3257"/>
    <w:rsid w:val="001A60F6"/>
    <w:rsid w:val="001A75EF"/>
    <w:rsid w:val="001B0142"/>
    <w:rsid w:val="001B30EA"/>
    <w:rsid w:val="001C23B4"/>
    <w:rsid w:val="001C4DD0"/>
    <w:rsid w:val="001C6B38"/>
    <w:rsid w:val="001D2470"/>
    <w:rsid w:val="001D2879"/>
    <w:rsid w:val="001D40B2"/>
    <w:rsid w:val="001E3B5C"/>
    <w:rsid w:val="001E6ABA"/>
    <w:rsid w:val="001F646B"/>
    <w:rsid w:val="001F74FD"/>
    <w:rsid w:val="00202334"/>
    <w:rsid w:val="00202599"/>
    <w:rsid w:val="00204FF4"/>
    <w:rsid w:val="00206E95"/>
    <w:rsid w:val="0021193A"/>
    <w:rsid w:val="00220421"/>
    <w:rsid w:val="00220AE6"/>
    <w:rsid w:val="002226D0"/>
    <w:rsid w:val="00232597"/>
    <w:rsid w:val="00234D2F"/>
    <w:rsid w:val="00237210"/>
    <w:rsid w:val="00241218"/>
    <w:rsid w:val="00241CBD"/>
    <w:rsid w:val="00242B96"/>
    <w:rsid w:val="00243C5F"/>
    <w:rsid w:val="00245149"/>
    <w:rsid w:val="0024534C"/>
    <w:rsid w:val="00252351"/>
    <w:rsid w:val="002523FB"/>
    <w:rsid w:val="00252C9D"/>
    <w:rsid w:val="00253EFE"/>
    <w:rsid w:val="002540EC"/>
    <w:rsid w:val="00254D31"/>
    <w:rsid w:val="00265A31"/>
    <w:rsid w:val="002771AA"/>
    <w:rsid w:val="00280036"/>
    <w:rsid w:val="00281C31"/>
    <w:rsid w:val="00283186"/>
    <w:rsid w:val="0029093F"/>
    <w:rsid w:val="0029591F"/>
    <w:rsid w:val="00297514"/>
    <w:rsid w:val="00297BA3"/>
    <w:rsid w:val="002A613B"/>
    <w:rsid w:val="002B3D89"/>
    <w:rsid w:val="002B5888"/>
    <w:rsid w:val="002B642B"/>
    <w:rsid w:val="002B6834"/>
    <w:rsid w:val="002C1BBD"/>
    <w:rsid w:val="002C4E64"/>
    <w:rsid w:val="002C667B"/>
    <w:rsid w:val="002D065E"/>
    <w:rsid w:val="002D0FAC"/>
    <w:rsid w:val="002D53E0"/>
    <w:rsid w:val="002E1496"/>
    <w:rsid w:val="002E3A26"/>
    <w:rsid w:val="002F2C4C"/>
    <w:rsid w:val="002F356E"/>
    <w:rsid w:val="002F43A8"/>
    <w:rsid w:val="002F44AC"/>
    <w:rsid w:val="002F5D51"/>
    <w:rsid w:val="002F6FF1"/>
    <w:rsid w:val="00303248"/>
    <w:rsid w:val="0031089D"/>
    <w:rsid w:val="003113BD"/>
    <w:rsid w:val="00317227"/>
    <w:rsid w:val="00322C22"/>
    <w:rsid w:val="003235CE"/>
    <w:rsid w:val="00332985"/>
    <w:rsid w:val="003347E0"/>
    <w:rsid w:val="00335264"/>
    <w:rsid w:val="003378FD"/>
    <w:rsid w:val="00337D06"/>
    <w:rsid w:val="00350676"/>
    <w:rsid w:val="003515CD"/>
    <w:rsid w:val="00356CB0"/>
    <w:rsid w:val="0036097F"/>
    <w:rsid w:val="00363621"/>
    <w:rsid w:val="003677B8"/>
    <w:rsid w:val="003714E5"/>
    <w:rsid w:val="00372836"/>
    <w:rsid w:val="00373047"/>
    <w:rsid w:val="0037363D"/>
    <w:rsid w:val="00377C49"/>
    <w:rsid w:val="00383CE6"/>
    <w:rsid w:val="00386FBB"/>
    <w:rsid w:val="00394BD9"/>
    <w:rsid w:val="00394F76"/>
    <w:rsid w:val="00397F28"/>
    <w:rsid w:val="003A6016"/>
    <w:rsid w:val="003B096C"/>
    <w:rsid w:val="003B2F62"/>
    <w:rsid w:val="003C22E5"/>
    <w:rsid w:val="003D4FD7"/>
    <w:rsid w:val="003E06FE"/>
    <w:rsid w:val="003E21E2"/>
    <w:rsid w:val="003E2835"/>
    <w:rsid w:val="003E6888"/>
    <w:rsid w:val="003F52C5"/>
    <w:rsid w:val="00400CD1"/>
    <w:rsid w:val="00400F6F"/>
    <w:rsid w:val="004033A5"/>
    <w:rsid w:val="00405557"/>
    <w:rsid w:val="00406559"/>
    <w:rsid w:val="00406834"/>
    <w:rsid w:val="004173B5"/>
    <w:rsid w:val="004214E2"/>
    <w:rsid w:val="00435F10"/>
    <w:rsid w:val="00436D27"/>
    <w:rsid w:val="00437358"/>
    <w:rsid w:val="004378F4"/>
    <w:rsid w:val="004456BF"/>
    <w:rsid w:val="004541AA"/>
    <w:rsid w:val="00456D45"/>
    <w:rsid w:val="00457F60"/>
    <w:rsid w:val="00457F75"/>
    <w:rsid w:val="00460945"/>
    <w:rsid w:val="00463D70"/>
    <w:rsid w:val="00465933"/>
    <w:rsid w:val="00470D9B"/>
    <w:rsid w:val="00471A4F"/>
    <w:rsid w:val="00472A8D"/>
    <w:rsid w:val="00472C68"/>
    <w:rsid w:val="00474223"/>
    <w:rsid w:val="00480019"/>
    <w:rsid w:val="00493EB7"/>
    <w:rsid w:val="0049570A"/>
    <w:rsid w:val="00496CB0"/>
    <w:rsid w:val="004A1673"/>
    <w:rsid w:val="004A471A"/>
    <w:rsid w:val="004A709F"/>
    <w:rsid w:val="004A7D87"/>
    <w:rsid w:val="004B131F"/>
    <w:rsid w:val="004B4129"/>
    <w:rsid w:val="004B7A6B"/>
    <w:rsid w:val="004C0D2C"/>
    <w:rsid w:val="004D0AEB"/>
    <w:rsid w:val="004D2269"/>
    <w:rsid w:val="004E096F"/>
    <w:rsid w:val="004E135B"/>
    <w:rsid w:val="004E381D"/>
    <w:rsid w:val="004E3E03"/>
    <w:rsid w:val="004F2236"/>
    <w:rsid w:val="00500A50"/>
    <w:rsid w:val="00501FA5"/>
    <w:rsid w:val="00507FE4"/>
    <w:rsid w:val="0051288F"/>
    <w:rsid w:val="00513072"/>
    <w:rsid w:val="005159F9"/>
    <w:rsid w:val="00516D9C"/>
    <w:rsid w:val="00525E41"/>
    <w:rsid w:val="0052620C"/>
    <w:rsid w:val="00531EAF"/>
    <w:rsid w:val="0054145D"/>
    <w:rsid w:val="00552BEF"/>
    <w:rsid w:val="00553499"/>
    <w:rsid w:val="00554BD1"/>
    <w:rsid w:val="00561384"/>
    <w:rsid w:val="00562280"/>
    <w:rsid w:val="0056664F"/>
    <w:rsid w:val="00570D68"/>
    <w:rsid w:val="005723B4"/>
    <w:rsid w:val="0057296F"/>
    <w:rsid w:val="005743A2"/>
    <w:rsid w:val="00575192"/>
    <w:rsid w:val="00576032"/>
    <w:rsid w:val="00576BC2"/>
    <w:rsid w:val="00584F6B"/>
    <w:rsid w:val="00593E12"/>
    <w:rsid w:val="0059774E"/>
    <w:rsid w:val="005A436C"/>
    <w:rsid w:val="005B0162"/>
    <w:rsid w:val="005B072B"/>
    <w:rsid w:val="005B2AAA"/>
    <w:rsid w:val="005C0130"/>
    <w:rsid w:val="005C0B09"/>
    <w:rsid w:val="005C436D"/>
    <w:rsid w:val="005D4067"/>
    <w:rsid w:val="005D44D1"/>
    <w:rsid w:val="005D499B"/>
    <w:rsid w:val="005D5BF9"/>
    <w:rsid w:val="005E1A7B"/>
    <w:rsid w:val="005E23AE"/>
    <w:rsid w:val="005F63D0"/>
    <w:rsid w:val="00610D30"/>
    <w:rsid w:val="00615136"/>
    <w:rsid w:val="00617225"/>
    <w:rsid w:val="00620A2C"/>
    <w:rsid w:val="00632D8E"/>
    <w:rsid w:val="00634653"/>
    <w:rsid w:val="0063476F"/>
    <w:rsid w:val="006356B6"/>
    <w:rsid w:val="0065286F"/>
    <w:rsid w:val="00653AA4"/>
    <w:rsid w:val="006561C2"/>
    <w:rsid w:val="006570A1"/>
    <w:rsid w:val="006579AD"/>
    <w:rsid w:val="006656BA"/>
    <w:rsid w:val="00667670"/>
    <w:rsid w:val="00667E0D"/>
    <w:rsid w:val="00673FE0"/>
    <w:rsid w:val="00674C32"/>
    <w:rsid w:val="00675BD2"/>
    <w:rsid w:val="00676C73"/>
    <w:rsid w:val="00687885"/>
    <w:rsid w:val="00696233"/>
    <w:rsid w:val="006A2DEB"/>
    <w:rsid w:val="006B1E0B"/>
    <w:rsid w:val="006B214A"/>
    <w:rsid w:val="006B5ACC"/>
    <w:rsid w:val="006B5C29"/>
    <w:rsid w:val="006C2B63"/>
    <w:rsid w:val="006C7FD1"/>
    <w:rsid w:val="006D0CE3"/>
    <w:rsid w:val="006D5C9A"/>
    <w:rsid w:val="006D5F21"/>
    <w:rsid w:val="006D7E67"/>
    <w:rsid w:val="006E16B9"/>
    <w:rsid w:val="006E1DC2"/>
    <w:rsid w:val="006E77A2"/>
    <w:rsid w:val="006F0F1D"/>
    <w:rsid w:val="006F29A9"/>
    <w:rsid w:val="006F3119"/>
    <w:rsid w:val="006F5EE8"/>
    <w:rsid w:val="006F7F3A"/>
    <w:rsid w:val="007064FB"/>
    <w:rsid w:val="007100F4"/>
    <w:rsid w:val="00710E5F"/>
    <w:rsid w:val="00711995"/>
    <w:rsid w:val="00717FB4"/>
    <w:rsid w:val="00720F41"/>
    <w:rsid w:val="00721045"/>
    <w:rsid w:val="00722C3B"/>
    <w:rsid w:val="00726B7B"/>
    <w:rsid w:val="00732B88"/>
    <w:rsid w:val="00734366"/>
    <w:rsid w:val="00740B43"/>
    <w:rsid w:val="0074459A"/>
    <w:rsid w:val="00744ACA"/>
    <w:rsid w:val="00746ED4"/>
    <w:rsid w:val="00752F6A"/>
    <w:rsid w:val="00753D2A"/>
    <w:rsid w:val="00760EAB"/>
    <w:rsid w:val="00764208"/>
    <w:rsid w:val="007668B8"/>
    <w:rsid w:val="0077219A"/>
    <w:rsid w:val="00775519"/>
    <w:rsid w:val="00780133"/>
    <w:rsid w:val="00780385"/>
    <w:rsid w:val="00782D0A"/>
    <w:rsid w:val="007830B5"/>
    <w:rsid w:val="00790123"/>
    <w:rsid w:val="007B6950"/>
    <w:rsid w:val="007C19D9"/>
    <w:rsid w:val="007C3AC9"/>
    <w:rsid w:val="007C7C62"/>
    <w:rsid w:val="007D0109"/>
    <w:rsid w:val="007D382B"/>
    <w:rsid w:val="007D7E94"/>
    <w:rsid w:val="007E2087"/>
    <w:rsid w:val="007E2C85"/>
    <w:rsid w:val="007E4823"/>
    <w:rsid w:val="007F0BD1"/>
    <w:rsid w:val="007F5333"/>
    <w:rsid w:val="00802FDA"/>
    <w:rsid w:val="00804263"/>
    <w:rsid w:val="0081019D"/>
    <w:rsid w:val="00810894"/>
    <w:rsid w:val="008126EB"/>
    <w:rsid w:val="008263A9"/>
    <w:rsid w:val="008318CE"/>
    <w:rsid w:val="0083252F"/>
    <w:rsid w:val="0083463E"/>
    <w:rsid w:val="00854BA7"/>
    <w:rsid w:val="00854CE1"/>
    <w:rsid w:val="00860BF9"/>
    <w:rsid w:val="00866715"/>
    <w:rsid w:val="008668F4"/>
    <w:rsid w:val="008722D6"/>
    <w:rsid w:val="00873894"/>
    <w:rsid w:val="00877430"/>
    <w:rsid w:val="008777C6"/>
    <w:rsid w:val="00880C70"/>
    <w:rsid w:val="00882376"/>
    <w:rsid w:val="0088569A"/>
    <w:rsid w:val="00895289"/>
    <w:rsid w:val="008957B1"/>
    <w:rsid w:val="00895C7C"/>
    <w:rsid w:val="008A61FC"/>
    <w:rsid w:val="008B2E8C"/>
    <w:rsid w:val="008B6534"/>
    <w:rsid w:val="008C6B7D"/>
    <w:rsid w:val="008D497D"/>
    <w:rsid w:val="008D4E2C"/>
    <w:rsid w:val="008D67F3"/>
    <w:rsid w:val="008D6D14"/>
    <w:rsid w:val="008E06FC"/>
    <w:rsid w:val="008E1DCB"/>
    <w:rsid w:val="008E37A7"/>
    <w:rsid w:val="008E5FAC"/>
    <w:rsid w:val="009010EF"/>
    <w:rsid w:val="0091118C"/>
    <w:rsid w:val="009123E9"/>
    <w:rsid w:val="009130E9"/>
    <w:rsid w:val="00922E2A"/>
    <w:rsid w:val="00926E1E"/>
    <w:rsid w:val="00930B43"/>
    <w:rsid w:val="00930F62"/>
    <w:rsid w:val="00931BEB"/>
    <w:rsid w:val="00932D6F"/>
    <w:rsid w:val="00934E3F"/>
    <w:rsid w:val="00935109"/>
    <w:rsid w:val="00941500"/>
    <w:rsid w:val="009417B4"/>
    <w:rsid w:val="009438C3"/>
    <w:rsid w:val="0094491E"/>
    <w:rsid w:val="00946165"/>
    <w:rsid w:val="0094720D"/>
    <w:rsid w:val="00955AC7"/>
    <w:rsid w:val="00956A95"/>
    <w:rsid w:val="00957633"/>
    <w:rsid w:val="009615A7"/>
    <w:rsid w:val="00965F94"/>
    <w:rsid w:val="00966DE9"/>
    <w:rsid w:val="009744D6"/>
    <w:rsid w:val="009745B5"/>
    <w:rsid w:val="00974D32"/>
    <w:rsid w:val="009759B2"/>
    <w:rsid w:val="00983873"/>
    <w:rsid w:val="00985C7C"/>
    <w:rsid w:val="009937F6"/>
    <w:rsid w:val="00994277"/>
    <w:rsid w:val="009A0946"/>
    <w:rsid w:val="009A1E7B"/>
    <w:rsid w:val="009B0D73"/>
    <w:rsid w:val="009B1689"/>
    <w:rsid w:val="009C17DA"/>
    <w:rsid w:val="009C18C8"/>
    <w:rsid w:val="009C2D83"/>
    <w:rsid w:val="009D0806"/>
    <w:rsid w:val="009D54DB"/>
    <w:rsid w:val="009D6567"/>
    <w:rsid w:val="009E444E"/>
    <w:rsid w:val="009E6C7F"/>
    <w:rsid w:val="009F105C"/>
    <w:rsid w:val="009F2E66"/>
    <w:rsid w:val="009F4DD4"/>
    <w:rsid w:val="00A023AA"/>
    <w:rsid w:val="00A02E07"/>
    <w:rsid w:val="00A02FAF"/>
    <w:rsid w:val="00A0710F"/>
    <w:rsid w:val="00A077D2"/>
    <w:rsid w:val="00A10610"/>
    <w:rsid w:val="00A135E7"/>
    <w:rsid w:val="00A13C5D"/>
    <w:rsid w:val="00A15968"/>
    <w:rsid w:val="00A20005"/>
    <w:rsid w:val="00A23C44"/>
    <w:rsid w:val="00A3121F"/>
    <w:rsid w:val="00A3717D"/>
    <w:rsid w:val="00A47342"/>
    <w:rsid w:val="00A53F3D"/>
    <w:rsid w:val="00A631DA"/>
    <w:rsid w:val="00A632A5"/>
    <w:rsid w:val="00A76673"/>
    <w:rsid w:val="00A808B8"/>
    <w:rsid w:val="00A836F6"/>
    <w:rsid w:val="00A86F84"/>
    <w:rsid w:val="00A90234"/>
    <w:rsid w:val="00A93B93"/>
    <w:rsid w:val="00A97600"/>
    <w:rsid w:val="00AA58ED"/>
    <w:rsid w:val="00AA5F08"/>
    <w:rsid w:val="00AA7A32"/>
    <w:rsid w:val="00AB0EC4"/>
    <w:rsid w:val="00AB4E18"/>
    <w:rsid w:val="00AB7011"/>
    <w:rsid w:val="00AC1B7A"/>
    <w:rsid w:val="00AC2833"/>
    <w:rsid w:val="00AC6E62"/>
    <w:rsid w:val="00AD448C"/>
    <w:rsid w:val="00AD4835"/>
    <w:rsid w:val="00AE3935"/>
    <w:rsid w:val="00AF1FF9"/>
    <w:rsid w:val="00AF23E2"/>
    <w:rsid w:val="00B0133B"/>
    <w:rsid w:val="00B04592"/>
    <w:rsid w:val="00B13790"/>
    <w:rsid w:val="00B139A0"/>
    <w:rsid w:val="00B14434"/>
    <w:rsid w:val="00B15E98"/>
    <w:rsid w:val="00B2186E"/>
    <w:rsid w:val="00B27071"/>
    <w:rsid w:val="00B30334"/>
    <w:rsid w:val="00B30CA8"/>
    <w:rsid w:val="00B32925"/>
    <w:rsid w:val="00B3558C"/>
    <w:rsid w:val="00B368AA"/>
    <w:rsid w:val="00B36D08"/>
    <w:rsid w:val="00B4110E"/>
    <w:rsid w:val="00B43262"/>
    <w:rsid w:val="00B4660F"/>
    <w:rsid w:val="00B4679D"/>
    <w:rsid w:val="00B607EB"/>
    <w:rsid w:val="00B641D5"/>
    <w:rsid w:val="00B6782F"/>
    <w:rsid w:val="00B70624"/>
    <w:rsid w:val="00B76F1B"/>
    <w:rsid w:val="00B8021D"/>
    <w:rsid w:val="00B804CB"/>
    <w:rsid w:val="00B86792"/>
    <w:rsid w:val="00B87716"/>
    <w:rsid w:val="00B94933"/>
    <w:rsid w:val="00BA3E78"/>
    <w:rsid w:val="00BA5CB7"/>
    <w:rsid w:val="00BB1545"/>
    <w:rsid w:val="00BB1730"/>
    <w:rsid w:val="00BB2AD2"/>
    <w:rsid w:val="00BC3652"/>
    <w:rsid w:val="00BC6CC0"/>
    <w:rsid w:val="00BC6DCC"/>
    <w:rsid w:val="00BD04FD"/>
    <w:rsid w:val="00BD0858"/>
    <w:rsid w:val="00BD5E66"/>
    <w:rsid w:val="00BD6F72"/>
    <w:rsid w:val="00BE0B7A"/>
    <w:rsid w:val="00BE3D34"/>
    <w:rsid w:val="00BE521D"/>
    <w:rsid w:val="00BE6345"/>
    <w:rsid w:val="00BE6E1C"/>
    <w:rsid w:val="00BE7006"/>
    <w:rsid w:val="00BF188B"/>
    <w:rsid w:val="00BF297C"/>
    <w:rsid w:val="00BF3C77"/>
    <w:rsid w:val="00BF7B13"/>
    <w:rsid w:val="00BF7BAF"/>
    <w:rsid w:val="00C05D2A"/>
    <w:rsid w:val="00C100F3"/>
    <w:rsid w:val="00C21C2D"/>
    <w:rsid w:val="00C25314"/>
    <w:rsid w:val="00C40179"/>
    <w:rsid w:val="00C42A60"/>
    <w:rsid w:val="00C52800"/>
    <w:rsid w:val="00C52CC4"/>
    <w:rsid w:val="00C54F95"/>
    <w:rsid w:val="00C55508"/>
    <w:rsid w:val="00C64C5C"/>
    <w:rsid w:val="00C70048"/>
    <w:rsid w:val="00C76743"/>
    <w:rsid w:val="00C9012D"/>
    <w:rsid w:val="00C92776"/>
    <w:rsid w:val="00C94447"/>
    <w:rsid w:val="00C9660D"/>
    <w:rsid w:val="00C975D2"/>
    <w:rsid w:val="00C97F0A"/>
    <w:rsid w:val="00CA3DE5"/>
    <w:rsid w:val="00CA4821"/>
    <w:rsid w:val="00CA5C2F"/>
    <w:rsid w:val="00CA6D0E"/>
    <w:rsid w:val="00CA7EE9"/>
    <w:rsid w:val="00CB1624"/>
    <w:rsid w:val="00CB190D"/>
    <w:rsid w:val="00CB420B"/>
    <w:rsid w:val="00CC0770"/>
    <w:rsid w:val="00CC097B"/>
    <w:rsid w:val="00CC102D"/>
    <w:rsid w:val="00CC414E"/>
    <w:rsid w:val="00CD02AC"/>
    <w:rsid w:val="00CD54C4"/>
    <w:rsid w:val="00CE27E7"/>
    <w:rsid w:val="00CE56A9"/>
    <w:rsid w:val="00CE779C"/>
    <w:rsid w:val="00CF1FE6"/>
    <w:rsid w:val="00CF454E"/>
    <w:rsid w:val="00CF7697"/>
    <w:rsid w:val="00D0245A"/>
    <w:rsid w:val="00D04252"/>
    <w:rsid w:val="00D04910"/>
    <w:rsid w:val="00D13CF3"/>
    <w:rsid w:val="00D14AD9"/>
    <w:rsid w:val="00D173FD"/>
    <w:rsid w:val="00D174D9"/>
    <w:rsid w:val="00D17FA8"/>
    <w:rsid w:val="00D211D1"/>
    <w:rsid w:val="00D21951"/>
    <w:rsid w:val="00D21D3C"/>
    <w:rsid w:val="00D23C2C"/>
    <w:rsid w:val="00D2489F"/>
    <w:rsid w:val="00D27ED0"/>
    <w:rsid w:val="00D44E50"/>
    <w:rsid w:val="00D51F6E"/>
    <w:rsid w:val="00D62839"/>
    <w:rsid w:val="00D66442"/>
    <w:rsid w:val="00D7185A"/>
    <w:rsid w:val="00D718EA"/>
    <w:rsid w:val="00D80825"/>
    <w:rsid w:val="00D830DC"/>
    <w:rsid w:val="00D857DE"/>
    <w:rsid w:val="00D97C4F"/>
    <w:rsid w:val="00DA3924"/>
    <w:rsid w:val="00DA45C0"/>
    <w:rsid w:val="00DA65A0"/>
    <w:rsid w:val="00DB549F"/>
    <w:rsid w:val="00DB763C"/>
    <w:rsid w:val="00DC22BF"/>
    <w:rsid w:val="00DC6B12"/>
    <w:rsid w:val="00DD2C9F"/>
    <w:rsid w:val="00DD3B94"/>
    <w:rsid w:val="00DD7AC4"/>
    <w:rsid w:val="00DE1CAF"/>
    <w:rsid w:val="00DE7765"/>
    <w:rsid w:val="00DF0FBF"/>
    <w:rsid w:val="00DF285E"/>
    <w:rsid w:val="00DF6427"/>
    <w:rsid w:val="00DF7386"/>
    <w:rsid w:val="00E00517"/>
    <w:rsid w:val="00E0113F"/>
    <w:rsid w:val="00E13D3E"/>
    <w:rsid w:val="00E17488"/>
    <w:rsid w:val="00E17EDE"/>
    <w:rsid w:val="00E229B5"/>
    <w:rsid w:val="00E25007"/>
    <w:rsid w:val="00E27F91"/>
    <w:rsid w:val="00E33758"/>
    <w:rsid w:val="00E40476"/>
    <w:rsid w:val="00E420A0"/>
    <w:rsid w:val="00E44F71"/>
    <w:rsid w:val="00E46B23"/>
    <w:rsid w:val="00E47587"/>
    <w:rsid w:val="00E60DE2"/>
    <w:rsid w:val="00E64327"/>
    <w:rsid w:val="00E66632"/>
    <w:rsid w:val="00E67F06"/>
    <w:rsid w:val="00E70026"/>
    <w:rsid w:val="00E7244E"/>
    <w:rsid w:val="00E8063D"/>
    <w:rsid w:val="00E81F99"/>
    <w:rsid w:val="00E84920"/>
    <w:rsid w:val="00E94162"/>
    <w:rsid w:val="00EA1B56"/>
    <w:rsid w:val="00EA447C"/>
    <w:rsid w:val="00EA5A33"/>
    <w:rsid w:val="00EB0DCB"/>
    <w:rsid w:val="00EB3AA2"/>
    <w:rsid w:val="00EB4BEE"/>
    <w:rsid w:val="00EB6E9D"/>
    <w:rsid w:val="00EC5A19"/>
    <w:rsid w:val="00EC5DD7"/>
    <w:rsid w:val="00EC6F5E"/>
    <w:rsid w:val="00ED0BA9"/>
    <w:rsid w:val="00ED0FBE"/>
    <w:rsid w:val="00ED0FF3"/>
    <w:rsid w:val="00EE0CAD"/>
    <w:rsid w:val="00EE347E"/>
    <w:rsid w:val="00EE549E"/>
    <w:rsid w:val="00EE5E22"/>
    <w:rsid w:val="00EE6EAC"/>
    <w:rsid w:val="00EF1499"/>
    <w:rsid w:val="00EF2455"/>
    <w:rsid w:val="00EF39EC"/>
    <w:rsid w:val="00F006B2"/>
    <w:rsid w:val="00F20F87"/>
    <w:rsid w:val="00F25485"/>
    <w:rsid w:val="00F26905"/>
    <w:rsid w:val="00F26B11"/>
    <w:rsid w:val="00F33CAD"/>
    <w:rsid w:val="00F371A3"/>
    <w:rsid w:val="00F3784A"/>
    <w:rsid w:val="00F40374"/>
    <w:rsid w:val="00F45C0E"/>
    <w:rsid w:val="00F47C69"/>
    <w:rsid w:val="00F47C83"/>
    <w:rsid w:val="00F55A19"/>
    <w:rsid w:val="00F55F65"/>
    <w:rsid w:val="00F61AF1"/>
    <w:rsid w:val="00F65FE6"/>
    <w:rsid w:val="00F6639B"/>
    <w:rsid w:val="00F813E2"/>
    <w:rsid w:val="00F82202"/>
    <w:rsid w:val="00F92F80"/>
    <w:rsid w:val="00FA149F"/>
    <w:rsid w:val="00FA2AB2"/>
    <w:rsid w:val="00FA604E"/>
    <w:rsid w:val="00FA6F55"/>
    <w:rsid w:val="00FB0970"/>
    <w:rsid w:val="00FB34BC"/>
    <w:rsid w:val="00FB3EFB"/>
    <w:rsid w:val="00FB4C65"/>
    <w:rsid w:val="00FB54DF"/>
    <w:rsid w:val="00FB5AFD"/>
    <w:rsid w:val="00FC0310"/>
    <w:rsid w:val="00FC150F"/>
    <w:rsid w:val="00FC3F7F"/>
    <w:rsid w:val="00FD63AE"/>
    <w:rsid w:val="00FD6463"/>
    <w:rsid w:val="00FE0368"/>
    <w:rsid w:val="00FE1A7E"/>
    <w:rsid w:val="00FE2900"/>
    <w:rsid w:val="00FE4527"/>
    <w:rsid w:val="00FE67A8"/>
    <w:rsid w:val="00FF0EDF"/>
    <w:rsid w:val="00FF69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6612"/>
  <w15:chartTrackingRefBased/>
  <w15:docId w15:val="{BC84FC32-7A17-FA46-8D25-F2512ED1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D83"/>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6F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F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3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3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3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31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31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31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311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unhideWhenUsed/>
    <w:rsid w:val="004D2269"/>
    <w:pPr>
      <w:tabs>
        <w:tab w:val="center" w:pos="4252"/>
        <w:tab w:val="right" w:pos="8504"/>
      </w:tabs>
      <w:jc w:val="both"/>
    </w:pPr>
    <w:rPr>
      <w:sz w:val="18"/>
    </w:rPr>
  </w:style>
  <w:style w:type="character" w:customStyle="1" w:styleId="RodapChar">
    <w:name w:val="Rodapé Char"/>
    <w:basedOn w:val="Fontepargpadro"/>
    <w:link w:val="Rodap"/>
    <w:uiPriority w:val="99"/>
    <w:rsid w:val="004D2269"/>
    <w:rPr>
      <w:rFonts w:ascii="Times New Roman" w:eastAsia="Times New Roman" w:hAnsi="Times New Roman" w:cs="Times New Roman"/>
      <w:sz w:val="18"/>
      <w:lang w:eastAsia="pt-BR"/>
    </w:rPr>
  </w:style>
  <w:style w:type="character" w:customStyle="1" w:styleId="Ttulo1Char">
    <w:name w:val="Título 1 Char"/>
    <w:basedOn w:val="Fontepargpadro"/>
    <w:link w:val="Ttulo1"/>
    <w:uiPriority w:val="9"/>
    <w:rsid w:val="006F311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F311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311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311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311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311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311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311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3119"/>
    <w:rPr>
      <w:rFonts w:eastAsiaTheme="majorEastAsia" w:cstheme="majorBidi"/>
      <w:color w:val="272727" w:themeColor="text1" w:themeTint="D8"/>
    </w:rPr>
  </w:style>
  <w:style w:type="paragraph" w:styleId="Ttulo">
    <w:name w:val="Title"/>
    <w:basedOn w:val="Normal"/>
    <w:next w:val="Normal"/>
    <w:link w:val="TtuloChar"/>
    <w:uiPriority w:val="10"/>
    <w:qFormat/>
    <w:rsid w:val="006F3119"/>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3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3119"/>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311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3119"/>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F3119"/>
    <w:rPr>
      <w:i/>
      <w:iCs/>
      <w:color w:val="404040" w:themeColor="text1" w:themeTint="BF"/>
    </w:rPr>
  </w:style>
  <w:style w:type="paragraph" w:styleId="PargrafodaLista">
    <w:name w:val="List Paragraph"/>
    <w:basedOn w:val="Normal"/>
    <w:uiPriority w:val="34"/>
    <w:qFormat/>
    <w:rsid w:val="006F3119"/>
    <w:pPr>
      <w:ind w:left="720"/>
      <w:contextualSpacing/>
    </w:pPr>
  </w:style>
  <w:style w:type="character" w:styleId="nfaseIntensa">
    <w:name w:val="Intense Emphasis"/>
    <w:basedOn w:val="Fontepargpadro"/>
    <w:uiPriority w:val="21"/>
    <w:qFormat/>
    <w:rsid w:val="006F3119"/>
    <w:rPr>
      <w:i/>
      <w:iCs/>
      <w:color w:val="0F4761" w:themeColor="accent1" w:themeShade="BF"/>
    </w:rPr>
  </w:style>
  <w:style w:type="paragraph" w:styleId="CitaoIntensa">
    <w:name w:val="Intense Quote"/>
    <w:basedOn w:val="Normal"/>
    <w:next w:val="Normal"/>
    <w:link w:val="CitaoIntensaChar"/>
    <w:uiPriority w:val="30"/>
    <w:qFormat/>
    <w:rsid w:val="006F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3119"/>
    <w:rPr>
      <w:i/>
      <w:iCs/>
      <w:color w:val="0F4761" w:themeColor="accent1" w:themeShade="BF"/>
    </w:rPr>
  </w:style>
  <w:style w:type="character" w:styleId="RefernciaIntensa">
    <w:name w:val="Intense Reference"/>
    <w:basedOn w:val="Fontepargpadro"/>
    <w:uiPriority w:val="32"/>
    <w:qFormat/>
    <w:rsid w:val="006F3119"/>
    <w:rPr>
      <w:b/>
      <w:bCs/>
      <w:smallCaps/>
      <w:color w:val="0F4761" w:themeColor="accent1" w:themeShade="BF"/>
      <w:spacing w:val="5"/>
    </w:rPr>
  </w:style>
  <w:style w:type="paragraph" w:styleId="Cabealho">
    <w:name w:val="header"/>
    <w:basedOn w:val="Normal"/>
    <w:link w:val="CabealhoChar"/>
    <w:uiPriority w:val="99"/>
    <w:unhideWhenUsed/>
    <w:rsid w:val="00472C68"/>
    <w:pPr>
      <w:tabs>
        <w:tab w:val="center" w:pos="4252"/>
        <w:tab w:val="right" w:pos="8504"/>
      </w:tabs>
    </w:pPr>
  </w:style>
  <w:style w:type="character" w:customStyle="1" w:styleId="CabealhoChar">
    <w:name w:val="Cabeçalho Char"/>
    <w:basedOn w:val="Fontepargpadro"/>
    <w:link w:val="Cabealho"/>
    <w:uiPriority w:val="99"/>
    <w:rsid w:val="00472C68"/>
  </w:style>
  <w:style w:type="character" w:styleId="Hyperlink">
    <w:name w:val="Hyperlink"/>
    <w:basedOn w:val="Fontepargpadro"/>
    <w:uiPriority w:val="99"/>
    <w:unhideWhenUsed/>
    <w:rsid w:val="00097514"/>
    <w:rPr>
      <w:color w:val="0000FF"/>
      <w:u w:val="single"/>
    </w:rPr>
  </w:style>
  <w:style w:type="character" w:customStyle="1" w:styleId="apple-converted-space">
    <w:name w:val="apple-converted-space"/>
    <w:basedOn w:val="Fontepargpadro"/>
    <w:rsid w:val="00097514"/>
  </w:style>
  <w:style w:type="paragraph" w:styleId="Textodenotaderodap">
    <w:name w:val="footnote text"/>
    <w:basedOn w:val="Normal"/>
    <w:link w:val="TextodenotaderodapChar"/>
    <w:uiPriority w:val="99"/>
    <w:semiHidden/>
    <w:unhideWhenUsed/>
    <w:rsid w:val="00097514"/>
    <w:rPr>
      <w:sz w:val="20"/>
      <w:szCs w:val="20"/>
    </w:rPr>
  </w:style>
  <w:style w:type="character" w:customStyle="1" w:styleId="TextodenotaderodapChar">
    <w:name w:val="Texto de nota de rodapé Char"/>
    <w:basedOn w:val="Fontepargpadro"/>
    <w:link w:val="Textodenotaderodap"/>
    <w:uiPriority w:val="99"/>
    <w:semiHidden/>
    <w:rsid w:val="00097514"/>
    <w:rPr>
      <w:sz w:val="20"/>
      <w:szCs w:val="20"/>
    </w:rPr>
  </w:style>
  <w:style w:type="character" w:styleId="Refdenotaderodap">
    <w:name w:val="footnote reference"/>
    <w:basedOn w:val="Fontepargpadro"/>
    <w:uiPriority w:val="99"/>
    <w:semiHidden/>
    <w:unhideWhenUsed/>
    <w:rsid w:val="00097514"/>
    <w:rPr>
      <w:vertAlign w:val="superscript"/>
    </w:rPr>
  </w:style>
  <w:style w:type="table" w:styleId="Tabelacomgrade">
    <w:name w:val="Table Grid"/>
    <w:basedOn w:val="Tabelanormal"/>
    <w:uiPriority w:val="39"/>
    <w:rsid w:val="00097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456BF"/>
    <w:rPr>
      <w:color w:val="605E5C"/>
      <w:shd w:val="clear" w:color="auto" w:fill="E1DFDD"/>
    </w:rPr>
  </w:style>
  <w:style w:type="character" w:styleId="HiperlinkVisitado">
    <w:name w:val="FollowedHyperlink"/>
    <w:basedOn w:val="Fontepargpadro"/>
    <w:uiPriority w:val="99"/>
    <w:semiHidden/>
    <w:unhideWhenUsed/>
    <w:rsid w:val="004456BF"/>
    <w:rPr>
      <w:color w:val="96607D" w:themeColor="followedHyperlink"/>
      <w:u w:val="single"/>
    </w:rPr>
  </w:style>
  <w:style w:type="character" w:styleId="Forte">
    <w:name w:val="Strong"/>
    <w:basedOn w:val="Fontepargpadro"/>
    <w:uiPriority w:val="22"/>
    <w:qFormat/>
    <w:rsid w:val="007C7C62"/>
    <w:rPr>
      <w:b/>
      <w:bCs/>
    </w:rPr>
  </w:style>
  <w:style w:type="paragraph" w:styleId="NormalWeb">
    <w:name w:val="Normal (Web)"/>
    <w:basedOn w:val="Normal"/>
    <w:uiPriority w:val="99"/>
    <w:semiHidden/>
    <w:unhideWhenUsed/>
    <w:rsid w:val="00C975D2"/>
    <w:pPr>
      <w:spacing w:before="100" w:beforeAutospacing="1" w:after="100" w:afterAutospacing="1"/>
    </w:pPr>
  </w:style>
  <w:style w:type="table" w:customStyle="1" w:styleId="NormalGrid">
    <w:name w:val="Normal Grid"/>
    <w:basedOn w:val="Tabelanormal"/>
    <w:uiPriority w:val="39"/>
    <w:rsid w:val="00164242"/>
    <w:rPr>
      <w:rFonts w:ascii="Georgia"/>
      <w:sz w:val="21"/>
      <w:szCs w:val="22"/>
      <w:lang w:val="pt-PT"/>
    </w:rPr>
    <w:tblPr>
      <w:tblCellMar>
        <w:top w:w="80" w:type="dxa"/>
        <w:left w:w="160" w:type="dxa"/>
        <w:bottom w:w="80" w:type="dxa"/>
        <w:right w:w="160" w:type="dxa"/>
      </w:tblCellMar>
    </w:tblPr>
  </w:style>
  <w:style w:type="paragraph" w:customStyle="1" w:styleId="my-2">
    <w:name w:val="my-2"/>
    <w:basedOn w:val="Normal"/>
    <w:rsid w:val="00DD2C9F"/>
    <w:pPr>
      <w:spacing w:before="100" w:beforeAutospacing="1" w:after="100" w:afterAutospacing="1"/>
    </w:pPr>
  </w:style>
  <w:style w:type="character" w:customStyle="1" w:styleId="inline-flex">
    <w:name w:val="inline-flex"/>
    <w:basedOn w:val="Fontepargpadro"/>
    <w:rsid w:val="009C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lute.gov.it/imgs/C_17_pagineAree_1268_listaFile_itemName_2_file.pdf" TargetMode="External"/><Relationship Id="rId18" Type="http://schemas.openxmlformats.org/officeDocument/2006/relationships/hyperlink" Target="https://amoseeds.com" TargetMode="External"/><Relationship Id="rId26" Type="http://schemas.openxmlformats.org/officeDocument/2006/relationships/hyperlink" Target="https://www.vitamintrend.nl" TargetMode="External"/><Relationship Id="rId3" Type="http://schemas.openxmlformats.org/officeDocument/2006/relationships/styles" Target="styles.xml"/><Relationship Id="rId21" Type="http://schemas.openxmlformats.org/officeDocument/2006/relationships/hyperlink" Target="https://www.vitaminversand24.d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dgav.pt/faq/conteudo/alimentacao/alimentacao-humana/seguranca-alimentos/suplementos-alimentares/" TargetMode="External"/><Relationship Id="rId17" Type="http://schemas.openxmlformats.org/officeDocument/2006/relationships/hyperlink" Target="http://www.heilpflanzenwohl.de" TargetMode="External"/><Relationship Id="rId25" Type="http://schemas.openxmlformats.org/officeDocument/2006/relationships/hyperlink" Target="https://hifasdaterra.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vl.bund.de/DE/Arbeitsbereiche/01_Lebensmittel/04_AntragstellerUnternehmen/03_NEM/lm_nahrungsErgMittel_node.html" TargetMode="External"/><Relationship Id="rId20" Type="http://schemas.openxmlformats.org/officeDocument/2006/relationships/hyperlink" Target="https://gheosnatural.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ai.ie/business-advice/food-supplements" TargetMode="External"/><Relationship Id="rId24" Type="http://schemas.openxmlformats.org/officeDocument/2006/relationships/hyperlink" Target="https://gheosnatura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gav.pt/wp-content/uploads/2021/07/LISTA-BELGA_-Consolidated-version-KB-29-Aug-1997_2.pdf" TargetMode="External"/><Relationship Id="rId23" Type="http://schemas.openxmlformats.org/officeDocument/2006/relationships/hyperlink" Target="https://www.atena.es" TargetMode="External"/><Relationship Id="rId28" Type="http://schemas.openxmlformats.org/officeDocument/2006/relationships/hyperlink" Target="https://www.fairvital.com" TargetMode="External"/><Relationship Id="rId36" Type="http://schemas.openxmlformats.org/officeDocument/2006/relationships/customXml" Target="../customXml/item4.xml"/><Relationship Id="rId10" Type="http://schemas.openxmlformats.org/officeDocument/2006/relationships/hyperlink" Target="https://pakalpojumi.pvd.gov.lv/en/supplements?partis_notices_public_registry_adaptions_search_form%5Bsearch_performed%5D=true&amp;partis_notices_public_registry_adaptions_search_form%5Bproduct_name%5D=hericium&amp;partis_notices_public_registry_adaptions_search_form%5Bproducer%5D=&amp;partis_notices_public_registry_adaptions_search_form%5Bcompany_legal_person_name%5D=&amp;partis_notices_public_registry_adaptions_search_form%5Bcomposition%5D=&amp;partis_notices_public_registry_adaptions_search_form%5Bregistration_number%5D=&amp;partis_notices_public_registry_adaptions_search_form%5Blabel_text%5D=&amp;search=Search&amp;partis_notices_public_registry_adaptions_search_form%5Bproduct_name_letters%5D%5B%5D=" TargetMode="External"/><Relationship Id="rId19" Type="http://schemas.openxmlformats.org/officeDocument/2006/relationships/hyperlink" Target="https://gheosnatural.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esan.gob.es/AECOSAN/web/seguridad_alimentaria/detalle/buscador_complementos.htm" TargetMode="External"/><Relationship Id="rId14" Type="http://schemas.openxmlformats.org/officeDocument/2006/relationships/hyperlink" Target="https://english.nvwa.nl/documents/consumers/food/safety/documents/advice-from-buro-on-the-safety-of-food-supplements" TargetMode="External"/><Relationship Id="rId22" Type="http://schemas.openxmlformats.org/officeDocument/2006/relationships/hyperlink" Target="https://www.atena.es" TargetMode="External"/><Relationship Id="rId27" Type="http://schemas.openxmlformats.org/officeDocument/2006/relationships/hyperlink" Target="https://www.somatem.de" TargetMode="External"/><Relationship Id="rId30" Type="http://schemas.openxmlformats.org/officeDocument/2006/relationships/image" Target="media/image3.png"/><Relationship Id="rId35" Type="http://schemas.openxmlformats.org/officeDocument/2006/relationships/customXml" Target="../customXml/item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food.ec.europa.eu/document/download/b075e41c-cccb-46ae-81c2-3a86fb3c390f_en?filename=novel-food_consult-status_hericium-erinaceus_aesan.pdf" TargetMode="External"/><Relationship Id="rId13" Type="http://schemas.openxmlformats.org/officeDocument/2006/relationships/hyperlink" Target="https://www.fda.gov/food/dietary-supplements" TargetMode="External"/><Relationship Id="rId18" Type="http://schemas.openxmlformats.org/officeDocument/2006/relationships/hyperlink" Target="https://webprod.hc-sc.gc.ca/nhpid-bdipsn/atReq?atid=antiox3&amp;lang=eng" TargetMode="External"/><Relationship Id="rId3" Type="http://schemas.openxmlformats.org/officeDocument/2006/relationships/hyperlink" Target="https://www.fao.org/fao-who-codexalimentarius/sh-proxy/ar/?lnk=1&amp;url=https%253A%252F%252Fworkspace.fao.org%252Fsites%252Fcodex%252FMeetings%252FCX-718-49%252FREPORT%252FREP17_PRe.pdf&amp;utm_source" TargetMode="External"/><Relationship Id="rId7" Type="http://schemas.openxmlformats.org/officeDocument/2006/relationships/hyperlink" Target="https://food.ec.europa.eu/document/download/1db081b3-c497-4349-85f9-5347f2989ca8_en?filename=novel-food_consult-status_lions-mane-extract-powder.pdf&amp;prefLang=nl" TargetMode="External"/><Relationship Id="rId12" Type="http://schemas.openxmlformats.org/officeDocument/2006/relationships/hyperlink" Target="https://www.fda.gov/food/new-dietary-ingredient-ndi-notification-process/submitted-75-day-premarket-notifications-new-dietary-ingredients" TargetMode="External"/><Relationship Id="rId17" Type="http://schemas.openxmlformats.org/officeDocument/2006/relationships/hyperlink" Target="https://www.canada.ca/en/health-canada/services/food-nutrition/genetically-modified-foods-other-novel-foods/requesting-novelty-determination/list-non-novel-determinations.html/1000" TargetMode="External"/><Relationship Id="rId2" Type="http://schemas.openxmlformats.org/officeDocument/2006/relationships/hyperlink" Target="https://www.fao.org/fao-who-codexalimentarius/sh-proxy/en/?lnk=1&amp;url=https%253A%252F%252Fworkspace.fao.org%252Fsites%252Fcodex%252FShared%2BDocuments%252FArchive%252FMeetings%252FCCPR%252Fccpr41%252Fpr41_04e.pdf" TargetMode="External"/><Relationship Id="rId16" Type="http://schemas.openxmlformats.org/officeDocument/2006/relationships/hyperlink" Target="https://www.ncbi.nlm.nih.gov/books/NBK548441/" TargetMode="External"/><Relationship Id="rId20" Type="http://schemas.openxmlformats.org/officeDocument/2006/relationships/hyperlink" Target="https://webprod.hc-sc.gc.ca/nhpid-bdipsn/searchIngred" TargetMode="External"/><Relationship Id="rId1" Type="http://schemas.openxmlformats.org/officeDocument/2006/relationships/hyperlink" Target="https://www.fao.org/4/y5489e/y5489e16.htm" TargetMode="External"/><Relationship Id="rId6" Type="http://schemas.openxmlformats.org/officeDocument/2006/relationships/hyperlink" Target="https://ec.europa.eu/food/food-feed-portal/screen/novel-food-catalogue/search" TargetMode="External"/><Relationship Id="rId11" Type="http://schemas.openxmlformats.org/officeDocument/2006/relationships/hyperlink" Target="https://www.fda.gov/food/new-dietary-ingredient-ndi-notification-process/new-dietary-ingredients-dietary-supplements-background-industry?utm_source" TargetMode="External"/><Relationship Id="rId5" Type="http://schemas.openxmlformats.org/officeDocument/2006/relationships/hyperlink" Target="https://www.dgav.pt/faq/conteudo/alimentacao/alimentacao-humana/seguranca-alimentos/suplementos-alimentares/" TargetMode="External"/><Relationship Id="rId15" Type="http://schemas.openxmlformats.org/officeDocument/2006/relationships/hyperlink" Target="https://www.ncbi.nlm.nih.gov/books/NBK599740/" TargetMode="External"/><Relationship Id="rId10" Type="http://schemas.openxmlformats.org/officeDocument/2006/relationships/hyperlink" Target="https://www.fda.gov/food/dietary-supplements/information-select-dietary-supplement-ingredients-and-other-substances" TargetMode="External"/><Relationship Id="rId19" Type="http://schemas.openxmlformats.org/officeDocument/2006/relationships/hyperlink" Target="https://webprod.hc-sc.gc.ca/nhpid-bdipsn/atReq?atid=mushrooms.champignons2&amp;lang=eng" TargetMode="External"/><Relationship Id="rId4" Type="http://schemas.openxmlformats.org/officeDocument/2006/relationships/hyperlink" Target="https://www.google.com/url?sa=i&amp;source=web&amp;rct=j&amp;url=https://www.lillo.org.ar/journals/index.php/lilloa/article/download/1879/2034&amp;ved=2ahUKEwj4jajl1duQAxU_qJUCHddxDTgQ1fkOegQIBhAa&amp;opi=89978449&amp;cd&amp;psig=AOvVaw0k0_xWiQCq_Y8q94HGR_J-&amp;ust=1762454770117000" TargetMode="External"/><Relationship Id="rId9" Type="http://schemas.openxmlformats.org/officeDocument/2006/relationships/hyperlink" Target="https://food.ec.europa.eu/food-safety/novel-food/consultation-process-novel-food-status_en" TargetMode="External"/><Relationship Id="rId14" Type="http://schemas.openxmlformats.org/officeDocument/2006/relationships/hyperlink" Target="https://www.ncbi.nlm.nih.gov/books/NBK5478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7487EDC811044893FA32F84A577A42" ma:contentTypeVersion="10" ma:contentTypeDescription="Crie um novo documento." ma:contentTypeScope="" ma:versionID="5157dc590444652d1ee6f9f2bf196e12">
  <xsd:schema xmlns:xsd="http://www.w3.org/2001/XMLSchema" xmlns:xs="http://www.w3.org/2001/XMLSchema" xmlns:p="http://schemas.microsoft.com/office/2006/metadata/properties" xmlns:ns2="fc12a2a1-2fcd-44bc-bf72-47b18dd21ab0" xmlns:ns3="92715211-7264-42d2-bd52-d6bcc5ff5c2a" targetNamespace="http://schemas.microsoft.com/office/2006/metadata/properties" ma:root="true" ma:fieldsID="e74127ef91e272dae79a4ac4d289ae31" ns2:_="" ns3:_="">
    <xsd:import namespace="fc12a2a1-2fcd-44bc-bf72-47b18dd21ab0"/>
    <xsd:import namespace="92715211-7264-42d2-bd52-d6bcc5ff5c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2a2a1-2fcd-44bc-bf72-47b18dd21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26b7a43-460f-44cc-9a6f-161f4b932f1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715211-7264-42d2-bd52-d6bcc5ff5c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548662-e4f6-41f0-8ece-31caf7ca2f58}" ma:internalName="TaxCatchAll" ma:showField="CatchAllData" ma:web="92715211-7264-42d2-bd52-d6bcc5ff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12a2a1-2fcd-44bc-bf72-47b18dd21ab0">
      <Terms xmlns="http://schemas.microsoft.com/office/infopath/2007/PartnerControls"/>
    </lcf76f155ced4ddcb4097134ff3c332f>
    <TaxCatchAll xmlns="92715211-7264-42d2-bd52-d6bcc5ff5c2a" xsi:nil="true"/>
  </documentManagement>
</p:properties>
</file>

<file path=customXml/itemProps1.xml><?xml version="1.0" encoding="utf-8"?>
<ds:datastoreItem xmlns:ds="http://schemas.openxmlformats.org/officeDocument/2006/customXml" ds:itemID="{0DBBCD09-DD81-E241-8A41-4B3831C1994F}">
  <ds:schemaRefs>
    <ds:schemaRef ds:uri="http://schemas.openxmlformats.org/officeDocument/2006/bibliography"/>
  </ds:schemaRefs>
</ds:datastoreItem>
</file>

<file path=customXml/itemProps2.xml><?xml version="1.0" encoding="utf-8"?>
<ds:datastoreItem xmlns:ds="http://schemas.openxmlformats.org/officeDocument/2006/customXml" ds:itemID="{5C158F7A-FF34-4A99-A68C-94D26B4DBFBD}"/>
</file>

<file path=customXml/itemProps3.xml><?xml version="1.0" encoding="utf-8"?>
<ds:datastoreItem xmlns:ds="http://schemas.openxmlformats.org/officeDocument/2006/customXml" ds:itemID="{22DFF5EB-CBCF-4BBA-8250-5E1A3FAF1251}"/>
</file>

<file path=customXml/itemProps4.xml><?xml version="1.0" encoding="utf-8"?>
<ds:datastoreItem xmlns:ds="http://schemas.openxmlformats.org/officeDocument/2006/customXml" ds:itemID="{1D4CD3AE-E3FD-46AA-A572-01A62698E89D}"/>
</file>

<file path=docProps/app.xml><?xml version="1.0" encoding="utf-8"?>
<Properties xmlns="http://schemas.openxmlformats.org/officeDocument/2006/extended-properties" xmlns:vt="http://schemas.openxmlformats.org/officeDocument/2006/docPropsVTypes">
  <Template>Normal.dotm</Template>
  <TotalTime>0</TotalTime>
  <Pages>24</Pages>
  <Words>3703</Words>
  <Characters>23298</Characters>
  <Application>Microsoft Office Word</Application>
  <DocSecurity>0</DocSecurity>
  <Lines>832</Lines>
  <Paragraphs>642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Paes Leme de Mattos</dc:creator>
  <cp:keywords/>
  <dc:description/>
  <cp:lastModifiedBy>Adriana Paes Leme de Mattos</cp:lastModifiedBy>
  <cp:revision>3</cp:revision>
  <cp:lastPrinted>2026-01-08T02:08:00Z</cp:lastPrinted>
  <dcterms:created xsi:type="dcterms:W3CDTF">2026-01-08T02:08:00Z</dcterms:created>
  <dcterms:modified xsi:type="dcterms:W3CDTF">2026-01-08T02:20:00Z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0x010100CC7487EDC811044893FA32F84A577A42</vt:lpwstr>
  </property>
</Properties>
</file>