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</w:t>
            </w:r>
            <w:r w:rsidR="00F9254C">
              <w:rPr>
                <w:rFonts w:ascii="Arial" w:hAnsi="Arial" w:cs="Arial"/>
                <w:b/>
                <w:sz w:val="22"/>
                <w:szCs w:val="22"/>
              </w:rPr>
              <w:t xml:space="preserve"> solución open source para una c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adena de </w:t>
            </w:r>
            <w:r w:rsidR="00F9254C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Giancarlo </w:t>
            </w:r>
            <w:r w:rsidR="00F9254C">
              <w:rPr>
                <w:rFonts w:ascii="Arial" w:hAnsi="Arial" w:cs="Arial"/>
                <w:bCs/>
                <w:sz w:val="22"/>
                <w:szCs w:val="22"/>
              </w:rPr>
              <w:t>Rubén</w:t>
            </w:r>
            <w:bookmarkStart w:id="0" w:name="_GoBack"/>
            <w:bookmarkEnd w:id="0"/>
            <w:r w:rsidR="00F9254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 w:rsidR="008B2675">
              <w:rPr>
                <w:rFonts w:ascii="Arial" w:hAnsi="Arial" w:cs="Arial"/>
                <w:sz w:val="22"/>
                <w:szCs w:val="22"/>
                <w:lang w:val="es-MX"/>
              </w:rPr>
              <w:t>22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 w:rsidR="008B2675">
              <w:rPr>
                <w:rFonts w:ascii="Arial" w:hAnsi="Arial" w:cs="Arial"/>
                <w:sz w:val="22"/>
                <w:szCs w:val="22"/>
                <w:lang w:val="es-MX"/>
              </w:rPr>
              <w:t>Febrero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8B2675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094AB2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 al público</w:t>
      </w:r>
      <w:r w:rsidR="00193633">
        <w:rPr>
          <w:rFonts w:ascii="Arial" w:hAnsi="Arial" w:cs="Arial"/>
          <w:szCs w:val="22"/>
          <w:lang w:val="es-ES_tradnl"/>
        </w:rPr>
        <w:t>, entre los principales negocios 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inicialmente </w:t>
      </w:r>
      <w:r w:rsidR="00305941">
        <w:rPr>
          <w:rFonts w:ascii="Arial" w:hAnsi="Arial" w:cs="Arial"/>
          <w:szCs w:val="22"/>
          <w:lang w:val="es-ES_tradnl"/>
        </w:rPr>
        <w:t xml:space="preserve">cuentan con  diversos procesos </w:t>
      </w:r>
      <w:r w:rsidR="00073A2C">
        <w:rPr>
          <w:rFonts w:ascii="Arial" w:hAnsi="Arial" w:cs="Arial"/>
          <w:szCs w:val="22"/>
          <w:lang w:val="es-ES_tradnl"/>
        </w:rPr>
        <w:t xml:space="preserve">dentro de la empresa 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>que dificultan al momento de la atención al cliente.</w:t>
      </w:r>
      <w:r w:rsidR="0025137D">
        <w:rPr>
          <w:rFonts w:ascii="Arial" w:hAnsi="Arial" w:cs="Arial"/>
          <w:szCs w:val="22"/>
          <w:lang w:val="es-ES_tradnl"/>
        </w:rPr>
        <w:t xml:space="preserve"> </w:t>
      </w:r>
      <w:r w:rsidR="00094AB2"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</w:t>
      </w:r>
      <w:r w:rsidR="003C14B6">
        <w:rPr>
          <w:rFonts w:ascii="Arial" w:hAnsi="Arial" w:cs="Arial"/>
          <w:szCs w:val="22"/>
          <w:lang w:val="es-ES_tradnl"/>
        </w:rPr>
        <w:t>principales</w:t>
      </w:r>
      <w:r w:rsidR="001B4DB2">
        <w:rPr>
          <w:rFonts w:ascii="Arial" w:hAnsi="Arial" w:cs="Arial"/>
          <w:szCs w:val="22"/>
          <w:lang w:val="es-ES_tradnl"/>
        </w:rPr>
        <w:t xml:space="preserve">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útil para apoyar a los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 xml:space="preserve">Las áreas principales de la empresa que son clave para su desarrollo son el área de ventas, compras, almacén y administración. En cada una de estas áreas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de código abierto para automatizar las operaciones de las áreas de almacén, compras, ventas y administración de sucursales en una cadena de cafeterías. 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Facilitar el registro de documentos y la generación de reportes en el área de compras de una cadena de cafeterías.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3773B5" w:rsidRPr="003773B5" w:rsidRDefault="003773B5" w:rsidP="003773B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P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773B5" w:rsidRPr="000C4879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F9254C" w:rsidP="00DA42F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Resumen</w:t>
      </w:r>
      <w:r w:rsidR="00DA42F0" w:rsidRPr="00D36A56">
        <w:rPr>
          <w:sz w:val="22"/>
          <w:szCs w:val="22"/>
          <w:lang w:val="es-PE"/>
        </w:rPr>
        <w:t>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B84391" w:rsidRDefault="00B84391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riesgos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Pr="00B2188E" w:rsidRDefault="00B84391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Discusiones sobre resultados de la revisión del estado de arte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Identificación de requerimientos</w:t>
      </w: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Análisis de la solución</w:t>
      </w:r>
    </w:p>
    <w:p w:rsidR="00922A2E" w:rsidRPr="00922A2E" w:rsidRDefault="00922A2E" w:rsidP="00B84391">
      <w:pPr>
        <w:ind w:left="562"/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Diagrama de Secuencia</w:t>
      </w:r>
    </w:p>
    <w:p w:rsidR="00922A2E" w:rsidRPr="00B2188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Modelo físico de datos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</w:t>
      </w:r>
      <w:r w:rsidR="008B2675">
        <w:rPr>
          <w:sz w:val="22"/>
          <w:szCs w:val="22"/>
          <w:lang w:val="es-PE"/>
        </w:rPr>
        <w:t>pítulo 5: Construcción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8B2675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</w:t>
      </w:r>
      <w:r w:rsidR="00922A2E">
        <w:rPr>
          <w:sz w:val="22"/>
          <w:szCs w:val="22"/>
          <w:lang w:val="es-PE"/>
        </w:rPr>
        <w:t>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Recomendaciones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4391" w:rsidP="00B87A21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Referencias</w:t>
      </w:r>
      <w:r w:rsidR="00B87A21" w:rsidRPr="00D36A56">
        <w:rPr>
          <w:sz w:val="22"/>
          <w:szCs w:val="22"/>
          <w:lang w:val="es-PE"/>
        </w:rPr>
        <w:t>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C5A" w:rsidRDefault="006C4C5A">
      <w:r>
        <w:separator/>
      </w:r>
    </w:p>
  </w:endnote>
  <w:endnote w:type="continuationSeparator" w:id="0">
    <w:p w:rsidR="006C4C5A" w:rsidRDefault="006C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6C4C5A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w:pict>
        <v:line id="Line 5" o:spid="_x0000_s204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C5A" w:rsidRDefault="006C4C5A">
      <w:r>
        <w:separator/>
      </w:r>
    </w:p>
  </w:footnote>
  <w:footnote w:type="continuationSeparator" w:id="0">
    <w:p w:rsidR="006C4C5A" w:rsidRDefault="006C4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9391D02"/>
    <w:multiLevelType w:val="hybridMultilevel"/>
    <w:tmpl w:val="23A864D8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2"/>
  </w:num>
  <w:num w:numId="8">
    <w:abstractNumId w:val="17"/>
  </w:num>
  <w:num w:numId="9">
    <w:abstractNumId w:val="5"/>
  </w:num>
  <w:num w:numId="10">
    <w:abstractNumId w:val="9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22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10B21"/>
    <w:rsid w:val="001225B3"/>
    <w:rsid w:val="00125DB6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4932"/>
    <w:rsid w:val="00277F72"/>
    <w:rsid w:val="00280B2D"/>
    <w:rsid w:val="002854ED"/>
    <w:rsid w:val="00286F1B"/>
    <w:rsid w:val="002B2CE0"/>
    <w:rsid w:val="002B6556"/>
    <w:rsid w:val="002B7073"/>
    <w:rsid w:val="002E77D4"/>
    <w:rsid w:val="002F0220"/>
    <w:rsid w:val="00305941"/>
    <w:rsid w:val="00327A24"/>
    <w:rsid w:val="003305FC"/>
    <w:rsid w:val="0036567D"/>
    <w:rsid w:val="00370AD0"/>
    <w:rsid w:val="003773B5"/>
    <w:rsid w:val="003934AA"/>
    <w:rsid w:val="003979D9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67B0B"/>
    <w:rsid w:val="00674D36"/>
    <w:rsid w:val="00696CEC"/>
    <w:rsid w:val="006C4C5A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267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84391"/>
    <w:rsid w:val="00B84F69"/>
    <w:rsid w:val="00B87A21"/>
    <w:rsid w:val="00B973D5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9254C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614n</cp:lastModifiedBy>
  <cp:revision>39</cp:revision>
  <cp:lastPrinted>2006-11-24T18:30:00Z</cp:lastPrinted>
  <dcterms:created xsi:type="dcterms:W3CDTF">2012-08-26T04:30:00Z</dcterms:created>
  <dcterms:modified xsi:type="dcterms:W3CDTF">2013-02-22T01:12:00Z</dcterms:modified>
</cp:coreProperties>
</file>