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80" w:after="280"/>
        <w:jc w:val="center"/>
      </w:pPr>
      <w:r>
        <w:rPr>
          <w:rFonts w:ascii="Calibri" w:hAnsi="Calibri"/>
          <w:b/>
          <w:color w:val="2E74B5"/>
          <w:sz w:val="22"/>
        </w:rPr>
        <w:t>TRABAJO PRÁCTICO OBLIGATORIO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56"/>
        </w:rPr>
        <w:t>Turnero Médico</w:t>
      </w:r>
    </w:p>
    <w:p>
      <w:pPr>
        <w:spacing w:after="440"/>
        <w:jc w:val="center"/>
      </w:pPr>
      <w:r>
        <w:rPr>
          <w:rFonts w:ascii="Calibri" w:hAnsi="Calibri"/>
          <w:i/>
          <w:color w:val="1F4D78"/>
          <w:sz w:val="30"/>
        </w:rPr>
        <w:t>Propuesta de producto - MVP full-stack</w:t>
      </w:r>
    </w:p>
    <w:p>
      <w:pPr>
        <w:spacing w:after="440"/>
      </w:pPr>
    </w:p>
    <w:p>
      <w:pPr>
        <w:spacing w:after="120"/>
        <w:jc w:val="center"/>
      </w:pPr>
      <w:r>
        <w:rPr>
          <w:rFonts w:ascii="Calibri" w:hAnsi="Calibri"/>
          <w:b/>
          <w:color w:val="5B6573"/>
          <w:sz w:val="22"/>
        </w:rPr>
        <w:t>Materia: Aplicaciones Interactivas</w:t>
      </w:r>
    </w:p>
    <w:p>
      <w:pPr>
        <w:spacing w:after="560"/>
        <w:jc w:val="center"/>
      </w:pPr>
      <w:r>
        <w:rPr>
          <w:rFonts w:ascii="Calibri" w:hAnsi="Calibri"/>
          <w:color w:val="5B6573"/>
          <w:sz w:val="22"/>
        </w:rPr>
        <w:t>Arquitectura backend y servicios REST</w:t>
      </w:r>
    </w:p>
    <w:p>
      <w:pPr>
        <w:spacing w:before="80" w:after="200" w:line="288" w:lineRule="auto"/>
        <w:ind w:left="259" w:right="259"/>
        <w:shd w:fill="F4F6F9"/>
        <w:pBdr>
          <w:left w:val="single" w:sz="18" w:space="7" w:color="2E74B5"/>
        </w:pBdr>
      </w:pPr>
      <w:r>
        <w:rPr>
          <w:rFonts w:ascii="Calibri" w:hAnsi="Calibri"/>
          <w:b/>
          <w:color w:val="1F4D78"/>
          <w:sz w:val="22"/>
        </w:rPr>
        <w:t xml:space="preserve">Propósito del producto. </w:t>
      </w:r>
      <w:r>
        <w:rPr>
          <w:rFonts w:ascii="Calibri" w:hAnsi="Calibri"/>
          <w:color w:val="0B2545"/>
          <w:sz w:val="22"/>
        </w:rPr>
        <w:t>Permitir que pacientes, profesionales y administradores gestionen turnos desde una única fuente de verdad, evitando superposiciones y haciendo visible la disponibilidad en tiempo real.</w:t>
      </w:r>
    </w:p>
    <w:p>
      <w:r>
        <w:br w:type="page"/>
      </w:r>
    </w:p>
    <w:p>
      <w:pPr>
        <w:pStyle w:val="Heading1"/>
        <w:keepNext/>
      </w:pPr>
      <w:r>
        <w:t>1. Resumen ejecutivo</w:t>
      </w:r>
    </w:p>
    <w:p>
      <w:r>
        <w:rPr>
          <w:rFonts w:ascii="Calibri" w:hAnsi="Calibri"/>
          <w:color w:val="0B2545"/>
          <w:sz w:val="22"/>
        </w:rPr>
        <w:t>Turnero Médico es una aplicación web full-stack para gestionar la disponibilidad y la reserva de turnos de un consultorio con varios profesionales. El producto integra una interfaz web, una API REST y una base de datos relacional. El backend concentra las reglas del negocio, la seguridad y la persistencia; el frontend consume la API mediante HTTP e intercambia datos en JSON.</w:t>
      </w:r>
    </w:p>
    <w:p>
      <w:r>
        <w:rPr>
          <w:rFonts w:ascii="Calibri" w:hAnsi="Calibri"/>
          <w:color w:val="0B2545"/>
          <w:sz w:val="22"/>
        </w:rPr>
        <w:t>La solución se implementará como un monolito modular con Spring Boot. Esta decisión reduce la complejidad operativa y favorece la entrega incremental de un MVP, sin impedir una evolución futura. El alcance prioriza el circuito completo de agenda y reserva; quedan excluidas la historia clínica, la facturación, los pagos y las integraciones externas.</w:t>
      </w:r>
    </w:p>
    <w:p>
      <w:pPr>
        <w:spacing w:before="80" w:after="200" w:line="288" w:lineRule="auto"/>
        <w:ind w:left="259" w:right="259"/>
        <w:shd w:fill="F4F6F9"/>
        <w:pBdr>
          <w:left w:val="single" w:sz="18" w:space="7" w:color="2E74B5"/>
        </w:pBdr>
      </w:pPr>
      <w:r>
        <w:rPr>
          <w:rFonts w:ascii="Calibri" w:hAnsi="Calibri"/>
          <w:b/>
          <w:color w:val="1F4D78"/>
          <w:sz w:val="22"/>
        </w:rPr>
        <w:t xml:space="preserve">Resultado demostrable. </w:t>
      </w:r>
      <w:r>
        <w:rPr>
          <w:rFonts w:ascii="Calibri" w:hAnsi="Calibri"/>
          <w:color w:val="0B2545"/>
          <w:sz w:val="22"/>
        </w:rPr>
        <w:t>Un paciente podrá registrarse, buscar un profesional, consultar horarios y reservar; el profesional verá el turno en su agenda; y una reserva concurrente del mismo horario será rechazada de forma consistente.</w:t>
      </w:r>
    </w:p>
    <w:p>
      <w:pPr>
        <w:pStyle w:val="Heading1"/>
        <w:keepNext/>
      </w:pPr>
      <w:r>
        <w:t>2. Problema y oportunidad</w:t>
      </w:r>
    </w:p>
    <w:p>
      <w:r>
        <w:rPr>
          <w:rFonts w:ascii="Calibri" w:hAnsi="Calibri"/>
          <w:color w:val="0B2545"/>
          <w:sz w:val="22"/>
        </w:rPr>
        <w:t>En consultorios pequeños y medianos, la agenda suele coordinarse por teléfono o mensajería. Este mecanismo depende de una persona intermediaria, dificulta conocer la disponibilidad y aumenta el riesgo de errores. El problema no es solo de interfaz: requiere reglas centralizadas y persistencia confiable para que todas las partes observen el mismo estado.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Doble asignación: dos pacientes pueden recibir el mismo horario si las solicitudes se procesan en paralelo.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Baja visibilidad: el paciente debe preguntar qué horarios están libres y esperar una respuesta.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Poca trazabilidad: no siempre queda registro de reservas, cancelaciones y cambios de estado.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Pérdida de capacidad: una cancelación tardía o no comunicada impide reutilizar el horario.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Trabajo manual: el personal repite tareas de consulta, confirmación y reprogramación.</w:t>
      </w:r>
    </w:p>
    <w:p>
      <w:r>
        <w:rPr>
          <w:rFonts w:ascii="Calibri" w:hAnsi="Calibri"/>
          <w:color w:val="0B2545"/>
          <w:sz w:val="22"/>
        </w:rPr>
        <w:t>La oportunidad consiste en digitalizar el circuito mínimo de turnos y centralizarlo en un backend que actúe como puente entre los usuarios, la interfaz y la base de datos.</w:t>
      </w:r>
    </w:p>
    <w:p>
      <w:pPr>
        <w:pStyle w:val="Heading1"/>
        <w:keepNext/>
      </w:pPr>
      <w:r>
        <w:t>3. Objetivos</w:t>
      </w:r>
    </w:p>
    <w:p>
      <w:pPr>
        <w:pStyle w:val="Heading2"/>
        <w:keepNext/>
      </w:pPr>
      <w:r>
        <w:t>3.1 Objetivo general</w:t>
      </w:r>
    </w:p>
    <w:p>
      <w:r>
        <w:rPr>
          <w:rFonts w:ascii="Calibri" w:hAnsi="Calibri"/>
          <w:color w:val="0B2545"/>
          <w:sz w:val="22"/>
        </w:rPr>
        <w:t>Construir una aplicación interactiva completa y desplegable que permita administrar agendas y turnos médicos mediante una interfaz web, una API REST segura desarrollada con Spring Boot y persistencia en MySQL.</w:t>
      </w:r>
    </w:p>
    <w:p>
      <w:pPr>
        <w:pStyle w:val="Heading2"/>
        <w:keepNext/>
      </w:pPr>
      <w:r>
        <w:t>3.2 Objetivos específicos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Aplicar separación de responsabilidades entre frontend, backend y base de datos.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Diseñar endpoints REST que utilicen recursos, métodos HTTP, códigos de estado y mensajes JSON coherentes.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Implementar persistencia relacional con restricciones que protejan la integridad del negocio.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Incorporar autenticación, autorización por rol, validación de entradas y protección de credenciales.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Entregar el producto por incrementos funcionales que puedan probarse de punta a punta.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Demostrar el manejo correcto de concurrencia al reservar un horario.</w:t>
      </w:r>
    </w:p>
    <w:p>
      <w:pPr>
        <w:pStyle w:val="Heading1"/>
        <w:keepNext/>
      </w:pPr>
      <w:r>
        <w:t>4. Usuarios y alcance</w:t>
      </w:r>
    </w:p>
    <w:p>
      <w:pPr>
        <w:pStyle w:val="Heading2"/>
        <w:keepNext/>
      </w:pPr>
      <w:r>
        <w:t>4.1 Roles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780"/>
        <w:gridCol w:w="5080"/>
      </w:tblGrid>
      <w:tr>
        <w:trPr>
          <w:cantSplit/>
          <w:tblHeader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Rol</w:t>
            </w:r>
          </w:p>
        </w:tc>
        <w:tc>
          <w:tcPr>
            <w:tcW w:type="dxa" w:w="2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Necesidad principal</w:t>
            </w:r>
          </w:p>
        </w:tc>
        <w:tc>
          <w:tcPr>
            <w:tcW w:type="dxa" w:w="5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Acciones en el MVP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Paciente</w:t>
            </w:r>
          </w:p>
        </w:tc>
        <w:tc>
          <w:tcPr>
            <w:tcW w:type="dxa" w:w="2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Resolver su turno sin intermediarios.</w:t>
            </w:r>
          </w:p>
        </w:tc>
        <w:tc>
          <w:tcPr>
            <w:tcW w:type="dxa" w:w="5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Registrarse, buscar, consultar disponibilidad, reservar, cancelar y ver sus turnos.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Profesional</w:t>
            </w:r>
          </w:p>
        </w:tc>
        <w:tc>
          <w:tcPr>
            <w:tcW w:type="dxa" w:w="2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Organizar su agenda diaria.</w:t>
            </w:r>
          </w:p>
        </w:tc>
        <w:tc>
          <w:tcPr>
            <w:tcW w:type="dxa" w:w="5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Definir disponibilidad, bloquear franjas, consultar agenda y registrar asistencia o ausencia.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Administrador</w:t>
            </w:r>
          </w:p>
        </w:tc>
        <w:tc>
          <w:tcPr>
            <w:tcW w:type="dxa" w:w="2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Mantener la oferta del consultorio.</w:t>
            </w:r>
          </w:p>
        </w:tc>
        <w:tc>
          <w:tcPr>
            <w:tcW w:type="dxa" w:w="5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8"/>
              </w:rPr>
              <w:t>Gestionar especialidades y profesionales; consultar la agenda global y desactivar registros.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Alcance incluido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Registro de pacientes e inicio de sesión.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Gestión de usuarios y permisos según rol.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CRUD de especialidades y profesionales.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Configuración de agenda semanal y bloqueos excepcionales.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Búsqueda por especialidad, profesional y rango de fechas.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Reserva, consulta y cancelación de turnos.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Actualización del estado del turno por parte del profesional.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Paneles diferenciados para paciente, profesional y administrador.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Persistencia, migraciones, validaciones, manejo de errores y pruebas automatizadas.</w:t>
      </w:r>
    </w:p>
    <w:p>
      <w:pPr>
        <w:pStyle w:val="Heading2"/>
        <w:keepNext/>
      </w:pPr>
      <w:r>
        <w:t>4.3 Fuera de alcance</w:t>
      </w:r>
    </w:p>
    <w:p>
      <w:r>
        <w:rPr>
          <w:rFonts w:ascii="Calibri" w:hAnsi="Calibri"/>
          <w:color w:val="0B2545"/>
          <w:sz w:val="22"/>
        </w:rPr>
        <w:t>Historia clínica, diagnósticos, recetas, facturación, obras sociales, pagos, videollamada, aplicación móvil nativa, múltiples sedes y notificaciones por SMS o correo. Estas funciones no son necesarias para demostrar los objetivos del TPO y ampliarían el riesgo de alcance.</w:t>
      </w:r>
    </w:p>
    <w:p>
      <w:pPr>
        <w:pStyle w:val="Heading2"/>
        <w:keepNext/>
      </w:pPr>
      <w:r>
        <w:t>4.4 Supuestos del MVP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El sistema opera inicialmente para una sola sede y usa la zona horaria America/Argentina/Buenos_Aires.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Cada profesional define una duración fija de turno para cada plantilla horaria.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Los horarios ofrecidos se generan a partir de la plantilla y nunca se superponen entre sí.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Se almacenan solo datos de identidad y contacto necesarios para la agenda; no se almacena información clínica.</w:t>
      </w:r>
    </w:p>
    <w:p>
      <w:pPr>
        <w:pStyle w:val="Heading1"/>
        <w:keepNext/>
      </w:pPr>
      <w:r>
        <w:t>5. Requisitos funcionales</w:t>
      </w:r>
    </w:p>
    <w:p>
      <w:pPr>
        <w:pStyle w:val="Heading2"/>
        <w:keepNext/>
      </w:pPr>
      <w:r>
        <w:t>5.1 Autenticación y autorización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El paciente se registra con nombre, apellido, correo y contraseña.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El sistema autentica mediante correo y contraseña enviados en el cuerpo de un POST; nunca en parámetros de la URL.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Al iniciar sesión, la API emite un JWT de corta duración para enviar en Authorization: Bearer &lt;token&gt;.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Spring Security verifica el token y restringe cada operación según el rol.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Las contraseñas se almacenan mediante hash BCrypt con salt; no se cifran ni se guardan en texto plano.</w:t>
      </w:r>
    </w:p>
    <w:p>
      <w:pPr>
        <w:pStyle w:val="Heading2"/>
        <w:keepNext/>
      </w:pPr>
      <w:r>
        <w:t>5.2 Agenda y disponibilidad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El profesional configura días, hora de inicio, hora de fin y duración del turno.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Puede crear bloqueos por ausencia, feriado o compromiso particular.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La API calcula los horarios disponibles descontando bloqueos y turnos activos.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El frontend muestra la disponibilidad actual y vuelve a consultarla después de cada reserva o cancelación.</w:t>
      </w:r>
    </w:p>
    <w:p>
      <w:pPr>
        <w:pStyle w:val="Heading2"/>
        <w:keepNext/>
      </w:pPr>
      <w:r>
        <w:t>5.3 Reserva y gestión de turnos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El paciente filtra profesionales por especialidad y selecciona un horario disponible.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La reserva se ejecuta dentro de una transacción. La base de datos impide dos turnos activos para el mismo profesional e inicio.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Si dos solicitudes compiten por el mismo horario, una obtiene 201 Created y la otra 409 Conflict.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El paciente puede cancelar un turno futuro respetando la política de antelación configurada.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El profesional puede marcar un turno como confirmado, atendido o ausente.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La reprogramación se resuelve como cancelación y nueva reserva dentro de una operación consistente.</w:t>
      </w:r>
    </w:p>
    <w:p>
      <w:pPr>
        <w:pStyle w:val="Heading2"/>
        <w:keepNext/>
      </w:pPr>
      <w:r>
        <w:t>5.4 Administración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El administrador da de alta, modifica, consulta y desactiva especialidades y profesionales.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La baja lógica conserva la trazabilidad de turnos anteriores.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La agenda global permite filtrar por fecha, profesional y estado.</w:t>
      </w:r>
    </w:p>
    <w:p>
      <w:pPr>
        <w:pStyle w:val="Heading1"/>
        <w:keepNext/>
      </w:pPr>
      <w:r>
        <w:t>6. Reglas de negocio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/>
          <w:color w:val="0B2545"/>
          <w:sz w:val="22"/>
        </w:rPr>
        <w:t>Un correo electrónico identifica de forma única a un usuario.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/>
          <w:color w:val="0B2545"/>
          <w:sz w:val="22"/>
        </w:rPr>
        <w:t>Una matrícula identifica de forma única a un profesional activo.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/>
          <w:color w:val="0B2545"/>
          <w:sz w:val="22"/>
        </w:rPr>
        <w:t>Un paciente solo puede consultar y cancelar sus propios turnos.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/>
          <w:color w:val="0B2545"/>
          <w:sz w:val="22"/>
        </w:rPr>
        <w:t>Un profesional solo puede administrar su agenda y actualizar sus propios turnos.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/>
          <w:color w:val="0B2545"/>
          <w:sz w:val="22"/>
        </w:rPr>
        <w:t>No se puede reservar un horario pasado, bloqueado, fuera de la plantilla o ya ocupado.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/>
          <w:color w:val="0B2545"/>
          <w:sz w:val="22"/>
        </w:rPr>
        <w:t>Un turno cancelado no se elimina: cambia de estado para conservar trazabilidad.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/>
          <w:color w:val="0B2545"/>
          <w:sz w:val="22"/>
        </w:rPr>
        <w:t>La transición de estados debe respetar el flujo permitido; no se puede marcar como atendido un turno cancelado.</w:t>
      </w:r>
    </w:p>
    <w:p>
      <w:pPr>
        <w:spacing w:before="0" w:after="80" w:line="290" w:lineRule="auto"/>
        <w:numPr>
          <w:ilvl w:val="0"/>
          <w:numId w:val="11"/>
        </w:numPr>
      </w:pPr>
      <w:r>
        <w:rPr>
          <w:rFonts w:ascii="Calibri" w:hAnsi="Calibri"/>
          <w:color w:val="0B2545"/>
          <w:sz w:val="22"/>
        </w:rPr>
        <w:t>Las reglas críticas se validan en el servicio y se respaldan con restricciones o transacciones en la base de datos.</w:t>
      </w:r>
    </w:p>
    <w:p>
      <w:pPr>
        <w:pStyle w:val="Heading2"/>
        <w:keepNext/>
      </w:pPr>
      <w:r>
        <w:t>6.1 Ciclo de vida del turno</w:t>
      </w:r>
    </w:p>
    <w:p>
      <w:pPr>
        <w:spacing w:before="80" w:after="200" w:line="288" w:lineRule="auto"/>
        <w:ind w:left="259" w:right="259"/>
        <w:shd w:fill="F4F6F9"/>
        <w:pBdr>
          <w:left w:val="single" w:sz="18" w:space="7" w:color="2E74B5"/>
        </w:pBdr>
      </w:pPr>
      <w:r>
        <w:rPr>
          <w:rFonts w:ascii="Calibri" w:hAnsi="Calibri"/>
          <w:b/>
          <w:color w:val="1F4D78"/>
          <w:sz w:val="22"/>
        </w:rPr>
        <w:t xml:space="preserve">Estados. </w:t>
      </w:r>
      <w:r>
        <w:rPr>
          <w:rFonts w:ascii="Calibri" w:hAnsi="Calibri"/>
          <w:color w:val="0B2545"/>
          <w:sz w:val="22"/>
        </w:rPr>
        <w:t>RESERVADO -&gt; CONFIRMADO -&gt; ATENDIDO. Desde RESERVADO o CONFIRMADO puede pasar a CANCELADO; una vez vencido el horario, el profesional puede registrarlo como AUSENTE.</w:t>
      </w:r>
    </w:p>
    <w:p>
      <w:pPr>
        <w:pStyle w:val="Heading1"/>
        <w:keepNext/>
      </w:pPr>
      <w:r>
        <w:t>7. Arquitectura propuesta</w:t>
      </w:r>
    </w:p>
    <w:p>
      <w:pPr>
        <w:pStyle w:val="Heading2"/>
        <w:keepNext/>
      </w:pPr>
      <w:r>
        <w:t>7.1 Decisión arquitectónica</w:t>
      </w:r>
    </w:p>
    <w:p>
      <w:r>
        <w:rPr>
          <w:rFonts w:ascii="Calibri" w:hAnsi="Calibri"/>
          <w:color w:val="0B2545"/>
          <w:sz w:val="22"/>
        </w:rPr>
        <w:t>Se propone un monolito modular. Los materiales de la asignatura señalan que la arquitectura monolítica resulta apropiada para aplicaciones pequeñas y MVP, mientras que los microservicios agregan planificación, despliegues y comunicación distribuida. En este TPO, esa complejidad no aporta valor proporcional.</w:t>
      </w:r>
    </w:p>
    <w:p>
      <w:pPr>
        <w:spacing w:before="80" w:after="200" w:line="288" w:lineRule="auto"/>
        <w:ind w:left="259" w:right="259"/>
        <w:shd w:fill="F4F6F9"/>
        <w:pBdr>
          <w:left w:val="single" w:sz="18" w:space="7" w:color="2E74B5"/>
        </w:pBdr>
      </w:pPr>
      <w:r>
        <w:rPr>
          <w:rFonts w:ascii="Calibri" w:hAnsi="Calibri"/>
          <w:b/>
          <w:color w:val="1F4D78"/>
          <w:sz w:val="22"/>
        </w:rPr>
        <w:t xml:space="preserve">Flujo principal. </w:t>
      </w:r>
      <w:r>
        <w:rPr>
          <w:rFonts w:ascii="Calibri" w:hAnsi="Calibri"/>
          <w:color w:val="0B2545"/>
          <w:sz w:val="22"/>
        </w:rPr>
        <w:t>React + JavaScript (Vite opcional) -&gt; HTTPS / API REST / JSON -&gt; Spring Boot -&gt; JPA / JDBC -&gt; MySQL.</w:t>
      </w:r>
    </w:p>
    <w:p>
      <w:r>
        <w:rPr>
          <w:rFonts w:ascii="Calibri" w:hAnsi="Calibri"/>
          <w:color w:val="0B2545"/>
          <w:sz w:val="22"/>
        </w:rPr>
        <w:t>El backend se divide en módulos funcionales (autenticación, usuarios, profesionales, agenda y turnos) y aplica una estructura por capas: Controller recibe HTTP y usa DTO; Service ejecuta reglas y transacciones; Repository accede a persistencia; Entity representa el modelo interno. Los controladores no exponen entidades JPA directamente.</w:t>
      </w:r>
    </w:p>
    <w:p>
      <w:pPr>
        <w:pStyle w:val="Heading2"/>
        <w:keepNext/>
      </w:pPr>
      <w:r>
        <w:t>7.2 Stack tecnológico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0"/>
        <w:gridCol w:w="2730"/>
        <w:gridCol w:w="5110"/>
      </w:tblGrid>
      <w:tr>
        <w:trPr>
          <w:cantSplit/>
          <w:tblHeader w:val="true"/>
        </w:trPr>
        <w:tc>
          <w:tcPr>
            <w:tcW w:type="dxa" w:w="1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Capa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Tecnología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Justificación</w:t>
            </w:r>
          </w:p>
        </w:tc>
      </w:tr>
      <w:tr>
        <w:trPr>
          <w:cantSplit/>
        </w:trPr>
        <w:tc>
          <w:tcPr>
            <w:tcW w:type="dxa" w:w="1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Frontend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React con JavaScript (Vite opcional)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SPA interactiva basada en componentes reutilizables; Vite podrá utilizarse como herramienta opcional de configuración y construcción.</w:t>
            </w:r>
          </w:p>
        </w:tc>
      </w:tr>
      <w:tr>
        <w:trPr>
          <w:cantSplit/>
        </w:trPr>
        <w:tc>
          <w:tcPr>
            <w:tcW w:type="dxa" w:w="1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Comunicación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HTTP/HTTPS + REST + JSON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Contrato interoperable, liviano y alineado con API web modernas.</w:t>
            </w:r>
          </w:p>
        </w:tc>
      </w:tr>
      <w:tr>
        <w:trPr>
          <w:cantSplit/>
        </w:trPr>
        <w:tc>
          <w:tcPr>
            <w:tcW w:type="dxa" w:w="1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Backend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Java + Spring Boot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Tecnología obligatoria del TPO; controladores REST, inyección de dependencias y transacciones.</w:t>
            </w:r>
          </w:p>
        </w:tc>
      </w:tr>
      <w:tr>
        <w:trPr>
          <w:cantSplit/>
        </w:trPr>
        <w:tc>
          <w:tcPr>
            <w:tcW w:type="dxa" w:w="1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Seguridad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Spring Security + JWT + BCrypt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Autenticación sin estado, autorización por rol y protección de credenciales.</w:t>
            </w:r>
          </w:p>
        </w:tc>
      </w:tr>
      <w:tr>
        <w:trPr>
          <w:cantSplit/>
        </w:trPr>
        <w:tc>
          <w:tcPr>
            <w:tcW w:type="dxa" w:w="1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Persistencia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Spring Data JPA + MySQL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Modelo relacional, transacciones ACID, constraints y consultas consistentes.</w:t>
            </w:r>
          </w:p>
        </w:tc>
      </w:tr>
      <w:tr>
        <w:trPr>
          <w:cantSplit/>
        </w:trPr>
        <w:tc>
          <w:tcPr>
            <w:tcW w:type="dxa" w:w="1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Migraciones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Flyway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Esquema versionado y reproducible en todos los entornos.</w:t>
            </w:r>
          </w:p>
        </w:tc>
      </w:tr>
      <w:tr>
        <w:trPr>
          <w:cantSplit/>
        </w:trPr>
        <w:tc>
          <w:tcPr>
            <w:tcW w:type="dxa" w:w="1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Pruebas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JUnit, MockMvc, Testcontainers, Vitest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Cobertura de reglas, API, persistencia real y componentes de interfaz.</w:t>
            </w:r>
          </w:p>
        </w:tc>
      </w:tr>
      <w:tr>
        <w:trPr>
          <w:cantSplit/>
        </w:trPr>
        <w:tc>
          <w:tcPr>
            <w:tcW w:type="dxa" w:w="1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Entorno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Docker Compose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Ejecución repetible del backend y la base de datos.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7.3 API y WebService</w:t>
      </w:r>
    </w:p>
    <w:p>
      <w:r>
        <w:rPr>
          <w:rFonts w:ascii="Calibri" w:hAnsi="Calibri"/>
          <w:color w:val="0B2545"/>
          <w:sz w:val="22"/>
        </w:rPr>
        <w:t>La solución expone una API web REST. Es una API porque define un contrato de interacción entre software y, al operar a través de la red con HTTP, también puede considerarse un WebService REST. JSON se utiliza como formato de intercambio por ser más compacto y legible que XML para este caso de uso. REST es un estilo arquitectónico; HTTP aporta los métodos y códigos que expresan la operación y su resultado.</w:t>
      </w:r>
    </w:p>
    <w:p>
      <w:pPr>
        <w:pStyle w:val="Heading1"/>
        <w:keepNext/>
      </w:pPr>
      <w:r>
        <w:t>8. Modelo de datos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010"/>
        <w:gridCol w:w="3650"/>
      </w:tblGrid>
      <w:tr>
        <w:trPr>
          <w:cantSplit/>
          <w:tblHeader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Entidad</w:t>
            </w:r>
          </w:p>
        </w:tc>
        <w:tc>
          <w:tcPr>
            <w:tcW w:type="dxa" w:w="4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Campos principales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Relaciones / restricciones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usuario</w:t>
            </w:r>
          </w:p>
        </w:tc>
        <w:tc>
          <w:tcPr>
            <w:tcW w:type="dxa" w:w="4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id, email, password_hash, rol, activo, creado_en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email UNIQUE; base de autenticación y permisos.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paciente</w:t>
            </w:r>
          </w:p>
        </w:tc>
        <w:tc>
          <w:tcPr>
            <w:tcW w:type="dxa" w:w="4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id, usuario_id, nombre, apellido, documento, teléfono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usuario_id UNIQUE; referencia a usuario.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especialidad</w:t>
            </w:r>
          </w:p>
        </w:tc>
        <w:tc>
          <w:tcPr>
            <w:tcW w:type="dxa" w:w="4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id, nombre, activo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nombre UNIQUE.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profesional</w:t>
            </w:r>
          </w:p>
        </w:tc>
        <w:tc>
          <w:tcPr>
            <w:tcW w:type="dxa" w:w="4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id, usuario_id, especialidad_id, nombre, apellido, matrícula, duracion_turno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matrícula UNIQUE; pertenece a una especialidad.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plantilla_agenda</w:t>
            </w:r>
          </w:p>
        </w:tc>
        <w:tc>
          <w:tcPr>
            <w:tcW w:type="dxa" w:w="4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id, profesional_id, dia_semana, hora_inicio, hora_fin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No permite franjas inválidas o superpuestas.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bloqueo_agenda</w:t>
            </w:r>
          </w:p>
        </w:tc>
        <w:tc>
          <w:tcPr>
            <w:tcW w:type="dxa" w:w="4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id, profesional_id, desde, hasta, motivo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Rango válido y asociado al profesional.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turno</w:t>
            </w:r>
          </w:p>
        </w:tc>
        <w:tc>
          <w:tcPr>
            <w:tcW w:type="dxa" w:w="4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id, profesional_id, paciente_id, inicio, fin, estado, creado_en, actualizado_en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UNIQUE(profesional_id, inicio); índices por fecha, paciente y profesional.</w:t>
            </w:r>
          </w:p>
        </w:tc>
      </w:tr>
    </w:tbl>
    <w:p>
      <w:pPr>
        <w:spacing w:after="0"/>
      </w:pPr>
    </w:p>
    <w:p>
      <w:r>
        <w:rPr>
          <w:rFonts w:ascii="Calibri" w:hAnsi="Calibri"/>
          <w:color w:val="0B2545"/>
          <w:sz w:val="22"/>
        </w:rPr>
        <w:t>La combinación única (profesional_id, inicio) protege la regla central incluso cuando llegan solicitudes simultáneas. Como el MVP genera slots alineados y de duración fija por profesional, esa restricción evita superposiciones válidas del dominio. La reserva se ejecuta en una transacción y transforma la violación de unicidad en una respuesta 409 comprensible.</w:t>
      </w:r>
    </w:p>
    <w:p>
      <w:pPr>
        <w:pStyle w:val="Heading1"/>
        <w:keepNext/>
      </w:pPr>
      <w:r>
        <w:t>9. Diseño de la API REST</w:t>
      </w:r>
    </w:p>
    <w:p>
      <w:r>
        <w:rPr>
          <w:rFonts w:ascii="Calibri" w:hAnsi="Calibri"/>
          <w:color w:val="0B2545"/>
          <w:sz w:val="22"/>
        </w:rPr>
        <w:t>La API usa sustantivos en plural, versionado por prefijo (/api/v1), DTO de entrada y salida, validación declarativa y un formato uniforme de error. No se incluyen credenciales ni datos sensibles en la URL.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350"/>
        <w:gridCol w:w="1750"/>
        <w:gridCol w:w="3260"/>
      </w:tblGrid>
      <w:tr>
        <w:trPr>
          <w:cantSplit/>
          <w:tblHeader w:val="true"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Método y recurso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Rol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Resultado principal</w:t>
            </w:r>
          </w:p>
        </w:tc>
      </w:tr>
      <w:tr>
        <w:trPr>
          <w:cantSplit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POST /api/v1/auth/register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Público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Crea paciente y usuario; 201.</w:t>
            </w:r>
          </w:p>
        </w:tc>
      </w:tr>
      <w:tr>
        <w:trPr>
          <w:cantSplit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POST /api/v1/auth/login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Público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Valida credenciales y devuelve token; 200 o 401.</w:t>
            </w:r>
          </w:p>
        </w:tc>
      </w:tr>
      <w:tr>
        <w:trPr>
          <w:cantSplit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GET /api/v1/especialidades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Público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Lista especialidades activas; 200.</w:t>
            </w:r>
          </w:p>
        </w:tc>
      </w:tr>
      <w:tr>
        <w:trPr>
          <w:cantSplit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GET /api/v1/profesionales?especialidadId=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Público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Busca profesionales; 200.</w:t>
            </w:r>
          </w:p>
        </w:tc>
      </w:tr>
      <w:tr>
        <w:trPr>
          <w:cantSplit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GET /api/v1/disponibilidad?profesionalId=&amp;desde=&amp;hasta=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Público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Devuelve slots libres; 200 o 400.</w:t>
            </w:r>
          </w:p>
        </w:tc>
      </w:tr>
      <w:tr>
        <w:trPr>
          <w:cantSplit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POST /api/v1/turnos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Paciente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Reserva un horario; 201 o 409.</w:t>
            </w:r>
          </w:p>
        </w:tc>
      </w:tr>
      <w:tr>
        <w:trPr>
          <w:cantSplit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GET /api/v1/turnos/mios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Autenticado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Lista turnos visibles según rol; 200.</w:t>
            </w:r>
          </w:p>
        </w:tc>
      </w:tr>
      <w:tr>
        <w:trPr>
          <w:cantSplit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PATCH /api/v1/turnos/{id}/cancelacion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Paciente / admin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Cancela sin borrar; 200, 403 o 422.</w:t>
            </w:r>
          </w:p>
        </w:tc>
      </w:tr>
      <w:tr>
        <w:trPr>
          <w:cantSplit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PATCH /api/v1/turnos/{id}/estado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Profesional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Actualiza estado permitido; 200 o 422.</w:t>
            </w:r>
          </w:p>
        </w:tc>
      </w:tr>
      <w:tr>
        <w:trPr>
          <w:cantSplit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PUT /api/v1/profesionales/me/plantilla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Profesional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Reemplaza su plantilla válida; 200.</w:t>
            </w:r>
          </w:p>
        </w:tc>
      </w:tr>
      <w:tr>
        <w:trPr>
          <w:cantSplit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POST /api/v1/profesionales/me/bloqueos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Profesional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Crea bloqueo; 201.</w:t>
            </w:r>
          </w:p>
        </w:tc>
      </w:tr>
      <w:tr>
        <w:trPr>
          <w:cantSplit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POST/PUT/DELETE /api/v1/admin/especialidades/{id}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Admin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CRUD con baja lógica; 201, 200 o 204.</w:t>
            </w:r>
          </w:p>
        </w:tc>
      </w:tr>
      <w:tr>
        <w:trPr>
          <w:cantSplit/>
        </w:trPr>
        <w:tc>
          <w:tcPr>
            <w:tcW w:type="dxa" w:w="4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POST/PUT/DELETE /api/v1/admin/profesionales/{id}</w:t>
            </w:r>
          </w:p>
        </w:tc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Admin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CRUD con baja lógica; 201, 200 o 204.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9.1 Respuestas y errores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200 OK para consultas y cambios exitosos; 201 Created para altas y reservas; 204 No Content cuando no hay cuerpo.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400 Bad Request para parámetros o JSON inválidos; 401 Unauthorized sin autenticación válida; 403 Forbidden sin permisos.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404 Not Found para recursos inexistentes; 409 Conflict ante un horario ocupado; 422 Unprocessable Entity para una transición o regla de negocio inválida.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El error incluye timestamp, status, código interno, mensaje y path, sin stack trace ni datos internos.</w:t>
      </w:r>
    </w:p>
    <w:p>
      <w:pPr>
        <w:pStyle w:val="Heading1"/>
        <w:keepNext/>
      </w:pPr>
      <w:r>
        <w:t>10. Experiencia de usuario</w:t>
      </w:r>
    </w:p>
    <w:p>
      <w:pPr>
        <w:pStyle w:val="Heading2"/>
        <w:keepNext/>
      </w:pPr>
      <w:r>
        <w:t>10.1 Pantallas principales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Acceso: registro de paciente e inicio de sesión con validaciones visibles.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Búsqueda: filtros por especialidad, profesional y fecha.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Disponibilidad: calendario o lista de horarios, con estados de carga, vacío y error.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Reserva: resumen del turno y confirmación explícita.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Mis turnos: próximos e históricos, con opción de cancelar cuando corresponda.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Agenda profesional: vista diaria, bloqueos y cambio de estado.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Administración: mantenimiento de especialidades y profesionales.</w:t>
      </w:r>
    </w:p>
    <w:p>
      <w:pPr>
        <w:pStyle w:val="Heading2"/>
        <w:keepNext/>
      </w:pPr>
      <w:r>
        <w:t>10.2 Flujo crítico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/>
          <w:color w:val="0B2545"/>
          <w:sz w:val="22"/>
        </w:rPr>
        <w:t>El paciente inicia sesión.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/>
          <w:color w:val="0B2545"/>
          <w:sz w:val="22"/>
        </w:rPr>
        <w:t>Selecciona una especialidad y un profesional.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/>
          <w:color w:val="0B2545"/>
          <w:sz w:val="22"/>
        </w:rPr>
        <w:t>La interfaz solicita la disponibilidad a la API.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/>
          <w:color w:val="0B2545"/>
          <w:sz w:val="22"/>
        </w:rPr>
        <w:t>El paciente elige un slot y confirma.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/>
          <w:color w:val="0B2545"/>
          <w:sz w:val="22"/>
        </w:rPr>
        <w:t>El backend valida identidad, permisos, rango y disponibilidad; luego intenta persistir en una transacción.</w:t>
      </w:r>
    </w:p>
    <w:p>
      <w:pPr>
        <w:spacing w:before="0" w:after="80" w:line="290" w:lineRule="auto"/>
        <w:numPr>
          <w:ilvl w:val="0"/>
          <w:numId w:val="12"/>
        </w:numPr>
      </w:pPr>
      <w:r>
        <w:rPr>
          <w:rFonts w:ascii="Calibri" w:hAnsi="Calibri"/>
          <w:color w:val="0B2545"/>
          <w:sz w:val="22"/>
        </w:rPr>
        <w:t>La interfaz muestra la confirmación o un conflicto y actualiza los horarios.</w:t>
      </w:r>
    </w:p>
    <w:p>
      <w:pPr>
        <w:pStyle w:val="Heading2"/>
        <w:keepNext/>
      </w:pPr>
      <w:r>
        <w:t>10.3 Usabilidad y accesibilidad</w:t>
      </w:r>
    </w:p>
    <w:p>
      <w:r>
        <w:rPr>
          <w:rFonts w:ascii="Calibri" w:hAnsi="Calibri"/>
          <w:color w:val="0B2545"/>
          <w:sz w:val="22"/>
        </w:rPr>
        <w:t>La interfaz será responsive y navegable con teclado. Los formularios tendrán etiquetas, mensajes asociados al campo y foco visible; no se dependerá solo del color para informar estados. Los botones se deshabilitarán durante envíos para evitar duplicados y todas las llamadas mostrarán carga, éxito o error.</w:t>
      </w:r>
    </w:p>
    <w:p>
      <w:pPr>
        <w:pStyle w:val="Heading1"/>
        <w:keepNext/>
      </w:pPr>
      <w:r>
        <w:t>11. Seguridad, calidad y requisitos no funcionales</w:t>
      </w:r>
    </w:p>
    <w:p>
      <w:pPr>
        <w:pStyle w:val="Heading2"/>
        <w:keepNext/>
      </w:pPr>
      <w:r>
        <w:t>11.1 Seguridad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HTTPS en ambientes publicados y CORS limitado al origen del frontend.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JWT de corta duración; autorización por rol y propiedad del recurso en el backend.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Contraseñas con BCrypt y políticas mínimas de longitud; secretos fuera del repositorio.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Validación de DTO, consultas parametrizadas mediante JPA y límites de tamaño de entrada.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Logs sin contraseñas, tokens ni datos personales completos.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No se almacena historia clínica; se aplica minimización de datos para reducir exposición.</w:t>
      </w:r>
    </w:p>
    <w:p>
      <w:pPr>
        <w:pStyle w:val="Heading2"/>
        <w:keepNext/>
      </w:pPr>
      <w:r>
        <w:t>11.2 Calidad y operación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Consistencia: transacciones para reserva, cancelación y reprogramación.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Rendimiento: consultas de disponibilidad indexadas y paginación en listados administrativos.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Mantenibilidad: módulos, DTO, servicios, repositorios, migraciones y convenciones compartidas.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Observabilidad: logs estructurados, manejo global de excepciones y endpoint de salud.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Compatibilidad: ejecución local reproducible con Docker Compose y variables de entorno documentadas.</w:t>
      </w:r>
    </w:p>
    <w:p>
      <w:pPr>
        <w:pStyle w:val="Heading1"/>
        <w:keepNext/>
      </w:pPr>
      <w:r>
        <w:t>12. Estrategia de pruebas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200"/>
        <w:gridCol w:w="4560"/>
      </w:tblGrid>
      <w:tr>
        <w:trPr>
          <w:cantSplit/>
          <w:tblHeader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Nivel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Qué se prueba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Ejemplos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Unitarias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Reglas de servicios sin infraestructura.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Transiciones de estado, antelación mínima, generación de slots.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Integración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API, seguridad y persistencia con MySQL real.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Login, permisos, migraciones, constraints y transacciones.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Concurrencia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Dos solicitudes sobre el mismo recurso.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Dos reservas simultáneas: una 201 y una 409.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Frontend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Componentes y estados de interacción.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Validaciones, carga, error, confirmación y refresco de disponibilidad.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End-to-end</w:t>
            </w:r>
          </w:p>
        </w:tc>
        <w:tc>
          <w:tcPr>
            <w:tcW w:type="dxa" w:w="3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Recorrido completo entre capas.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Alta de profesional, agenda, búsqueda, reserva, atención y cancelación.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13. Plan de trabajo y entregas parciales</w:t>
      </w:r>
    </w:p>
    <w:p>
      <w:r>
        <w:rPr>
          <w:rFonts w:ascii="Calibri" w:hAnsi="Calibri"/>
          <w:color w:val="0B2545"/>
          <w:sz w:val="22"/>
        </w:rPr>
        <w:t>Cada etapa termina con un incremento integrado y demostrable. No se posterga la integración del frontend y el backend hasta el final.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250"/>
        <w:gridCol w:w="3660"/>
      </w:tblGrid>
      <w:tr>
        <w:trPr>
          <w:cantSplit/>
          <w:tblHeader w:val="true"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Etapa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Entregable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Criterio de cierre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1. Descubrimiento y datos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Alcance, historias, modelo ER, MySQL, Flyway y entorno local.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Migraciones ejecutan desde cero y datos de prueba cargan correctamente.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2. REST y persistencia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Spring Boot, capas, DTO, CRUD de especialidades/profesionales y manejo de errores.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Endpoints documentados y pruebas de integración verdes.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3. Seguridad y turnos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Registro, login, JWT, roles, agenda, disponibilidad, reserva y cancelación.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Flujo por API completo; conflicto concurrente devuelve 409.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4. Frontend integrado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Acceso, búsqueda, calendario, reserva, mis turnos y panel profesional.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Recorrido principal funciona sin editar la base manualmente.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5. Calidad y entrega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Pruebas finales, documentación, despliegue y guion de demostración.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Build reproducible, criterios de aceptación cumplidos y demo estable.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13.1 Organización del equipo</w:t>
      </w:r>
    </w:p>
    <w:p>
      <w:r>
        <w:rPr>
          <w:rFonts w:ascii="Calibri" w:hAnsi="Calibri"/>
          <w:color w:val="0B2545"/>
          <w:sz w:val="22"/>
        </w:rPr>
        <w:t>El equipo está compuesto por cinco integrantes. La planificación se mide en horas-persona: una tarea de 20 horas representa 20 horas de esfuerzo total, aunque pueda repartirse entre dos personas y completarse en menos tiempo calendario. La asignación busca paralelizar frontend, backend, datos y calidad sin crear módulos aislados.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Backlog común con historias pequeñas, criterios de aceptación y responsables visibles.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Ramas cortas, commits claros y revisión mediante pull request antes de integrar.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Responsabilidades rotativas entre frontend, backend, datos, pruebas y documentación para compartir conocimiento.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Reunión breve de seguimiento y demostración interna al cerrar cada etapa.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Contrato de API acordado temprano para que frontend y backend avancen en paralelo.</w:t>
      </w:r>
    </w:p>
    <w:p>
      <w:pPr>
        <w:pStyle w:val="Heading2"/>
        <w:keepNext/>
      </w:pPr>
      <w:r>
        <w:t>13.2 Estimación de esfuerzo para cinco integrantes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1600"/>
        <w:gridCol w:w="3860"/>
      </w:tblGrid>
      <w:tr>
        <w:trPr>
          <w:cantSplit/>
          <w:tblHeader w:val="true"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Paquete de trabajo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Esfuerzo base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Participación sugerida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Producto, alcance y experiencia de usuario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30 h-persona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1 referente; validación del equipo completo.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Modelo de datos, migraciones y entorno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35 h-persona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1 referente de datos + 1 apoyo de backend.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Backend REST, seguridad y reglas de negocio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65 h-persona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2 referentes de backend + revisiones cruzadas.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Frontend e integración con la API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55 h-persona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2 referentes de frontend; coordinación diaria con backend.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Pruebas, integración, despliegue y documentación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50 h-persona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1 referente de calidad; participación de los cinco.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Total base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235 h-persona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Promedio: 47 horas por integrante.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Reserva del 15 %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35 h-persona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Contingencia para integración, correcciones y demo.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Total planificado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270 h-persona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Promedio: 54 horas por integrante.</w:t>
            </w:r>
          </w:p>
        </w:tc>
      </w:tr>
    </w:tbl>
    <w:p>
      <w:pPr>
        <w:spacing w:after="0"/>
      </w:pPr>
    </w:p>
    <w:p>
      <w:r>
        <w:rPr>
          <w:rFonts w:ascii="Calibri" w:hAnsi="Calibri"/>
          <w:color w:val="0B2545"/>
          <w:sz w:val="22"/>
        </w:rPr>
        <w:t>Con una duración de seis semanas, la capacidad objetivo es de aproximadamente 9 horas semanales por integrante; con ocho semanas, cerca de 7 horas. Estas cifras incluyen la reserva y deben ajustarse al calendario real de entregas. El esfuerzo no se divide en cinco partes completamente independientes: las decisiones de contrato, las revisiones y la integración requieren trabajo compartido.</w:t>
      </w:r>
    </w:p>
    <w:p>
      <w:pPr>
        <w:pStyle w:val="Heading2"/>
        <w:keepNext/>
      </w:pPr>
      <w:r>
        <w:t>13.3 Distribución operativa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Integrante 1: coordinación de producto, backlog, UX y documentación funcional.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Integrante 2: autenticación, seguridad y administración de usuarios.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Integrante 3: persistencia, agenda, turnos y control de concurrencia.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Integrante 4: interfaz de paciente, formularios y consumo de disponibilidad.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Integrante 5: panel profesional/administrador, automatización de pruebas, entorno y despliegue.</w:t>
      </w:r>
    </w:p>
    <w:p>
      <w:pPr>
        <w:spacing w:before="0" w:after="80" w:line="290" w:lineRule="auto"/>
        <w:numPr>
          <w:ilvl w:val="0"/>
          <w:numId w:val="10"/>
        </w:numPr>
      </w:pPr>
      <w:r>
        <w:rPr>
          <w:rFonts w:ascii="Calibri" w:hAnsi="Calibri"/>
          <w:color w:val="0B2545"/>
          <w:sz w:val="22"/>
        </w:rPr>
        <w:t>Todos: revisión de pull requests, pruebas del flujo completo y preparación de la demostración.</w:t>
      </w:r>
    </w:p>
    <w:p>
      <w:pPr>
        <w:pStyle w:val="Heading1"/>
        <w:keepNext/>
      </w:pPr>
      <w:r>
        <w:t>14. Criterios de aceptación del MVP</w:t>
      </w:r>
    </w:p>
    <w:p>
      <w:pPr>
        <w:spacing w:before="0" w:after="80" w:line="290" w:lineRule="auto"/>
        <w:numPr>
          <w:ilvl w:val="0"/>
          <w:numId w:val="13"/>
        </w:numPr>
      </w:pPr>
      <w:r>
        <w:rPr>
          <w:rFonts w:ascii="Calibri" w:hAnsi="Calibri"/>
          <w:color w:val="0B2545"/>
          <w:sz w:val="22"/>
        </w:rPr>
        <w:t>El administrador crea una especialidad y da de alta un profesional.</w:t>
      </w:r>
    </w:p>
    <w:p>
      <w:pPr>
        <w:spacing w:before="0" w:after="80" w:line="290" w:lineRule="auto"/>
        <w:numPr>
          <w:ilvl w:val="0"/>
          <w:numId w:val="13"/>
        </w:numPr>
      </w:pPr>
      <w:r>
        <w:rPr>
          <w:rFonts w:ascii="Calibri" w:hAnsi="Calibri"/>
          <w:color w:val="0B2545"/>
          <w:sz w:val="22"/>
        </w:rPr>
        <w:t>El profesional inicia sesión y configura su disponibilidad semanal.</w:t>
      </w:r>
    </w:p>
    <w:p>
      <w:pPr>
        <w:spacing w:before="0" w:after="80" w:line="290" w:lineRule="auto"/>
        <w:numPr>
          <w:ilvl w:val="0"/>
          <w:numId w:val="13"/>
        </w:numPr>
      </w:pPr>
      <w:r>
        <w:rPr>
          <w:rFonts w:ascii="Calibri" w:hAnsi="Calibri"/>
          <w:color w:val="0B2545"/>
          <w:sz w:val="22"/>
        </w:rPr>
        <w:t>Un paciente se registra, busca por especialidad y consulta horarios libres.</w:t>
      </w:r>
    </w:p>
    <w:p>
      <w:pPr>
        <w:spacing w:before="0" w:after="80" w:line="290" w:lineRule="auto"/>
        <w:numPr>
          <w:ilvl w:val="0"/>
          <w:numId w:val="13"/>
        </w:numPr>
      </w:pPr>
      <w:r>
        <w:rPr>
          <w:rFonts w:ascii="Calibri" w:hAnsi="Calibri"/>
          <w:color w:val="0B2545"/>
          <w:sz w:val="22"/>
        </w:rPr>
        <w:t>El paciente reserva un turno y el horario deja de aparecer como disponible.</w:t>
      </w:r>
    </w:p>
    <w:p>
      <w:pPr>
        <w:spacing w:before="0" w:after="80" w:line="290" w:lineRule="auto"/>
        <w:numPr>
          <w:ilvl w:val="0"/>
          <w:numId w:val="13"/>
        </w:numPr>
      </w:pPr>
      <w:r>
        <w:rPr>
          <w:rFonts w:ascii="Calibri" w:hAnsi="Calibri"/>
          <w:color w:val="0B2545"/>
          <w:sz w:val="22"/>
        </w:rPr>
        <w:t>Dos solicitudes simultáneas para el mismo horario producen una reserva y un 409 Conflict.</w:t>
      </w:r>
    </w:p>
    <w:p>
      <w:pPr>
        <w:spacing w:before="0" w:after="80" w:line="290" w:lineRule="auto"/>
        <w:numPr>
          <w:ilvl w:val="0"/>
          <w:numId w:val="13"/>
        </w:numPr>
      </w:pPr>
      <w:r>
        <w:rPr>
          <w:rFonts w:ascii="Calibri" w:hAnsi="Calibri"/>
          <w:color w:val="0B2545"/>
          <w:sz w:val="22"/>
        </w:rPr>
        <w:t>Un usuario sin el rol o la propiedad requerida recibe 403 Forbidden.</w:t>
      </w:r>
    </w:p>
    <w:p>
      <w:pPr>
        <w:spacing w:before="0" w:after="80" w:line="290" w:lineRule="auto"/>
        <w:numPr>
          <w:ilvl w:val="0"/>
          <w:numId w:val="13"/>
        </w:numPr>
      </w:pPr>
      <w:r>
        <w:rPr>
          <w:rFonts w:ascii="Calibri" w:hAnsi="Calibri"/>
          <w:color w:val="0B2545"/>
          <w:sz w:val="22"/>
        </w:rPr>
        <w:t>El profesional visualiza el turno y lo marca como atendido o ausente.</w:t>
      </w:r>
    </w:p>
    <w:p>
      <w:pPr>
        <w:spacing w:before="0" w:after="80" w:line="290" w:lineRule="auto"/>
        <w:numPr>
          <w:ilvl w:val="0"/>
          <w:numId w:val="13"/>
        </w:numPr>
      </w:pPr>
      <w:r>
        <w:rPr>
          <w:rFonts w:ascii="Calibri" w:hAnsi="Calibri"/>
          <w:color w:val="0B2545"/>
          <w:sz w:val="22"/>
        </w:rPr>
        <w:t>El paciente cancela un turno permitido y el horario vuelve a estar disponible.</w:t>
      </w:r>
    </w:p>
    <w:p>
      <w:pPr>
        <w:spacing w:before="0" w:after="80" w:line="290" w:lineRule="auto"/>
        <w:numPr>
          <w:ilvl w:val="0"/>
          <w:numId w:val="13"/>
        </w:numPr>
      </w:pPr>
      <w:r>
        <w:rPr>
          <w:rFonts w:ascii="Calibri" w:hAnsi="Calibri"/>
          <w:color w:val="0B2545"/>
          <w:sz w:val="22"/>
        </w:rPr>
        <w:t>La aplicación completa el recorrido sin cambios manuales en la base de datos.</w:t>
      </w:r>
    </w:p>
    <w:p>
      <w:pPr>
        <w:spacing w:before="0" w:after="80" w:line="290" w:lineRule="auto"/>
        <w:numPr>
          <w:ilvl w:val="0"/>
          <w:numId w:val="13"/>
        </w:numPr>
      </w:pPr>
      <w:r>
        <w:rPr>
          <w:rFonts w:ascii="Calibri" w:hAnsi="Calibri"/>
          <w:color w:val="0B2545"/>
          <w:sz w:val="22"/>
        </w:rPr>
        <w:t>El proyecto se levanta siguiendo el README y las migraciones crean un esquema funcional desde cero.</w:t>
      </w:r>
    </w:p>
    <w:p>
      <w:pPr>
        <w:pStyle w:val="Heading1"/>
        <w:keepNext/>
      </w:pPr>
      <w:r>
        <w:t>15. Riesgos y mitigaciones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2920"/>
        <w:gridCol w:w="3990"/>
      </w:tblGrid>
      <w:tr>
        <w:trPr>
          <w:cantSplit/>
          <w:tblHeader w:val="true"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Riesgo</w:t>
            </w:r>
          </w:p>
        </w:tc>
        <w:tc>
          <w:tcPr>
            <w:tcW w:type="dxa" w:w="2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Impacto</w:t>
            </w:r>
          </w:p>
        </w:tc>
        <w:tc>
          <w:tcPr>
            <w:tcW w:type="dxa" w:w="39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Mitigación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Crecimiento del alcance</w:t>
            </w:r>
          </w:p>
        </w:tc>
        <w:tc>
          <w:tcPr>
            <w:tcW w:type="dxa" w:w="2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Demoras y funcionalidades incompletas.</w:t>
            </w:r>
          </w:p>
        </w:tc>
        <w:tc>
          <w:tcPr>
            <w:tcW w:type="dxa" w:w="39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Mantener el fuera de alcance y priorizar el flujo crítico.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Errores de fecha y zona horaria</w:t>
            </w:r>
          </w:p>
        </w:tc>
        <w:tc>
          <w:tcPr>
            <w:tcW w:type="dxa" w:w="2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Turnos mostrados en horas incorrectas.</w:t>
            </w:r>
          </w:p>
        </w:tc>
        <w:tc>
          <w:tcPr>
            <w:tcW w:type="dxa" w:w="39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Usar tipos temporales explícitos, zona definida y pruebas de bordes.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Reservas concurrentes</w:t>
            </w:r>
          </w:p>
        </w:tc>
        <w:tc>
          <w:tcPr>
            <w:tcW w:type="dxa" w:w="2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Doble asignación.</w:t>
            </w:r>
          </w:p>
        </w:tc>
        <w:tc>
          <w:tcPr>
            <w:tcW w:type="dxa" w:w="39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Restricción única, transacción y prueba concurrente.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Integración tardía</w:t>
            </w:r>
          </w:p>
        </w:tc>
        <w:tc>
          <w:tcPr>
            <w:tcW w:type="dxa" w:w="2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Frontend y backend incompatibles.</w:t>
            </w:r>
          </w:p>
        </w:tc>
        <w:tc>
          <w:tcPr>
            <w:tcW w:type="dxa" w:w="39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Contrato temprano, datos de prueba e integración en cada etapa.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Fallas de autorización</w:t>
            </w:r>
          </w:p>
        </w:tc>
        <w:tc>
          <w:tcPr>
            <w:tcW w:type="dxa" w:w="2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Acceso a turnos ajenos.</w:t>
            </w:r>
          </w:p>
        </w:tc>
        <w:tc>
          <w:tcPr>
            <w:tcW w:type="dxa" w:w="39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7"/>
              </w:rPr>
              <w:t>Pruebas de rol y propiedad en cada endpoint protegido.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16. Correspondencia con los contenidos y el TPO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180"/>
        <w:gridCol w:w="288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Punto esperado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Aplicación en Turnero Médico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Evidencia prevista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Proyecto integrador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Frontend, backend y base de datos conectados de punta a punta.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Flujo completo ejecutado desde la interfaz.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Spring Boot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API Java con controladores, servicios, repositorios, DTO y Spring Security.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Código modular, build y pruebas.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Servicios REST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Recursos, métodos HTTP, JSON, códigos semánticos y manejo uniforme de errores.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Colección de endpoints y contrato documentado.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Endpoints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Autenticación, CRUD, disponibilidad, turnos, agenda y administración.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Pruebas de API y demostración.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Persistencia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MySQL, JPA, Flyway, relaciones, índices, constraints y transacciones.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Migraciones reproducibles y pruebas con base real.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Seguridad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JWT, BCrypt, roles, propiedad, validación, CORS, HTTPS y secretos externos.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Casos 401/403 y pruebas de seguridad.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Backend como puente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La API concentra datos y reglas entre la SPA y MySQL.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No hay acceso directo del frontend a la base.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Arquitectura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Monolito modular elegido por tamaño de MVP; microservicios quedan como evolución.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Justificación técnica explícita.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Entregas parciales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Cinco incrementos integrados con criterio de cierre.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Demo funcional al final de cada etapa.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Trabajo en equipo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Backlog, responsables, ramas, revisiones y rotación de tareas.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b w:val="0"/>
                <w:color w:val="0B2545"/>
                <w:sz w:val="16"/>
              </w:rPr>
              <w:t>Historial de issues, commits y pull requests.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17. Evolución posterior</w:t>
      </w:r>
    </w:p>
    <w:p>
      <w:r>
        <w:rPr>
          <w:rFonts w:ascii="Calibri" w:hAnsi="Calibri"/>
          <w:color w:val="0B2545"/>
          <w:sz w:val="22"/>
        </w:rPr>
        <w:t>Una vez validado el MVP se podrán sumar recordatorios por correo, lista de espera, múltiples sedes, integración con calendarios, reportes y pagos. Solo si el volumen o la organización lo justifican se evaluará separar módulos en microservicios; la frontera funcional del monolito modular facilita esa evolución sin asumirla antes de tiempo.</w:t>
      </w:r>
    </w:p>
    <w:p>
      <w:pPr>
        <w:pStyle w:val="Heading1"/>
        <w:keepNext/>
      </w:pPr>
      <w:r>
        <w:t>18. Conclusión</w:t>
      </w:r>
    </w:p>
    <w:p>
      <w:r>
        <w:rPr>
          <w:rFonts w:ascii="Calibri" w:hAnsi="Calibri"/>
          <w:color w:val="0B2545"/>
          <w:sz w:val="22"/>
        </w:rPr>
        <w:t>Turnero Médico es un producto acotado, demostrable y suficientemente rico para integrar los aprendizajes centrales de Aplicaciones Interactivas. No se limita a un CRUD: obliga a diseñar un contrato REST, aplicar seguridad, modelar reglas temporales, persistir con integridad, resolver concurrencia e integrar una interfaz con datos remotos. El alcance propuesto permite priorizar calidad y completar el TPO por incrementos verificables.</w:t>
      </w:r>
    </w:p>
    <w:p>
      <w:pPr>
        <w:pStyle w:val="Heading1"/>
        <w:keepNext/>
      </w:pPr>
      <w:r>
        <w:t>Referencias académicas</w:t>
      </w:r>
    </w:p>
    <w:p>
      <w:pPr>
        <w:spacing w:after="80" w:line="276" w:lineRule="auto"/>
        <w:ind w:left="360" w:hanging="360"/>
      </w:pPr>
      <w:r>
        <w:rPr>
          <w:rFonts w:ascii="Calibri" w:hAnsi="Calibri"/>
          <w:color w:val="0B2545"/>
          <w:sz w:val="19"/>
        </w:rPr>
        <w:t>CUELLO, Gisele. API vs WebService. Buenos Aires: Universidad Argentina de la Empresa (UADE), 2025. Nota académica.</w:t>
      </w:r>
    </w:p>
    <w:p>
      <w:pPr>
        <w:spacing w:after="80" w:line="276" w:lineRule="auto"/>
        <w:ind w:left="360" w:hanging="360"/>
      </w:pPr>
      <w:r>
        <w:rPr>
          <w:rFonts w:ascii="Calibri" w:hAnsi="Calibri"/>
          <w:color w:val="0B2545"/>
          <w:sz w:val="19"/>
        </w:rPr>
        <w:t>UNIVERSIDAD ARGENTINA DE LA EMPRESA. Backend en aplicaciones modernas y presentación del TPO. UADE Connect, 2025. Presentación de cátedra.</w:t>
      </w:r>
    </w:p>
    <w:p>
      <w:pPr>
        <w:spacing w:after="80" w:line="276" w:lineRule="auto"/>
        <w:ind w:left="360" w:hanging="360"/>
      </w:pPr>
      <w:r>
        <w:rPr>
          <w:rFonts w:ascii="Calibri" w:hAnsi="Calibri"/>
          <w:color w:val="0B2545"/>
          <w:sz w:val="19"/>
        </w:rPr>
        <w:t>UNIVERSIDAD ARGENTINA DE LA EMPRESA. Arquitectura monolítica y de microservicios. Exposición de experto, 2025.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5B6573"/>
        <w:sz w:val="18"/>
      </w:rPr>
      <w:t xml:space="preserve">Turnero Médico - MVP  |  </w:t>
    </w:r>
    <w:r>
      <w:rPr>
        <w:rFonts w:ascii="Calibri" w:hAnsi="Calibri"/>
        <w:color w:val="5B65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/>
        <w:color w:val="5B6573"/>
        <w:sz w:val="17"/>
      </w:rPr>
      <w:t>APLICACIONES INTERACTIVAS  |  TPO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80" w:line="290" w:lineRule="auto"/>
      </w:pPr>
    </w:lvl>
  </w:abstract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80" w:line="290" w:lineRule="auto"/>
      </w:pPr>
    </w:lvl>
  </w:abstract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80" w:line="29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Turnero Médico - Propuesta de producto MVP</dc:title>
  <dc:subject>Trabajo Práctico Obligatorio - Aplicaciones Interactivas</dc:subject>
  <dc:creator>python-docx</dc:creator>
  <cp:keywords>Spring Boot, REST, React, PostgreSQL, TPO, turnero médico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