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FORMULÁRIO DE COMUNICAÇÃO DE CRIAÇÃO DE SOFTWARE</w:t>
      </w:r>
    </w:p>
    <w:p>
      <w:r>
        <w:rPr>
          <w:rFonts w:ascii="Calibri" w:hAnsi="Calibri"/>
          <w:i/>
          <w:color w:val="646464"/>
          <w:sz w:val="22"/>
        </w:rPr>
        <w:t>Classificação V5.3: Final</w:t>
      </w:r>
    </w:p>
    <w:p/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1. Informações da Tecnologia</w:t>
      </w:r>
    </w:p>
    <w:p>
      <w:pPr>
        <w:spacing w:after="80" w:line="276" w:lineRule="auto"/>
      </w:pPr>
      <w:r>
        <w:rPr>
          <w:rFonts w:ascii="Calibri" w:hAnsi="Calibri"/>
          <w:b/>
          <w:sz w:val="21"/>
        </w:rPr>
        <w:t xml:space="preserve">Título do Software: </w:t>
      </w:r>
      <w:r>
        <w:rPr>
          <w:rFonts w:ascii="Calibri" w:hAnsi="Calibri"/>
          <w:i w:val="0"/>
          <w:sz w:val="21"/>
        </w:rPr>
        <w:t>MTS-PolKA — Weighted Multipath Traffic Splitting With Source Routing for Elephant and Mice Flows</w:t>
      </w:r>
    </w:p>
    <w:p>
      <w:pPr>
        <w:spacing w:after="80" w:line="276" w:lineRule="auto"/>
      </w:pPr>
      <w:r>
        <w:rPr>
          <w:rFonts w:ascii="Calibri" w:hAnsi="Calibri"/>
          <w:b/>
          <w:sz w:val="21"/>
        </w:rPr>
        <w:t xml:space="preserve">Maturidade Tecnológica: </w:t>
      </w:r>
      <w:r>
        <w:rPr>
          <w:rFonts w:ascii="Calibri" w:hAnsi="Calibri"/>
          <w:i w:val="0"/>
          <w:sz w:val="21"/>
        </w:rPr>
        <w:t>TRL 4 (Validação em ambiente de emulação/laboratório com Mininet-WiFi e P4/BMv2)</w:t>
      </w:r>
    </w:p>
    <w:p>
      <w:pPr>
        <w:spacing w:after="80" w:line="276" w:lineRule="auto"/>
      </w:pPr>
      <w:r>
        <w:rPr>
          <w:rFonts w:ascii="Calibri" w:hAnsi="Calibri"/>
          <w:b/>
          <w:sz w:val="21"/>
        </w:rPr>
        <w:t xml:space="preserve">Modalidade de Licenciamento Pretendida: </w:t>
      </w:r>
      <w:r>
        <w:rPr>
          <w:rFonts w:ascii="Calibri" w:hAnsi="Calibri"/>
          <w:i w:val="0"/>
          <w:sz w:val="21"/>
        </w:rPr>
        <w:t>Licença Proprietária (Uso e controle institucional pelo Ifes e Ufes)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2. Partilha Patrimonial — Base no Grau de Esforço</w:t>
      </w:r>
    </w:p>
    <w:p>
      <w:pPr>
        <w:spacing w:after="80" w:line="276" w:lineRule="auto"/>
      </w:pPr>
      <w:r>
        <w:rPr>
          <w:rFonts w:ascii="Calibri" w:hAnsi="Calibri"/>
          <w:i/>
          <w:sz w:val="21"/>
        </w:rPr>
        <w:t>A distribuição de 85% para o Ifes e 15% para a Ufes é registrada como titularidade proposta/declarada na documentação do projeto, sujeita às formalizações institucionais pertinentes.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608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Critério de Avaliação</w:t>
            </w:r>
          </w:p>
        </w:tc>
        <w:tc>
          <w:tcPr>
            <w:tcW w:type="dxa" w:w="1584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Ifes</w:t>
            </w:r>
          </w:p>
        </w:tc>
        <w:tc>
          <w:tcPr>
            <w:tcW w:type="dxa" w:w="1584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Ufes</w:t>
            </w:r>
          </w:p>
        </w:tc>
        <w:tc>
          <w:tcPr>
            <w:tcW w:type="dxa" w:w="1584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(A) Valor agregado do conhecimento existente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85%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15%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460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(B) Recursos humanos envolvidos (6 de 7 inventores do PPComp-Ifes)</w:t>
            </w:r>
          </w:p>
        </w:tc>
        <w:tc>
          <w:tcPr>
            <w:tcW w:type="dxa" w:w="1584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85%</w:t>
            </w:r>
          </w:p>
        </w:tc>
        <w:tc>
          <w:tcPr>
            <w:tcW w:type="dxa" w:w="1584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15%</w:t>
            </w:r>
          </w:p>
        </w:tc>
        <w:tc>
          <w:tcPr>
            <w:tcW w:type="dxa" w:w="1584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(C) Recursos financeiros, infraestrutura de laboratório e insumos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85%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15%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460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Participação Patrimonial Final Proposta</w:t>
            </w:r>
          </w:p>
        </w:tc>
        <w:tc>
          <w:tcPr>
            <w:tcW w:type="dxa" w:w="1584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85%</w:t>
            </w:r>
          </w:p>
        </w:tc>
        <w:tc>
          <w:tcPr>
            <w:tcW w:type="dxa" w:w="1584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15%</w:t>
            </w:r>
          </w:p>
        </w:tc>
        <w:tc>
          <w:tcPr>
            <w:tcW w:type="dxa" w:w="1584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3. Resumo da Solução e Benefícios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O MTS-PolKA combina a arquitetura de roteamento na origem M-PolKA baseada no Teorema Chinês dos Restos (CRT) com mecanismos de divisão de tráfego por pesos per-pacote. Permite a reconfiguração ágil de perfis de escoamento no plano de dados P4 sem a necessidade de reconfiguração de tabelas de fluxo nos switches intermediários.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Processo de Registro de Programa de Computador — Ifes / AGIFES / INPI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MTS-PolKA — Dossiê V5.3 | Formulário de Criação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