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B365D"/>
          <w:sz w:val="40"/>
        </w:rPr>
        <w:t>CHECKLIST OPERACIONAL DE DOCUMENTAÇÃO CADASTRAL DOS AUTORES</w:t>
      </w:r>
    </w:p>
    <w:p>
      <w:r>
        <w:rPr>
          <w:rFonts w:ascii="Calibri" w:hAnsi="Calibri"/>
          <w:i/>
          <w:color w:val="646464"/>
          <w:sz w:val="22"/>
        </w:rPr>
        <w:t>Classificação V5.3: Checklist Operacional Final</w:t>
      </w:r>
    </w:p>
    <w:p/>
    <w:p>
      <w:pPr>
        <w:spacing w:after="80" w:line="276" w:lineRule="auto"/>
      </w:pPr>
      <w:r>
        <w:rPr>
          <w:rFonts w:ascii="Calibri" w:hAnsi="Calibri"/>
          <w:i/>
          <w:sz w:val="21"/>
        </w:rPr>
        <w:t>Este checklist acompanha a coleta cadastral para instrução do pedido no SIPAC/INPI. A ausência temporária destes anexos não impede a preparação técnica do dossiê.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Autor</w:t>
            </w:r>
          </w:p>
        </w:tc>
        <w:tc>
          <w:tcPr>
            <w:tcW w:type="dxa" w:w="1728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Dados Civis</w:t>
            </w:r>
          </w:p>
        </w:tc>
        <w:tc>
          <w:tcPr>
            <w:tcW w:type="dxa" w:w="1872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RG / CPF (PDF)</w:t>
            </w:r>
          </w:p>
        </w:tc>
        <w:tc>
          <w:tcPr>
            <w:tcW w:type="dxa" w:w="1872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Comprovante Residência</w:t>
            </w:r>
          </w:p>
        </w:tc>
        <w:tc>
          <w:tcPr>
            <w:tcW w:type="dxa" w:w="1728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Comprovante Vínculo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Giancarlo O. dos Santos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[PREENCHER]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</w:tr>
      <w:tr>
        <w:tc>
          <w:tcPr>
            <w:tcW w:type="dxa" w:w="216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Cristina K. Dominicini</w:t>
            </w:r>
          </w:p>
        </w:tc>
        <w:tc>
          <w:tcPr>
            <w:tcW w:type="dxa" w:w="1728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[PREENCHER]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  <w:tc>
          <w:tcPr>
            <w:tcW w:type="dxa" w:w="1728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Gilmar L. Vassoler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[PREENCHER]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</w:tr>
      <w:tr>
        <w:tc>
          <w:tcPr>
            <w:tcW w:type="dxa" w:w="216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Rafael S. Guimarães</w:t>
            </w:r>
          </w:p>
        </w:tc>
        <w:tc>
          <w:tcPr>
            <w:tcW w:type="dxa" w:w="1728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[PREENCHER]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  <w:tc>
          <w:tcPr>
            <w:tcW w:type="dxa" w:w="1728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Isis de O. Pereira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[PREENCHER]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</w:tr>
      <w:tr>
        <w:tc>
          <w:tcPr>
            <w:tcW w:type="dxa" w:w="216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Domingos J. P. Paraiso</w:t>
            </w:r>
          </w:p>
        </w:tc>
        <w:tc>
          <w:tcPr>
            <w:tcW w:type="dxa" w:w="1728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[PREENCHER]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  <w:tc>
          <w:tcPr>
            <w:tcW w:type="dxa" w:w="1872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  <w:tc>
          <w:tcPr>
            <w:tcW w:type="dxa" w:w="1728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Rodolfo S. Villaça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[PREENCHER]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[ANEXAR DOCUMENTO DO AUTOR]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7"/>
      </w:rPr>
      <w:t>Processo de Registro de Programa de Computador — Ifes / AGIFES / INPI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MTS-PolKA — Dossiê V5.3 | Checklist de Documentos dos Autores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