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B365D"/>
          <w:sz w:val="40"/>
        </w:rPr>
        <w:t>MINUTA DE DILIGÊNCIA — INSTRUMENTO FORMAL DE PARCERIA IFES / UFES</w:t>
      </w:r>
    </w:p>
    <w:p>
      <w:r>
        <w:rPr>
          <w:rFonts w:ascii="Calibri" w:hAnsi="Calibri"/>
          <w:i/>
          <w:color w:val="646464"/>
          <w:sz w:val="22"/>
        </w:rPr>
        <w:t>Classificação V5.3: Minuta de Diligência</w:t>
      </w:r>
    </w:p>
    <w:p/>
    <w:p>
      <w:pPr>
        <w:spacing w:after="80" w:line="276" w:lineRule="auto"/>
      </w:pPr>
      <w:r>
        <w:rPr>
          <w:rFonts w:ascii="Calibri" w:hAnsi="Calibri"/>
          <w:i w:val="0"/>
          <w:sz w:val="21"/>
        </w:rPr>
        <w:t>À Agência de Inovação do Ifes (AGIFES)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Solicita-se esclarecimento formal sobre os seguintes pontos referentes à cotitularidade do programa MTS-PolKA: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1. Existe instrumento formal vigente (Convênio, Acordo de Cooperação Técnica ou Termo de Cotitularidade) que discipline a propriedade intelectual do MTS-PolKA entre o Ifes e a Ufes?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2. Caso não exista instrumento prévio específico, a cotitularidade proposta de 85% (Ifes) e 15% (Ufes) pode ser formalmente instruída com base na justificativa registrada no Formulário de Comunicação de Criação?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7"/>
      </w:rPr>
      <w:t>Processo de Registro de Programa de Computador — Ifes / AGIFES / INPI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MTS-PolKA — Dossiê V5.3 | Diligência Parceria Ifes / Ufes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