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21725C9" w14:textId="77777777">
      <w:pPr>
        <w:spacing/>
        <w:ind/>
        <w:rPr/>
      </w:pPr>
      <w:r/>
      <w:bookmarkStart w:id="0" w:name="_GoBack"/>
      <w:r/>
      <w:bookmarkEnd w:id="0"/>
      <w:r/>
      <w:r/>
    </w:p>
    <w:p w14:paraId="5D1164C3" w14:textId="77777777">
      <w:pPr>
        <w:spacing/>
        <w:ind/>
        <w:rPr>
          <w:b/>
        </w:rPr>
      </w:pPr>
      <w:r>
        <w:rPr>
          <w:b/>
          <w:color w:val="595959" w:themeColor="text1" w:themeTint="A6"/>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9525</wp:posOffset>
                </wp:positionV>
                <wp:extent cx="6238875" cy="1562100"/>
                <wp:effectExtent l="0" t="0" r="0" b="0"/>
                <wp:wrapNone/>
                <wp:docPr id="2" name="Grupo 27"/>
                <wp:cNvGraphicFramePr/>
                <a:graphic xmlns:a="http://schemas.openxmlformats.org/drawingml/2006/main">
                  <a:graphicData uri="http://schemas.microsoft.com/office/word/2010/wordprocessingGroup">
                    <wpg:wgp>
                      <wpg:cNvGrpSpPr/>
                      <wpg:grpSpPr bwMode="auto">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pPr>
                                <w:spacing w:after="0" w:line="240" w:lineRule="auto"/>
                                <w:ind/>
                                <w:rPr>
                                  <w:b/>
                                  <w:color w:val="ff0000"/>
                                  <w:sz w:val="48"/>
                                  <w:szCs w:val="48"/>
                                </w:rPr>
                              </w:pPr>
                              <w:r>
                                <w:rPr>
                                  <w:b/>
                                  <w:color w:val="ff0000"/>
                                  <w:sz w:val="48"/>
                                  <w:szCs w:val="48"/>
                                </w:rPr>
                              </w:r>
                              <w:r>
                                <w:rPr>
                                  <w:b/>
                                  <w:color w:val="ff0000"/>
                                  <w:sz w:val="48"/>
                                  <w:szCs w:val="48"/>
                                </w:rPr>
                              </w:r>
                            </w:p>
                            <w:p w14:paraId="2A8D66F8" w14:textId="7772022A">
                              <w:pPr>
                                <w:spacing w:after="0" w:line="240" w:lineRule="auto"/>
                                <w:ind/>
                                <w:rPr>
                                  <w:b/>
                                  <w:color w:val="1f3864" w:themeColor="accent1" w:themeShade="80"/>
                                  <w:sz w:val="48"/>
                                  <w:szCs w:val="48"/>
                                </w:rPr>
                              </w:pPr>
                              <w:r>
                                <w:rPr>
                                  <w:b/>
                                  <w:color w:val="1f3864" w:themeColor="accent1" w:themeShade="80"/>
                                  <w:sz w:val="48"/>
                                  <w:szCs w:val="48"/>
                                </w:rPr>
                                <w:t xml:space="preserve">Guía</w:t>
                              </w:r>
                              <w:r>
                                <w:rPr>
                                  <w:b/>
                                  <w:color w:val="1f3864" w:themeColor="accent1" w:themeShade="80"/>
                                  <w:sz w:val="48"/>
                                  <w:szCs w:val="48"/>
                                </w:rPr>
                                <w:t xml:space="preserve">2.</w:t>
                              </w:r>
                              <w:r>
                                <w:rPr>
                                  <w:b/>
                                  <w:color w:val="1f3864" w:themeColor="accent1" w:themeShade="80"/>
                                  <w:sz w:val="48"/>
                                  <w:szCs w:val="48"/>
                                </w:rPr>
                                <w:t xml:space="preserve"> </w:t>
                              </w:r>
                              <w:r>
                                <w:rPr>
                                  <w:b/>
                                  <w:color w:val="1f3864" w:themeColor="accent1" w:themeShade="80"/>
                                  <w:sz w:val="48"/>
                                  <w:szCs w:val="48"/>
                                </w:rPr>
                                <w:t xml:space="preserve">Desarrollo P</w:t>
                              </w:r>
                              <w:r>
                                <w:rPr>
                                  <w:b/>
                                  <w:color w:val="1f3864" w:themeColor="accent1" w:themeShade="80"/>
                                  <w:sz w:val="48"/>
                                  <w:szCs w:val="48"/>
                                </w:rPr>
                                <w:t xml:space="preserve">royecto </w:t>
                              </w:r>
                              <w:r>
                                <w:rPr>
                                  <w:b/>
                                  <w:color w:val="1f3864" w:themeColor="accent1" w:themeShade="80"/>
                                  <w:sz w:val="48"/>
                                  <w:szCs w:val="48"/>
                                </w:rPr>
                                <w:t xml:space="preserve">APT </w:t>
                              </w:r>
                              <w:r>
                                <w:rPr>
                                  <w:b/>
                                  <w:color w:val="1f3864" w:themeColor="accent1" w:themeShade="80"/>
                                  <w:sz w:val="48"/>
                                  <w:szCs w:val="48"/>
                                </w:rPr>
                              </w:r>
                            </w:p>
                            <w:p w14:paraId="332AEDC3" w14:textId="5DCBCE3D">
                              <w:pPr>
                                <w:spacing w:after="0" w:line="240" w:lineRule="auto"/>
                                <w:ind/>
                                <w:rPr>
                                  <w:b/>
                                  <w:color w:val="1f3864" w:themeColor="accent1" w:themeShade="80"/>
                                  <w:sz w:val="48"/>
                                  <w:szCs w:val="48"/>
                                </w:rPr>
                              </w:pPr>
                              <w:r>
                                <w:rPr>
                                  <w:b/>
                                  <w:color w:val="1f3864" w:themeColor="accent1" w:themeShade="80"/>
                                  <w:sz w:val="48"/>
                                  <w:szCs w:val="48"/>
                                </w:rPr>
                                <w:t xml:space="preserve">Asignatura </w:t>
                              </w:r>
                              <w:r>
                                <w:rPr>
                                  <w:b/>
                                  <w:color w:val="1f3864" w:themeColor="accent1" w:themeShade="80"/>
                                  <w:sz w:val="48"/>
                                  <w:szCs w:val="48"/>
                                </w:rPr>
                                <w:t xml:space="preserve">Capstone</w:t>
                              </w:r>
                              <w:r>
                                <w:rPr>
                                  <w:b/>
                                  <w:color w:val="1f3864" w:themeColor="accent1" w:themeShade="80"/>
                                  <w:sz w:val="48"/>
                                  <w:szCs w:val="48"/>
                                </w:rPr>
                              </w:r>
                            </w:p>
                          </w:txbxContent>
                        </wps:txbx>
                        <wps:bodyPr rot="0" vert="horz" wrap="square" lIns="91440" tIns="45720" rIns="91440" bIns="45720" anchor="t" anchorCtr="0">
                          <a:noAutofit/>
                        </wps:bodyPr>
                      </wps:wsp>
                      <wps:wsp>
                        <wps:cNvPr id="49" name="Rectángulo 49"/>
                        <wps:cNvSpPr/>
                        <wps:spPr bwMode="auto">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 o:spid="_x0000_s0000" style="position:absolute;z-index:251659264;o:allowoverlap:true;o:allowincell:true;mso-position-horizontal-relative:margin;mso-position-horizontal:center;mso-position-vertical-relative:text;margin-top:0.75pt;mso-position-vertical:absolute;width:491.25pt;height:123.00pt;mso-width-percent:0;mso-width-relative:margin;mso-height-percent:0;mso-height-relative:margin;mso-wrap-distance-left:9.00pt;mso-wrap-distance-top:0.00pt;mso-wrap-distance-right:9.00pt;mso-wrap-distance-bottom:0.00pt;" coordorigin="0,0" coordsize="59912,15621">
                <v:shape id="shape 2" o:spid="_x0000_s2" o:spt="202" type="#_x0000_t202" style="position:absolute;left:10246;top:2994;width:49665;height:12626;v-text-anchor:top;visibility:visible;" filled="f" stroked="f" strokeweight="0.75pt">
                  <v:textbox inset="0,0,0,0">
                    <w:txbxContent>
                      <w:p w14:paraId="1585E57B" w14:textId="77777777">
                        <w:pPr>
                          <w:spacing w:after="0" w:line="240" w:lineRule="auto"/>
                          <w:ind/>
                          <w:rPr>
                            <w:b/>
                            <w:color w:val="ff0000"/>
                            <w:sz w:val="48"/>
                            <w:szCs w:val="48"/>
                          </w:rPr>
                        </w:pPr>
                        <w:r>
                          <w:rPr>
                            <w:b/>
                            <w:color w:val="ff0000"/>
                            <w:sz w:val="48"/>
                            <w:szCs w:val="48"/>
                          </w:rPr>
                        </w:r>
                        <w:r>
                          <w:rPr>
                            <w:b/>
                            <w:color w:val="ff0000"/>
                            <w:sz w:val="48"/>
                            <w:szCs w:val="48"/>
                          </w:rPr>
                        </w:r>
                      </w:p>
                      <w:p w14:paraId="2A8D66F8" w14:textId="7772022A">
                        <w:pPr>
                          <w:spacing w:after="0" w:line="240" w:lineRule="auto"/>
                          <w:ind/>
                          <w:rPr>
                            <w:b/>
                            <w:color w:val="1f3864" w:themeColor="accent1" w:themeShade="80"/>
                            <w:sz w:val="48"/>
                            <w:szCs w:val="48"/>
                          </w:rPr>
                        </w:pPr>
                        <w:r>
                          <w:rPr>
                            <w:b/>
                            <w:color w:val="1f3864" w:themeColor="accent1" w:themeShade="80"/>
                            <w:sz w:val="48"/>
                            <w:szCs w:val="48"/>
                          </w:rPr>
                          <w:t xml:space="preserve">Guía</w:t>
                        </w:r>
                        <w:r>
                          <w:rPr>
                            <w:b/>
                            <w:color w:val="1f3864" w:themeColor="accent1" w:themeShade="80"/>
                            <w:sz w:val="48"/>
                            <w:szCs w:val="48"/>
                          </w:rPr>
                          <w:t xml:space="preserve">2.</w:t>
                        </w:r>
                        <w:r>
                          <w:rPr>
                            <w:b/>
                            <w:color w:val="1f3864" w:themeColor="accent1" w:themeShade="80"/>
                            <w:sz w:val="48"/>
                            <w:szCs w:val="48"/>
                          </w:rPr>
                          <w:t xml:space="preserve"> </w:t>
                        </w:r>
                        <w:r>
                          <w:rPr>
                            <w:b/>
                            <w:color w:val="1f3864" w:themeColor="accent1" w:themeShade="80"/>
                            <w:sz w:val="48"/>
                            <w:szCs w:val="48"/>
                          </w:rPr>
                          <w:t xml:space="preserve">Desarrollo P</w:t>
                        </w:r>
                        <w:r>
                          <w:rPr>
                            <w:b/>
                            <w:color w:val="1f3864" w:themeColor="accent1" w:themeShade="80"/>
                            <w:sz w:val="48"/>
                            <w:szCs w:val="48"/>
                          </w:rPr>
                          <w:t xml:space="preserve">royecto </w:t>
                        </w:r>
                        <w:r>
                          <w:rPr>
                            <w:b/>
                            <w:color w:val="1f3864" w:themeColor="accent1" w:themeShade="80"/>
                            <w:sz w:val="48"/>
                            <w:szCs w:val="48"/>
                          </w:rPr>
                          <w:t xml:space="preserve">APT </w:t>
                        </w:r>
                        <w:r>
                          <w:rPr>
                            <w:b/>
                            <w:color w:val="1f3864" w:themeColor="accent1" w:themeShade="80"/>
                            <w:sz w:val="48"/>
                            <w:szCs w:val="48"/>
                          </w:rPr>
                        </w:r>
                      </w:p>
                      <w:p w14:paraId="332AEDC3" w14:textId="5DCBCE3D">
                        <w:pPr>
                          <w:spacing w:after="0" w:line="240" w:lineRule="auto"/>
                          <w:ind/>
                          <w:rPr>
                            <w:b/>
                            <w:color w:val="1f3864" w:themeColor="accent1" w:themeShade="80"/>
                            <w:sz w:val="48"/>
                            <w:szCs w:val="48"/>
                          </w:rPr>
                        </w:pPr>
                        <w:r>
                          <w:rPr>
                            <w:b/>
                            <w:color w:val="1f3864" w:themeColor="accent1" w:themeShade="80"/>
                            <w:sz w:val="48"/>
                            <w:szCs w:val="48"/>
                          </w:rPr>
                          <w:t xml:space="preserve">Asignatura </w:t>
                        </w:r>
                        <w:r>
                          <w:rPr>
                            <w:b/>
                            <w:color w:val="1f3864" w:themeColor="accent1" w:themeShade="80"/>
                            <w:sz w:val="48"/>
                            <w:szCs w:val="48"/>
                          </w:rPr>
                          <w:t xml:space="preserve">Capstone</w:t>
                        </w:r>
                        <w:r>
                          <w:rPr>
                            <w:b/>
                            <w:color w:val="1f3864" w:themeColor="accent1" w:themeShade="80"/>
                            <w:sz w:val="48"/>
                            <w:szCs w:val="48"/>
                          </w:rPr>
                        </w:r>
                      </w:p>
                    </w:txbxContent>
                  </v:textbox>
                </v:shape>
                <v:shape id="shape 3" o:spid="_x0000_s3" o:spt="1" type="#_x0000_t1" style="position:absolute;left:0;top:0;width:9931;height:14868;visibility:visible;" fillcolor="#1F3963" stroked="f" strokeweight="1.00pt">
                  <v:stroke dashstyle="solid"/>
                </v:shape>
              </v:group>
            </w:pict>
          </mc:Fallback>
        </mc:AlternateContent>
      </w:r>
      <w:r>
        <w:rPr>
          <w:b/>
        </w:rPr>
      </w:r>
    </w:p>
    <w:p w14:paraId="7F537762" w14:textId="77777777">
      <w:pP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p w14:paraId="4017F60B" w14:textId="77777777">
      <w:pP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p w14:paraId="7246DF2E" w14:textId="77777777">
      <w:pP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p w14:paraId="23ECEA17" w14:textId="77777777">
      <w:pP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p w14:paraId="52DD29EE" w14:textId="77777777">
      <w:pP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p w14:paraId="099E646F" w14:textId="77777777">
      <w:pP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tbl>
      <w:tblPr>
        <w:tblStyle w:val="777"/>
        <w:tblInd w:w="-572" w:type="dxa"/>
        <w:tblW w:w="963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39"/>
      </w:tblGrid>
      <w:tr>
        <w:trPr>
          <w:trHeight w:val="440"/>
        </w:trPr>
        <w:tc>
          <w:tcPr>
            <w:tcBorders/>
            <w:tcW w:w="9639" w:type="dxa"/>
            <w:vAlign w:val="center"/>
          </w:tcPr>
          <w:p w14:paraId="1C7FA90E" w14:textId="2183587C">
            <w:pPr>
              <w:spacing/>
              <w:ind/>
              <w:rPr>
                <w:b/>
                <w:color w:val="1f3864" w:themeColor="accent1" w:themeShade="80"/>
                <w:sz w:val="28"/>
                <w:szCs w:val="28"/>
              </w:rPr>
            </w:pPr>
            <w:r>
              <w:rPr>
                <w:b/>
                <w:color w:val="1f3864" w:themeColor="accent1" w:themeShade="80"/>
                <w:sz w:val="28"/>
                <w:szCs w:val="28"/>
              </w:rPr>
              <w:t xml:space="preserve">1</w:t>
            </w:r>
            <w:r>
              <w:rPr>
                <w:b/>
                <w:color w:val="1f3864" w:themeColor="accent1" w:themeShade="80"/>
                <w:sz w:val="28"/>
                <w:szCs w:val="28"/>
              </w:rPr>
              <w:t xml:space="preserve">. </w:t>
            </w:r>
            <w:r>
              <w:rPr>
                <w:b/>
                <w:color w:val="1f3864" w:themeColor="accent1" w:themeShade="80"/>
                <w:sz w:val="28"/>
                <w:szCs w:val="28"/>
              </w:rPr>
              <w:t xml:space="preserve">Resumen </w:t>
            </w:r>
            <w:r>
              <w:rPr>
                <w:b/>
                <w:color w:val="1f3864" w:themeColor="accent1" w:themeShade="80"/>
                <w:sz w:val="28"/>
                <w:szCs w:val="28"/>
              </w:rPr>
              <w:t xml:space="preserve">avance </w:t>
            </w:r>
            <w:r>
              <w:rPr>
                <w:b/>
                <w:color w:val="1f3864" w:themeColor="accent1" w:themeShade="80"/>
                <w:sz w:val="28"/>
                <w:szCs w:val="28"/>
              </w:rPr>
              <w:t xml:space="preserve">Proyecto APT</w:t>
            </w:r>
            <w:r>
              <w:rPr>
                <w:b/>
                <w:color w:val="1f3864" w:themeColor="accent1" w:themeShade="80"/>
                <w:sz w:val="28"/>
                <w:szCs w:val="28"/>
              </w:rPr>
            </w:r>
          </w:p>
        </w:tc>
      </w:tr>
      <w:tr>
        <w:trPr>
          <w:trHeight w:val="800"/>
        </w:trPr>
        <w:tc>
          <w:tcPr>
            <w:shd w:val="clear" w:color="auto" w:fill="d9e2f3" w:themeFill="accent1" w:themeFillTint="33"/>
            <w:tcBorders/>
            <w:tcW w:w="9639" w:type="dxa"/>
            <w:vAlign w:val="center"/>
          </w:tcPr>
          <w:p w14:paraId="58A014EC" w14:textId="77777777">
            <w:pPr>
              <w:pStyle w:val="778"/>
              <w:spacing/>
              <w:ind/>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r>
              <w:rPr>
                <w:rFonts w:ascii="Calibri" w:hAnsi="Calibri"/>
                <w:color w:val="1f3864" w:themeColor="accent1" w:themeShade="80"/>
              </w:rPr>
            </w:r>
          </w:p>
        </w:tc>
      </w:tr>
    </w:tbl>
    <w:p w14:paraId="57B7005F" w14:textId="77777777">
      <w:pPr>
        <w:spacing w:after="0" w:line="240" w:lineRule="auto"/>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tbl>
      <w:tblPr>
        <w:tblStyle w:val="777"/>
        <w:tblInd w:w="-572" w:type="dxa"/>
        <w:tblW w:w="963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28"/>
        <w:gridCol w:w="7111"/>
      </w:tblGrid>
      <w:tr>
        <w:trPr/>
        <w:tc>
          <w:tcPr>
            <w:tcBorders/>
            <w:tcW w:w="2528" w:type="dxa"/>
            <w:vAlign w:val="center"/>
          </w:tcPr>
          <w:p w14:paraId="72F2ABB8" w14:textId="77777777">
            <w:pPr>
              <w:spacing/>
              <w:ind/>
              <w:rPr>
                <w:rFonts w:ascii="Calibri" w:hAnsi="Calibri"/>
                <w:color w:val="1f3864" w:themeColor="accent1" w:themeShade="80"/>
              </w:rPr>
            </w:pPr>
            <w:r>
              <w:rPr>
                <w:rFonts w:ascii="Calibri" w:hAnsi="Calibri"/>
                <w:color w:val="1f3864" w:themeColor="accent1" w:themeShade="80"/>
              </w:rPr>
              <w:t xml:space="preserve">Resumen</w:t>
            </w:r>
            <w:r>
              <w:rPr>
                <w:rFonts w:ascii="Calibri" w:hAnsi="Calibri"/>
                <w:color w:val="1f3864" w:themeColor="accent1" w:themeShade="80"/>
              </w:rPr>
              <w:t xml:space="preserve"> de</w:t>
            </w:r>
            <w:r>
              <w:rPr>
                <w:rFonts w:ascii="Calibri" w:hAnsi="Calibri"/>
                <w:color w:val="1f3864" w:themeColor="accent1" w:themeShade="80"/>
              </w:rPr>
              <w:t xml:space="preserve"> avance proyecto APT</w:t>
            </w:r>
            <w:r>
              <w:rPr>
                <w:rFonts w:ascii="Calibri" w:hAnsi="Calibri"/>
                <w:color w:val="1f3864" w:themeColor="accent1" w:themeShade="80"/>
              </w:rPr>
            </w:r>
          </w:p>
        </w:tc>
        <w:tc>
          <w:tcPr>
            <w:tcBorders/>
            <w:tcW w:w="7111" w:type="dxa"/>
          </w:tcPr>
          <w:p w14:paraId="62B29CFD" w14:textId="12228CA9">
            <w:pPr>
              <w:spacing/>
              <w:ind/>
              <w:jc w:val="both"/>
              <w:rPr>
                <w:rFonts w:ascii="Calibri" w:hAnsi="Calibri" w:cs="Arial"/>
                <w:bCs w:val="0"/>
                <w:i w:val="0"/>
                <w:color w:val="000000" w:themeColor="text1"/>
                <w:sz w:val="22"/>
                <w:szCs w:val="22"/>
              </w:rPr>
            </w:pPr>
            <w:r>
              <w:rPr>
                <w:rFonts w:ascii="Calibri" w:hAnsi="Calibri" w:cs="Arial"/>
                <w:i w:val="0"/>
                <w:iCs w:val="0"/>
                <w:color w:val="000000" w:themeColor="text1"/>
                <w:sz w:val="22"/>
                <w:szCs w:val="22"/>
                <w:lang w:eastAsia="es-CL"/>
              </w:rPr>
              <w:t xml:space="preserve">Al cierre de la Fase 2 el prototipo ejecuta el recorrido complet</w:t>
            </w:r>
            <w:r>
              <w:rPr>
                <w:rFonts w:ascii="Calibri" w:hAnsi="Calibri" w:cs="Arial"/>
                <w:i w:val="0"/>
                <w:iCs w:val="0"/>
                <w:color w:val="000000" w:themeColor="text1"/>
                <w:sz w:val="22"/>
                <w:szCs w:val="22"/>
                <w:lang w:eastAsia="es-CL"/>
              </w:rPr>
              <w:t xml:space="preserve">o de extremo a extremo: se carga un archivo CSV de compras, el motor evalúa cada compra contra los controles activos, levanta alertas con su desglose por señal, y el encargado de cumplimiento revisa, abre caso y cierra con justificación escrita registrada.</w:t>
            </w:r>
            <w:r>
              <w:rPr>
                <w:rFonts w:ascii="Calibri" w:hAnsi="Calibri" w:cs="Arial"/>
                <w:i w:val="0"/>
                <w:iCs w:val="0"/>
                <w:color w:val="000000" w:themeColor="text1"/>
                <w:sz w:val="22"/>
                <w:szCs w:val="22"/>
                <w:lang w:eastAsia="es-CL"/>
              </w:rPr>
              <w:br/>
              <w:t xml:space="preserve">El avance se organizó en etapas con fecha verificable en el repositorio:</w:t>
            </w:r>
            <w:r>
              <w:rPr>
                <w:rFonts w:ascii="Calibri" w:hAnsi="Calibri" w:cs="Arial"/>
                <w:i w:val="0"/>
                <w:iCs w:val="0"/>
                <w:color w:val="000000" w:themeColor="text1"/>
                <w:sz w:val="22"/>
                <w:szCs w:val="22"/>
                <w:lang w:eastAsia="es-CL"/>
              </w:rPr>
              <w:br/>
              <w:t xml:space="preserve">• 12 de septiembre — alcance comprometido por escrito y fechas de corte fijadas antes de construir.</w:t>
            </w:r>
            <w:r>
              <w:rPr>
                <w:rFonts w:ascii="Calibri" w:hAnsi="Calibri" w:cs="Arial"/>
                <w:i w:val="0"/>
                <w:iCs w:val="0"/>
                <w:color w:val="000000" w:themeColor="text1"/>
                <w:sz w:val="22"/>
                <w:szCs w:val="22"/>
                <w:lang w:eastAsia="es-CL"/>
              </w:rPr>
              <w:br/>
              <w:t xml:space="preserve">• 24 de septiembre — derivación legal de dos delitos aplicando la cadena delito → conducta típica → rastro → dato observable → señal → control.</w:t>
            </w:r>
            <w:r>
              <w:rPr>
                <w:rFonts w:ascii="Calibri" w:hAnsi="Calibri" w:cs="Arial"/>
                <w:i w:val="0"/>
                <w:iCs w:val="0"/>
                <w:color w:val="000000" w:themeColor="text1"/>
                <w:sz w:val="22"/>
                <w:szCs w:val="22"/>
                <w:lang w:eastAsia="es-CL"/>
              </w:rPr>
              <w:br/>
              <w:t xml:space="preserve">• 6 de octubre — modelado de las tres capas del motor, contrato del puntuador, dataset de evaluación y recorrido vertical completo.</w:t>
            </w:r>
            <w:r>
              <w:rPr>
                <w:rFonts w:ascii="Calibri" w:hAnsi="Calibri" w:cs="Arial"/>
                <w:i w:val="0"/>
                <w:iCs w:val="0"/>
                <w:color w:val="000000" w:themeColor="text1"/>
                <w:sz w:val="22"/>
                <w:szCs w:val="22"/>
                <w:lang w:eastAsia="es-CL"/>
              </w:rPr>
              <w:br/>
              <w:t xml:space="preserve">• 8 de octubre — instrumento de evaluación con métricas por control.</w:t>
            </w:r>
            <w:r>
              <w:rPr>
                <w:rFonts w:ascii="Calibri" w:hAnsi="Calibri" w:cs="Arial"/>
                <w:i w:val="0"/>
                <w:iCs w:val="0"/>
                <w:color w:val="000000" w:themeColor="text1"/>
                <w:sz w:val="22"/>
                <w:szCs w:val="22"/>
                <w:lang w:eastAsia="es-CL"/>
              </w:rPr>
              <w:br/>
              <w:t xml:space="preserve">• 15 de octubre — interfaz de autoría que permite definir un control sin escribir código, tres semanas antes de su fecha de corte.</w:t>
            </w:r>
            <w:r>
              <w:rPr>
                <w:rFonts w:ascii="Calibri" w:hAnsi="Calibri" w:cs="Arial"/>
                <w:i w:val="0"/>
                <w:iCs w:val="0"/>
                <w:color w:val="000000" w:themeColor="text1"/>
                <w:sz w:val="22"/>
                <w:szCs w:val="22"/>
                <w:lang w:eastAsia="es-CL"/>
              </w:rPr>
              <w:br/>
              <w:t xml:space="preserve">El hallazgo más relevante de la fase es que la cadena de derivación no confirmó el diseño previo: lo corrigió. El delito pertinente resultó ser corrupción entre particu</w:t>
            </w:r>
            <w:r>
              <w:rPr>
                <w:rFonts w:ascii="Calibri" w:hAnsi="Calibri" w:cs="Arial"/>
                <w:i w:val="0"/>
                <w:iCs w:val="0"/>
                <w:color w:val="000000" w:themeColor="text1"/>
                <w:sz w:val="22"/>
                <w:szCs w:val="22"/>
                <w:lang w:eastAsia="es-CL"/>
              </w:rPr>
              <w:t xml:space="preserve">lares (CP art. 287 bis y 287 ter) y no soborno y cohecho, porque la organización modelada es privada y no contrata con el Estado; el ancla legal del deber de dirección y supervisión es el art. 3 inc. 3 de la Ley 20.393 y no el art. 4; y la cadena obligó a </w:t>
            </w:r>
            <w:r>
              <w:rPr>
                <w:rFonts w:ascii="Calibri" w:hAnsi="Calibri" w:cs="Arial"/>
                <w:i w:val="0"/>
                <w:iCs w:val="0"/>
                <w:color w:val="000000" w:themeColor="text1"/>
                <w:sz w:val="22"/>
                <w:szCs w:val="22"/>
                <w:lang w:eastAsia="es-CL"/>
              </w:rPr>
              <w:t xml:space="preserve">incorporar una señal no prevista, adjudicación sin competencia, al constatar que el tipo penal castiga favorecer «la contratación con un oferente sobre otro», de modo que la conducta típica ocurre en la elección del proveedor y no en el monto de la compra.</w:t>
            </w:r>
            <w:r>
              <w:rPr>
                <w:rFonts w:ascii="Calibri" w:hAnsi="Calibri" w:cs="Arial"/>
                <w:i w:val="0"/>
                <w:iCs w:val="0"/>
                <w:color w:val="000000" w:themeColor="text1"/>
                <w:sz w:val="22"/>
                <w:szCs w:val="22"/>
                <w:lang w:eastAsia="es-CL"/>
              </w:rPr>
            </w:r>
          </w:p>
        </w:tc>
      </w:tr>
      <w:tr>
        <w:trPr>
          <w:trHeight w:val="1247"/>
        </w:trPr>
        <w:tc>
          <w:tcPr>
            <w:tcBorders/>
            <w:tcW w:w="2528" w:type="dxa"/>
            <w:vAlign w:val="center"/>
          </w:tcPr>
          <w:p w14:paraId="7942AC12" w14:textId="77777777">
            <w:pPr>
              <w:spacing/>
              <w:ind/>
              <w:rPr>
                <w:rFonts w:ascii="Calibri" w:hAnsi="Calibri"/>
                <w:color w:val="1f3864" w:themeColor="accent1" w:themeShade="80"/>
              </w:rPr>
            </w:pPr>
            <w:r>
              <w:rPr>
                <w:rFonts w:ascii="Calibri" w:hAnsi="Calibri"/>
                <w:color w:val="1f3864" w:themeColor="accent1" w:themeShade="80"/>
              </w:rPr>
              <w:t xml:space="preserve">Objetivos</w:t>
            </w:r>
            <w:r>
              <w:rPr>
                <w:rFonts w:ascii="Calibri" w:hAnsi="Calibri"/>
                <w:color w:val="1f3864" w:themeColor="accent1" w:themeShade="80"/>
              </w:rPr>
            </w:r>
          </w:p>
        </w:tc>
        <w:tc>
          <w:tcPr>
            <w:tcBorders/>
            <w:tcW w:w="7111" w:type="dxa"/>
            <w:vAlign w:val="center"/>
          </w:tcPr>
          <w:p w14:paraId="0DD025FA" w14:textId="77777777">
            <w:pPr>
              <w:spacing/>
              <w:ind/>
              <w:jc w:val="both"/>
              <w:rPr>
                <w:rFonts w:ascii="Calibri" w:hAnsi="Calibri" w:cs="Arial"/>
                <w:b/>
                <w:bCs w:val="0"/>
                <w:i w:val="0"/>
                <w:color w:val="000000" w:themeColor="text1"/>
                <w:sz w:val="22"/>
                <w:szCs w:val="22"/>
              </w:rPr>
            </w:pPr>
            <w:r>
              <w:rPr>
                <w:rFonts w:ascii="Calibri" w:hAnsi="Calibri" w:cs="Arial"/>
                <w:i w:val="0"/>
                <w:iCs w:val="0"/>
                <w:color w:val="000000" w:themeColor="text1"/>
                <w:sz w:val="22"/>
                <w:szCs w:val="22"/>
                <w:lang w:eastAsia="es-CL"/>
              </w:rPr>
              <w:t xml:space="preserve">Sin ajustes. Los seis objetivos específicos definidos en la Fase 1 se mantienen vigentes y cinco están cumplidos. El sexto —permitir que el encargado de cumplimiento defina un control sin desarrollador— se cumplió antes de lo planificado.</w:t>
            </w:r>
            <w:r>
              <w:rPr>
                <w:rFonts w:ascii="Calibri" w:hAnsi="Calibri" w:cs="Arial"/>
                <w:b/>
                <w:i w:val="0"/>
                <w:iCs w:val="0"/>
                <w:color w:val="000000" w:themeColor="text1"/>
                <w:sz w:val="22"/>
                <w:szCs w:val="22"/>
                <w:lang w:eastAsia="es-CL"/>
              </w:rPr>
            </w:r>
          </w:p>
        </w:tc>
      </w:tr>
      <w:tr>
        <w:trPr>
          <w:trHeight w:val="939"/>
        </w:trPr>
        <w:tc>
          <w:tcPr>
            <w:tcBorders/>
            <w:tcW w:w="2528" w:type="dxa"/>
            <w:vAlign w:val="center"/>
          </w:tcPr>
          <w:p w14:paraId="1064E097" w14:textId="77777777">
            <w:pPr>
              <w:spacing/>
              <w:ind/>
              <w:rPr>
                <w:rFonts w:ascii="Calibri" w:hAnsi="Calibri"/>
                <w:color w:val="1f3864" w:themeColor="accent1" w:themeShade="80"/>
              </w:rPr>
            </w:pPr>
            <w:r>
              <w:rPr>
                <w:rFonts w:ascii="Calibri" w:hAnsi="Calibri"/>
                <w:color w:val="1f3864" w:themeColor="accent1" w:themeShade="80"/>
              </w:rPr>
              <w:t xml:space="preserve">Metodología</w:t>
            </w:r>
            <w:r>
              <w:rPr>
                <w:rFonts w:ascii="Calibri" w:hAnsi="Calibri"/>
                <w:color w:val="1f3864" w:themeColor="accent1" w:themeShade="80"/>
              </w:rPr>
            </w:r>
          </w:p>
        </w:tc>
        <w:tc>
          <w:tcPr>
            <w:tcBorders/>
            <w:tcW w:w="7111" w:type="dxa"/>
            <w:vAlign w:val="center"/>
          </w:tcPr>
          <w:p w14:paraId="0908C15F" w14:textId="77777777">
            <w:pPr>
              <w:spacing/>
              <w:ind/>
              <w:jc w:val="both"/>
              <w:rPr>
                <w:rFonts w:ascii="Calibri" w:hAnsi="Calibri" w:cs="Arial"/>
                <w:bCs w:val="0"/>
                <w:i w:val="0"/>
                <w:color w:val="000000" w:themeColor="text1"/>
                <w:sz w:val="22"/>
                <w:szCs w:val="22"/>
              </w:rPr>
            </w:pPr>
            <w:r>
              <w:rPr>
                <w:rFonts w:ascii="Calibri" w:hAnsi="Calibri" w:cs="Arial"/>
                <w:i w:val="0"/>
                <w:iCs w:val="0"/>
                <w:color w:val="000000" w:themeColor="text1"/>
                <w:sz w:val="22"/>
                <w:szCs w:val="22"/>
                <w:lang w:eastAsia="es-CL"/>
              </w:rPr>
              <w:t xml:space="preserve">Un ajuste, decidido y documentado: se descartó el uso de machine learning en esta iteración. La propuesta original lo contemplaba y declaraba como riesgo la falta de datos real</w:t>
            </w:r>
            <w:r>
              <w:rPr>
                <w:rFonts w:ascii="Calibri" w:hAnsi="Calibri" w:cs="Arial"/>
                <w:i w:val="0"/>
                <w:iCs w:val="0"/>
                <w:color w:val="000000" w:themeColor="text1"/>
                <w:sz w:val="22"/>
                <w:szCs w:val="22"/>
                <w:lang w:eastAsia="es-CL"/>
              </w:rPr>
              <w:t xml:space="preserve">es para entrenar modelos. Al derivar los controles desde el texto legal quedó claro que un auditor que pregunta «por qué 0,87» no puede ser respondido por un modelo opaco, y que el axioma de que una persona siempre decide exige que el sistema explique su p</w:t>
            </w:r>
            <w:r>
              <w:rPr>
                <w:rFonts w:ascii="Calibri" w:hAnsi="Calibri" w:cs="Arial"/>
                <w:i w:val="0"/>
                <w:iCs w:val="0"/>
                <w:color w:val="000000" w:themeColor="text1"/>
                <w:sz w:val="22"/>
                <w:szCs w:val="22"/>
                <w:lang w:eastAsia="es-CL"/>
              </w:rPr>
              <w:t xml:space="preserve">untaje. Se adoptó puntuación por reglas con desglose obligatorio, y los datos sintéticos etiquetados pasaron de ser una carencia a ser el instrumento de evaluación: los datos reales no tienen etiquetas, y sin etiquetas no hay precisión ni recall que medir.</w:t>
            </w:r>
            <w:r>
              <w:rPr>
                <w:rFonts w:ascii="Calibri" w:hAnsi="Calibri" w:cs="Arial"/>
                <w:i w:val="0"/>
                <w:iCs w:val="0"/>
                <w:color w:val="000000" w:themeColor="text1"/>
                <w:sz w:val="22"/>
                <w:szCs w:val="22"/>
                <w:lang w:eastAsia="es-CL"/>
              </w:rPr>
            </w:r>
          </w:p>
        </w:tc>
      </w:tr>
      <w:tr>
        <w:trPr>
          <w:trHeight w:val="2377"/>
        </w:trPr>
        <w:tc>
          <w:tcPr>
            <w:tcBorders/>
            <w:tcW w:w="2528" w:type="dxa"/>
            <w:vAlign w:val="center"/>
          </w:tcPr>
          <w:p w14:paraId="0313DD97" w14:textId="77777777">
            <w:pPr>
              <w:spacing/>
              <w:ind/>
              <w:rPr>
                <w:rFonts w:ascii="Calibri" w:hAnsi="Calibri"/>
                <w:color w:val="1f3864" w:themeColor="accent1" w:themeShade="80"/>
              </w:rPr>
            </w:pPr>
            <w:r>
              <w:rPr>
                <w:rFonts w:ascii="Calibri" w:hAnsi="Calibri"/>
                <w:color w:val="1f3864" w:themeColor="accent1" w:themeShade="80"/>
              </w:rPr>
              <w:t xml:space="preserve">Evidencias de avance</w:t>
            </w:r>
            <w:r>
              <w:rPr>
                <w:rFonts w:ascii="Calibri" w:hAnsi="Calibri"/>
                <w:color w:val="1f3864" w:themeColor="accent1" w:themeShade="80"/>
              </w:rPr>
            </w:r>
          </w:p>
        </w:tc>
        <w:tc>
          <w:tcPr>
            <w:tcBorders/>
            <w:tcW w:w="7111" w:type="dxa"/>
            <w:vAlign w:val="center"/>
          </w:tcPr>
          <w:p w14:paraId="2C28AC8B" w14:textId="7676AFBF">
            <w:pPr>
              <w:spacing/>
              <w:ind/>
              <w:jc w:val="both"/>
              <w:rPr>
                <w:rFonts w:ascii="Calibri" w:hAnsi="Calibri" w:cs="Arial"/>
                <w:bCs w:val="0"/>
                <w:i w:val="0"/>
                <w:color w:val="000000" w:themeColor="text1"/>
                <w:sz w:val="22"/>
                <w:szCs w:val="22"/>
              </w:rPr>
            </w:pPr>
            <w:r>
              <w:rPr>
                <w:rFonts w:ascii="Calibri" w:hAnsi="Calibri" w:cs="Arial"/>
                <w:i w:val="0"/>
                <w:iCs w:val="0"/>
                <w:color w:val="000000" w:themeColor="text1"/>
                <w:sz w:val="22"/>
                <w:szCs w:val="22"/>
                <w:lang w:eastAsia="es-CL"/>
              </w:rPr>
              <w:t xml:space="preserve">1. Prototipo funcional del mot</w:t>
            </w:r>
            <w:r>
              <w:rPr>
                <w:rFonts w:ascii="Calibri" w:hAnsi="Calibri" w:cs="Arial"/>
                <w:i w:val="0"/>
                <w:iCs w:val="0"/>
                <w:color w:val="000000" w:themeColor="text1"/>
                <w:sz w:val="22"/>
                <w:szCs w:val="22"/>
                <w:lang w:eastAsia="es-CL"/>
              </w:rPr>
              <w:t xml:space="preserve">or de controles. Permite verificar el recorrido completo —ingesta, puntuación, explicación, revisión y cierre— sobre datos cargados en el momento, y comprobar que descartar, escalar o cerrar una alerta sin justificación escrita es rechazado por el sistema.</w:t>
            </w:r>
            <w:r>
              <w:rPr>
                <w:rFonts w:ascii="Calibri" w:hAnsi="Calibri" w:cs="Arial"/>
                <w:i w:val="0"/>
                <w:iCs w:val="0"/>
                <w:color w:val="000000" w:themeColor="text1"/>
                <w:sz w:val="22"/>
                <w:szCs w:val="22"/>
                <w:lang w:eastAsia="es-CL"/>
              </w:rPr>
              <w:br/>
              <w:t xml:space="preserve">2. Documento de derivación de delitos. Permite verificar que los controles provienen del texto legal y no de la intuición del equipo, incluyendo las tres correcciones que la cadena impuso al diseño previo.</w:t>
            </w:r>
            <w:r>
              <w:rPr>
                <w:rFonts w:ascii="Calibri" w:hAnsi="Calibri" w:cs="Arial"/>
                <w:i w:val="0"/>
                <w:iCs w:val="0"/>
                <w:color w:val="000000" w:themeColor="text1"/>
                <w:sz w:val="22"/>
                <w:szCs w:val="22"/>
                <w:lang w:eastAsia="es-CL"/>
              </w:rPr>
              <w:br/>
              <w:t xml:space="preserve">3. Instrumento de evaluación y sus resultados. Permite verificar que el desempeño se midió con un método propio y que sus limitaciones están declaradas: precisión 0,667 y recall 0,250 sobre las conductas derivadas de la ley.</w:t>
            </w:r>
            <w:r>
              <w:rPr>
                <w:rFonts w:ascii="Calibri" w:hAnsi="Calibri" w:cs="Arial"/>
                <w:i w:val="0"/>
                <w:iCs w:val="0"/>
                <w:color w:val="000000" w:themeColor="text1"/>
                <w:sz w:val="22"/>
                <w:szCs w:val="22"/>
                <w:lang w:eastAsia="es-CL"/>
              </w:rPr>
              <w:br/>
              <w:t xml:space="preserve">4. Interfaz de autoría de controles. Permite verificar la afirmación central del proyecto: que incorporar un control nuevo es configuración y no código, porque el motor ejecuta la definición autorada sin modificarse.</w:t>
            </w:r>
            <w:r>
              <w:rPr>
                <w:rFonts w:ascii="Calibri" w:hAnsi="Calibri" w:cs="Arial"/>
                <w:i w:val="0"/>
                <w:iCs w:val="0"/>
                <w:color w:val="000000" w:themeColor="text1"/>
                <w:sz w:val="22"/>
                <w:szCs w:val="22"/>
                <w:lang w:eastAsia="es-CL"/>
              </w:rPr>
            </w:r>
          </w:p>
        </w:tc>
      </w:tr>
    </w:tbl>
    <w:tbl>
      <w:tblPr>
        <w:tblStyle w:val="777"/>
        <w:tblW w:w="964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Pr w:horzAnchor="page" w:tblpX="1007" w:vertAnchor="page" w:tblpY="10898" w:leftFromText="141" w:topFromText="0" w:rightFromText="141" w:bottomFromText="0"/>
        <w:tblLook w:val="04A0" w:firstRow="1" w:lastRow="0" w:firstColumn="1" w:lastColumn="0" w:noHBand="0" w:noVBand="1"/>
      </w:tblPr>
      <w:tblGrid>
        <w:gridCol w:w="9640"/>
      </w:tblGrid>
      <w:tr>
        <w:trPr>
          <w:trHeight w:val="440"/>
        </w:trPr>
        <w:tc>
          <w:tcPr>
            <w:tcBorders/>
            <w:tcW w:w="9640" w:type="dxa"/>
            <w:vAlign w:val="center"/>
          </w:tcPr>
          <w:p w14:paraId="26CA16E7" w14:textId="77777777">
            <w:pPr>
              <w:spacing/>
              <w:ind/>
              <w:rPr>
                <w:b/>
                <w:color w:val="1f3864" w:themeColor="accent1" w:themeShade="80"/>
                <w:sz w:val="28"/>
                <w:szCs w:val="28"/>
              </w:rPr>
            </w:pPr>
            <w:r>
              <w:rPr>
                <w:b/>
                <w:color w:val="1f3864" w:themeColor="accent1" w:themeShade="80"/>
                <w:sz w:val="28"/>
                <w:szCs w:val="28"/>
              </w:rPr>
              <w:t xml:space="preserve">2</w:t>
            </w:r>
            <w:r>
              <w:rPr>
                <w:b/>
                <w:color w:val="1f3864" w:themeColor="accent1" w:themeShade="80"/>
                <w:sz w:val="28"/>
                <w:szCs w:val="28"/>
              </w:rPr>
              <w:t xml:space="preserve">. </w:t>
            </w:r>
            <w:r>
              <w:rPr>
                <w:b/>
                <w:color w:val="1f3864" w:themeColor="accent1" w:themeShade="80"/>
                <w:sz w:val="28"/>
                <w:szCs w:val="28"/>
              </w:rPr>
              <w:t xml:space="preserve">Monitoreo del Plan de Trabajo </w:t>
            </w:r>
            <w:r>
              <w:rPr>
                <w:b/>
                <w:color w:val="1f3864" w:themeColor="accent1" w:themeShade="80"/>
                <w:sz w:val="28"/>
                <w:szCs w:val="28"/>
              </w:rPr>
            </w:r>
          </w:p>
        </w:tc>
      </w:tr>
      <w:tr>
        <w:trPr>
          <w:trHeight w:val="800"/>
        </w:trPr>
        <w:tc>
          <w:tcPr>
            <w:shd w:val="clear" w:color="auto" w:fill="d9e2f3" w:themeFill="accent1" w:themeFillTint="33"/>
            <w:tcBorders/>
            <w:tcW w:w="9640" w:type="dxa"/>
            <w:vAlign w:val="center"/>
          </w:tcPr>
          <w:p w14:paraId="130D7DED" w14:textId="5701F8AA">
            <w:pPr>
              <w:spacing/>
              <w:ind/>
              <w:jc w:val="both"/>
              <w:rPr>
                <w:rFonts w:ascii="Calibri" w:hAnsi="Calibri"/>
                <w:color w:val="1f3864" w:themeColor="accent1" w:themeShade="80"/>
              </w:rPr>
            </w:pPr>
            <w:r>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Pr>
                <w:rFonts w:ascii="Calibri" w:hAnsi="Calibri"/>
                <w:color w:val="1f3864" w:themeColor="accent1" w:themeShade="80"/>
              </w:rPr>
              <w:t xml:space="preserve">y ajustes.</w:t>
            </w:r>
            <w:r>
              <w:rPr>
                <w:rFonts w:ascii="Calibri" w:hAnsi="Calibri"/>
                <w:color w:val="1f3864" w:themeColor="accent1" w:themeShade="80"/>
              </w:rPr>
            </w:r>
          </w:p>
        </w:tc>
      </w:tr>
    </w:tbl>
    <w:tbl>
      <w:tblPr>
        <w:tblStyle w:val="777"/>
        <w:tblW w:w="9776"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pPr w:horzAnchor="page" w:tblpX="990" w:vertAnchor="page" w:tblpY="12397" w:leftFromText="180" w:topFromText="0" w:rightFromText="180" w:bottomFromText="0"/>
        <w:tblLook w:val="04A0" w:firstRow="1" w:lastRow="0" w:firstColumn="1" w:lastColumn="0" w:noHBand="0" w:noVBand="1"/>
      </w:tblPr>
      <w:tblGrid>
        <w:gridCol w:w="1328"/>
        <w:gridCol w:w="1077"/>
        <w:gridCol w:w="1276"/>
        <w:gridCol w:w="1276"/>
        <w:gridCol w:w="1275"/>
        <w:gridCol w:w="1276"/>
        <w:gridCol w:w="1418"/>
        <w:gridCol w:w="850"/>
      </w:tblGrid>
      <w:tr>
        <w:trPr>
          <w:trHeight w:val="415"/>
        </w:trPr>
        <w:tc>
          <w:tcPr>
            <w:gridSpan w:val="8"/>
            <w:tcBorders/>
            <w:tcW w:w="9776" w:type="dxa"/>
            <w:vAlign w:val="center"/>
          </w:tcPr>
          <w:p w14:paraId="0EAB9185" w14:textId="77777777">
            <w:pPr>
              <w:spacing/>
              <w:ind/>
              <w:jc w:val="center"/>
              <w:rPr>
                <w:rFonts w:ascii="Calibri" w:hAnsi="Calibri"/>
                <w:color w:val="1f3864" w:themeColor="accent1" w:themeShade="80"/>
                <w:sz w:val="18"/>
              </w:rPr>
            </w:pPr>
            <w:r>
              <w:rPr>
                <w:rFonts w:ascii="Calibri" w:hAnsi="Calibri"/>
                <w:color w:val="1f3864" w:themeColor="accent1" w:themeShade="80"/>
                <w:sz w:val="18"/>
              </w:rPr>
              <w:t xml:space="preserve">Plan de Trabajo</w:t>
            </w:r>
            <w:r>
              <w:rPr>
                <w:rFonts w:ascii="Calibri" w:hAnsi="Calibri"/>
                <w:color w:val="1f3864" w:themeColor="accent1" w:themeShade="80"/>
                <w:sz w:val="18"/>
              </w:rPr>
            </w:r>
          </w:p>
        </w:tc>
      </w:tr>
      <w:tr>
        <w:trPr>
          <w:trHeight w:val="711"/>
        </w:trPr>
        <w:tc>
          <w:tcPr>
            <w:tcBorders/>
            <w:tcW w:w="1328" w:type="dxa"/>
            <w:vAlign w:val="center"/>
          </w:tcPr>
          <w:p w14:paraId="29F5C735" w14:textId="77777777">
            <w:pPr>
              <w:spacing/>
              <w:ind/>
              <w:jc w:val="center"/>
              <w:rPr>
                <w:rFonts w:ascii="Calibri" w:hAnsi="Calibri"/>
                <w:color w:val="1f3864" w:themeColor="accent1" w:themeShade="80"/>
                <w:sz w:val="18"/>
              </w:rPr>
            </w:pPr>
            <w:r>
              <w:rPr>
                <w:rFonts w:ascii="Calibri" w:hAnsi="Calibri"/>
                <w:color w:val="1f3864" w:themeColor="accent1" w:themeShade="80"/>
                <w:sz w:val="18"/>
              </w:rPr>
              <w:t xml:space="preserve">C</w:t>
            </w:r>
            <w:r>
              <w:rPr>
                <w:rFonts w:ascii="Calibri" w:hAnsi="Calibri"/>
                <w:color w:val="1f3864" w:themeColor="accent1" w:themeShade="80"/>
                <w:sz w:val="18"/>
              </w:rPr>
              <w:t xml:space="preserve">ompetencia</w:t>
            </w:r>
            <w:r>
              <w:rPr>
                <w:rFonts w:ascii="Calibri" w:hAnsi="Calibri"/>
                <w:color w:val="1f3864" w:themeColor="accent1" w:themeShade="80"/>
                <w:sz w:val="18"/>
              </w:rPr>
              <w:t xml:space="preserve"> o unidades de competencias</w:t>
            </w:r>
            <w:r>
              <w:rPr>
                <w:rFonts w:ascii="Calibri" w:hAnsi="Calibri"/>
                <w:color w:val="1f3864" w:themeColor="accent1" w:themeShade="80"/>
                <w:sz w:val="18"/>
              </w:rPr>
            </w:r>
          </w:p>
        </w:tc>
        <w:tc>
          <w:tcPr>
            <w:tcBorders/>
            <w:tcW w:w="1077" w:type="dxa"/>
            <w:vAlign w:val="center"/>
          </w:tcPr>
          <w:p w14:paraId="54E7FFFD" w14:textId="77777777">
            <w:pPr>
              <w:spacing/>
              <w:ind/>
              <w:jc w:val="center"/>
              <w:rPr>
                <w:rFonts w:ascii="Calibri" w:hAnsi="Calibri"/>
                <w:color w:val="1f3864" w:themeColor="accent1" w:themeShade="80"/>
                <w:sz w:val="18"/>
              </w:rPr>
            </w:pPr>
            <w:r>
              <w:rPr>
                <w:rFonts w:ascii="Calibri" w:hAnsi="Calibri"/>
                <w:color w:val="1f3864" w:themeColor="accent1" w:themeShade="80"/>
                <w:sz w:val="18"/>
              </w:rPr>
              <w:t xml:space="preserve">Actividades</w:t>
            </w:r>
            <w:r>
              <w:rPr>
                <w:rFonts w:ascii="Calibri" w:hAnsi="Calibri"/>
                <w:color w:val="1f3864" w:themeColor="accent1" w:themeShade="80"/>
                <w:sz w:val="18"/>
              </w:rPr>
            </w:r>
          </w:p>
        </w:tc>
        <w:tc>
          <w:tcPr>
            <w:tcBorders/>
            <w:tcW w:w="1276" w:type="dxa"/>
            <w:vAlign w:val="center"/>
          </w:tcPr>
          <w:p w14:paraId="63546E8A" w14:textId="77777777">
            <w:pPr>
              <w:spacing/>
              <w:ind/>
              <w:jc w:val="center"/>
              <w:rPr>
                <w:rFonts w:ascii="Calibri" w:hAnsi="Calibri"/>
                <w:color w:val="1f3864" w:themeColor="accent1" w:themeShade="80"/>
                <w:sz w:val="18"/>
              </w:rPr>
            </w:pPr>
            <w:r>
              <w:rPr>
                <w:rFonts w:ascii="Calibri" w:hAnsi="Calibri"/>
                <w:color w:val="1f3864" w:themeColor="accent1" w:themeShade="80"/>
                <w:sz w:val="18"/>
              </w:rPr>
              <w:t xml:space="preserve">Recursos</w:t>
            </w:r>
            <w:r>
              <w:rPr>
                <w:rFonts w:ascii="Calibri" w:hAnsi="Calibri"/>
                <w:color w:val="1f3864" w:themeColor="accent1" w:themeShade="80"/>
                <w:sz w:val="18"/>
              </w:rPr>
            </w:r>
          </w:p>
        </w:tc>
        <w:tc>
          <w:tcPr>
            <w:tcBorders/>
            <w:tcW w:w="1276" w:type="dxa"/>
            <w:vAlign w:val="center"/>
          </w:tcPr>
          <w:p w14:paraId="392197F9" w14:textId="77777777">
            <w:pPr>
              <w:spacing/>
              <w:ind/>
              <w:jc w:val="center"/>
              <w:rPr>
                <w:rFonts w:ascii="Calibri" w:hAnsi="Calibri"/>
                <w:color w:val="1f3864" w:themeColor="accent1" w:themeShade="80"/>
                <w:sz w:val="18"/>
              </w:rPr>
            </w:pPr>
            <w:r>
              <w:rPr>
                <w:rFonts w:ascii="Calibri" w:hAnsi="Calibri"/>
                <w:color w:val="1f3864" w:themeColor="accent1" w:themeShade="80"/>
                <w:sz w:val="18"/>
              </w:rPr>
              <w:t xml:space="preserve">Duración de la actividad</w:t>
            </w:r>
            <w:r>
              <w:rPr>
                <w:rFonts w:ascii="Calibri" w:hAnsi="Calibri"/>
                <w:color w:val="1f3864" w:themeColor="accent1" w:themeShade="80"/>
                <w:sz w:val="18"/>
              </w:rPr>
            </w:r>
          </w:p>
        </w:tc>
        <w:tc>
          <w:tcPr>
            <w:tcBorders/>
            <w:tcW w:w="1275" w:type="dxa"/>
            <w:vAlign w:val="center"/>
          </w:tcPr>
          <w:p w14:paraId="58CFFE40" w14:textId="77777777">
            <w:pPr>
              <w:spacing/>
              <w:ind/>
              <w:jc w:val="center"/>
              <w:rPr>
                <w:rFonts w:ascii="Calibri" w:hAnsi="Calibri"/>
                <w:color w:val="1f3864" w:themeColor="accent1" w:themeShade="80"/>
                <w:sz w:val="18"/>
              </w:rPr>
            </w:pPr>
            <w:r>
              <w:rPr>
                <w:rFonts w:ascii="Calibri" w:hAnsi="Calibri"/>
                <w:color w:val="1f3864" w:themeColor="accent1" w:themeShade="80"/>
                <w:sz w:val="18"/>
              </w:rPr>
              <w:t xml:space="preserve">Responsable</w:t>
            </w:r>
            <w:r>
              <w:rPr>
                <w:rStyle w:val="782"/>
                <w:rFonts w:ascii="Calibri" w:hAnsi="Calibri"/>
                <w:color w:val="1f3864" w:themeColor="accent1" w:themeShade="80"/>
                <w:sz w:val="18"/>
              </w:rPr>
              <w:footnoteReference w:id="2"/>
            </w:r>
            <w:r>
              <w:rPr>
                <w:rFonts w:ascii="Calibri" w:hAnsi="Calibri"/>
                <w:color w:val="1f3864" w:themeColor="accent1" w:themeShade="80"/>
                <w:sz w:val="18"/>
              </w:rPr>
            </w:r>
          </w:p>
        </w:tc>
        <w:tc>
          <w:tcPr>
            <w:tcBorders/>
            <w:tcW w:w="1276" w:type="dxa"/>
            <w:vAlign w:val="center"/>
          </w:tcPr>
          <w:p w14:paraId="3E59D270" w14:textId="77777777">
            <w:pPr>
              <w:spacing/>
              <w:ind/>
              <w:jc w:val="center"/>
              <w:rPr>
                <w:rFonts w:ascii="Calibri" w:hAnsi="Calibri"/>
                <w:color w:val="1f3864" w:themeColor="accent1" w:themeShade="80"/>
                <w:sz w:val="18"/>
              </w:rPr>
            </w:pPr>
            <w:r>
              <w:rPr>
                <w:rFonts w:ascii="Calibri" w:hAnsi="Calibri"/>
                <w:color w:val="1f3864" w:themeColor="accent1" w:themeShade="80"/>
                <w:sz w:val="18"/>
              </w:rPr>
              <w:t xml:space="preserve">Observaciones</w:t>
            </w:r>
            <w:r>
              <w:rPr>
                <w:rFonts w:ascii="Calibri" w:hAnsi="Calibri"/>
                <w:color w:val="1f3864" w:themeColor="accent1" w:themeShade="80"/>
                <w:sz w:val="18"/>
              </w:rPr>
            </w:r>
          </w:p>
        </w:tc>
        <w:tc>
          <w:tcPr>
            <w:tcBorders/>
            <w:tcW w:w="1418" w:type="dxa"/>
            <w:vAlign w:val="center"/>
          </w:tcPr>
          <w:p w14:paraId="16EAEFD4" w14:textId="77777777">
            <w:pPr>
              <w:spacing/>
              <w:ind/>
              <w:jc w:val="center"/>
              <w:rPr>
                <w:rFonts w:ascii="Calibri" w:hAnsi="Calibri"/>
                <w:color w:val="1f3864" w:themeColor="accent1" w:themeShade="80"/>
                <w:sz w:val="18"/>
              </w:rPr>
            </w:pPr>
            <w:r>
              <w:rPr>
                <w:rFonts w:ascii="Calibri" w:hAnsi="Calibri"/>
                <w:color w:val="1f3864" w:themeColor="accent1" w:themeShade="80"/>
                <w:sz w:val="18"/>
              </w:rPr>
              <w:t xml:space="preserve">Estado de avance</w:t>
            </w:r>
            <w:r>
              <w:rPr>
                <w:rFonts w:ascii="Calibri" w:hAnsi="Calibri"/>
                <w:color w:val="1f3864" w:themeColor="accent1" w:themeShade="80"/>
                <w:sz w:val="18"/>
              </w:rPr>
            </w:r>
          </w:p>
        </w:tc>
        <w:tc>
          <w:tcPr>
            <w:tcBorders/>
            <w:tcW w:w="850" w:type="dxa"/>
            <w:vAlign w:val="center"/>
          </w:tcPr>
          <w:p w14:paraId="4DFF4306" w14:textId="77777777">
            <w:pPr>
              <w:spacing/>
              <w:ind/>
              <w:jc w:val="center"/>
              <w:rPr>
                <w:rFonts w:ascii="Calibri" w:hAnsi="Calibri"/>
                <w:color w:val="1f3864" w:themeColor="accent1" w:themeShade="80"/>
                <w:sz w:val="18"/>
              </w:rPr>
            </w:pPr>
            <w:r>
              <w:rPr>
                <w:rFonts w:ascii="Calibri" w:hAnsi="Calibri"/>
                <w:color w:val="1f3864" w:themeColor="accent1" w:themeShade="80"/>
                <w:sz w:val="18"/>
              </w:rPr>
              <w:t xml:space="preserve">A</w:t>
            </w:r>
            <w:r>
              <w:rPr>
                <w:rFonts w:ascii="Calibri" w:hAnsi="Calibri"/>
                <w:color w:val="1f3864" w:themeColor="accent1" w:themeShade="80"/>
                <w:sz w:val="18"/>
              </w:rPr>
              <w:t xml:space="preserve">justes</w:t>
            </w:r>
            <w:r>
              <w:rPr>
                <w:rFonts w:ascii="Calibri" w:hAnsi="Calibri"/>
                <w:color w:val="1f3864" w:themeColor="accent1" w:themeShade="80"/>
                <w:sz w:val="18"/>
              </w:rPr>
            </w:r>
          </w:p>
        </w:tc>
      </w:tr>
      <w:tr>
        <w:trPr>
          <w:trHeight w:val="2410"/>
        </w:trPr>
        <w:tc>
          <w:tcPr>
            <w:tcBorders/>
            <w:tcW w:w="1328" w:type="dxa"/>
          </w:tcPr>
          <w:p w14:paraId="29F01B29"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Nombra las competencias o unidades de competencias </w:t>
            </w:r>
            <w:r>
              <w:rPr>
                <w:rFonts w:ascii="Calibri" w:hAnsi="Calibri" w:cs="Arial"/>
                <w:i w:val="0"/>
                <w:iCs w:val="0"/>
                <w:color w:val="000000" w:themeColor="text1"/>
                <w:sz w:val="20"/>
                <w:szCs w:val="22"/>
                <w:lang w:eastAsia="es-CL"/>
              </w:rPr>
              <w:t xml:space="preserve">que se relacionan con las diferentes actividades </w:t>
            </w:r>
            <w:r>
              <w:rPr>
                <w:rFonts w:ascii="Calibri" w:hAnsi="Calibri" w:cs="Arial"/>
                <w:i w:val="0"/>
                <w:iCs w:val="0"/>
                <w:color w:val="000000" w:themeColor="text1"/>
                <w:sz w:val="20"/>
                <w:szCs w:val="22"/>
                <w:lang w:eastAsia="es-CL"/>
              </w:rPr>
              <w:t xml:space="preserve">requeridas para el desarrollo de</w:t>
            </w:r>
            <w:r>
              <w:rPr>
                <w:rFonts w:ascii="Calibri" w:hAnsi="Calibri" w:cs="Arial"/>
                <w:i w:val="0"/>
                <w:iCs w:val="0"/>
                <w:color w:val="000000" w:themeColor="text1"/>
                <w:sz w:val="20"/>
                <w:szCs w:val="22"/>
                <w:lang w:eastAsia="es-CL"/>
              </w:rPr>
              <w:t xml:space="preserve">l proyecto APT</w:t>
            </w:r>
            <w:r>
              <w:rPr>
                <w:rFonts w:ascii="Calibri" w:hAnsi="Calibri" w:cs="Arial"/>
                <w:i w:val="0"/>
                <w:iCs w:val="0"/>
                <w:color w:val="000000" w:themeColor="text1"/>
                <w:sz w:val="20"/>
                <w:szCs w:val="22"/>
                <w:lang w:eastAsia="es-CL"/>
              </w:rPr>
              <w:t xml:space="preserve">.</w:t>
            </w:r>
            <w:r>
              <w:rPr>
                <w:b/>
                <w:i w:val="0"/>
                <w:iCs w:val="0"/>
                <w:color w:val="000000" w:themeColor="text1"/>
                <w:sz w:val="20"/>
                <w:szCs w:val="28"/>
              </w:rPr>
            </w:r>
          </w:p>
        </w:tc>
        <w:tc>
          <w:tcPr>
            <w:tcBorders/>
            <w:tcW w:w="1077" w:type="dxa"/>
          </w:tcPr>
          <w:p w14:paraId="7B4EBE25"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Nombra</w:t>
            </w:r>
            <w:r>
              <w:rPr>
                <w:rFonts w:ascii="Calibri" w:hAnsi="Calibri" w:cs="Arial"/>
                <w:i w:val="0"/>
                <w:iCs w:val="0"/>
                <w:color w:val="000000" w:themeColor="text1"/>
                <w:sz w:val="20"/>
                <w:szCs w:val="22"/>
                <w:lang w:eastAsia="es-CL"/>
              </w:rPr>
              <w:t xml:space="preserve"> la</w:t>
            </w:r>
            <w:r>
              <w:rPr>
                <w:rFonts w:ascii="Calibri" w:hAnsi="Calibri" w:cs="Arial"/>
                <w:i w:val="0"/>
                <w:iCs w:val="0"/>
                <w:color w:val="000000" w:themeColor="text1"/>
                <w:sz w:val="20"/>
                <w:szCs w:val="22"/>
                <w:lang w:eastAsia="es-CL"/>
              </w:rPr>
              <w:t xml:space="preserve">s</w:t>
            </w:r>
            <w:r>
              <w:rPr>
                <w:rFonts w:ascii="Calibri" w:hAnsi="Calibri" w:cs="Arial"/>
                <w:i w:val="0"/>
                <w:iCs w:val="0"/>
                <w:color w:val="000000" w:themeColor="text1"/>
                <w:sz w:val="20"/>
                <w:szCs w:val="22"/>
                <w:lang w:eastAsia="es-CL"/>
              </w:rPr>
              <w:t xml:space="preserve"> </w:t>
            </w:r>
            <w:r>
              <w:rPr>
                <w:rFonts w:ascii="Calibri" w:hAnsi="Calibri" w:cs="Arial"/>
                <w:i w:val="0"/>
                <w:iCs w:val="0"/>
                <w:color w:val="000000" w:themeColor="text1"/>
                <w:sz w:val="20"/>
                <w:szCs w:val="22"/>
                <w:lang w:eastAsia="es-CL"/>
              </w:rPr>
              <w:t xml:space="preserve">actividades que se necesitan para desarrollar el proyecto APT. </w:t>
            </w:r>
            <w:r>
              <w:rPr>
                <w:rFonts w:ascii="Calibri" w:hAnsi="Calibri" w:cs="Arial"/>
                <w:i w:val="0"/>
                <w:iCs w:val="0"/>
                <w:color w:val="000000" w:themeColor="text1"/>
                <w:sz w:val="20"/>
                <w:szCs w:val="22"/>
                <w:lang w:eastAsia="es-CL"/>
              </w:rPr>
            </w:r>
          </w:p>
        </w:tc>
        <w:tc>
          <w:tcPr>
            <w:tcBorders/>
            <w:tcW w:w="1276" w:type="dxa"/>
          </w:tcPr>
          <w:p w14:paraId="16E191DF"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Nombra los recursos necesarios para llevar a cabo las actividades</w:t>
            </w:r>
            <w:r>
              <w:rPr>
                <w:rFonts w:ascii="Calibri" w:hAnsi="Calibri" w:cs="Arial"/>
                <w:i w:val="0"/>
                <w:iCs w:val="0"/>
                <w:color w:val="000000" w:themeColor="text1"/>
                <w:sz w:val="20"/>
                <w:szCs w:val="22"/>
                <w:lang w:eastAsia="es-CL"/>
              </w:rPr>
              <w:t xml:space="preserve"> </w:t>
            </w:r>
            <w:r>
              <w:rPr>
                <w:rFonts w:ascii="Calibri" w:hAnsi="Calibri" w:cs="Arial"/>
                <w:i w:val="0"/>
                <w:iCs w:val="0"/>
                <w:color w:val="000000" w:themeColor="text1"/>
                <w:sz w:val="20"/>
                <w:szCs w:val="22"/>
                <w:lang w:eastAsia="es-CL"/>
              </w:rPr>
              <w:t xml:space="preserve">definidas.</w:t>
            </w:r>
            <w:r>
              <w:rPr>
                <w:b/>
                <w:i w:val="0"/>
                <w:iCs w:val="0"/>
                <w:color w:val="000000" w:themeColor="text1"/>
                <w:sz w:val="20"/>
                <w:szCs w:val="28"/>
              </w:rPr>
            </w:r>
          </w:p>
        </w:tc>
        <w:tc>
          <w:tcPr>
            <w:tcBorders/>
            <w:tcW w:w="1276" w:type="dxa"/>
          </w:tcPr>
          <w:p w14:paraId="66A5D860"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Señala </w:t>
            </w:r>
            <w:r>
              <w:rPr>
                <w:rFonts w:ascii="Calibri" w:hAnsi="Calibri" w:cs="Arial"/>
                <w:i w:val="0"/>
                <w:iCs w:val="0"/>
                <w:color w:val="000000" w:themeColor="text1"/>
                <w:sz w:val="20"/>
                <w:szCs w:val="22"/>
                <w:lang w:eastAsia="es-CL"/>
              </w:rPr>
              <w:t xml:space="preserve">la duración de</w:t>
            </w:r>
            <w:r>
              <w:rPr>
                <w:rFonts w:ascii="Calibri" w:hAnsi="Calibri" w:cs="Arial"/>
                <w:i w:val="0"/>
                <w:iCs w:val="0"/>
                <w:color w:val="000000" w:themeColor="text1"/>
                <w:sz w:val="20"/>
                <w:szCs w:val="22"/>
                <w:lang w:eastAsia="es-CL"/>
              </w:rPr>
              <w:t xml:space="preserve"> cada </w:t>
            </w:r>
            <w:r>
              <w:rPr>
                <w:rFonts w:ascii="Calibri" w:hAnsi="Calibri" w:cs="Arial"/>
                <w:i w:val="0"/>
                <w:iCs w:val="0"/>
                <w:color w:val="000000" w:themeColor="text1"/>
                <w:sz w:val="20"/>
                <w:szCs w:val="22"/>
                <w:lang w:eastAsia="es-CL"/>
              </w:rPr>
              <w:t xml:space="preserve">actividad</w:t>
            </w:r>
            <w:r>
              <w:rPr>
                <w:rFonts w:ascii="Calibri" w:hAnsi="Calibri" w:cs="Arial"/>
                <w:i w:val="0"/>
                <w:iCs w:val="0"/>
                <w:color w:val="000000" w:themeColor="text1"/>
                <w:sz w:val="20"/>
                <w:szCs w:val="22"/>
                <w:lang w:eastAsia="es-CL"/>
              </w:rPr>
              <w:t xml:space="preserve">. </w:t>
            </w:r>
            <w:r>
              <w:rPr>
                <w:b/>
                <w:i w:val="0"/>
                <w:iCs w:val="0"/>
                <w:color w:val="000000" w:themeColor="text1"/>
                <w:sz w:val="20"/>
                <w:szCs w:val="28"/>
              </w:rPr>
            </w:r>
          </w:p>
        </w:tc>
        <w:tc>
          <w:tcPr>
            <w:tcBorders/>
            <w:tcW w:w="1275" w:type="dxa"/>
          </w:tcPr>
          <w:p w14:paraId="036AB5D8"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Escribe el </w:t>
            </w:r>
            <w:r>
              <w:rPr>
                <w:rFonts w:ascii="Calibri" w:hAnsi="Calibri" w:cs="Arial"/>
                <w:i w:val="0"/>
                <w:iCs w:val="0"/>
                <w:color w:val="000000" w:themeColor="text1"/>
                <w:sz w:val="20"/>
                <w:szCs w:val="22"/>
                <w:lang w:eastAsia="es-CL"/>
              </w:rPr>
              <w:t xml:space="preserve">nombre del integrante del equipo responsable de </w:t>
            </w:r>
            <w:r>
              <w:rPr>
                <w:rFonts w:ascii="Calibri" w:hAnsi="Calibri" w:cs="Arial"/>
                <w:i w:val="0"/>
                <w:iCs w:val="0"/>
                <w:color w:val="000000" w:themeColor="text1"/>
                <w:sz w:val="20"/>
                <w:szCs w:val="22"/>
                <w:lang w:eastAsia="es-CL"/>
              </w:rPr>
              <w:t xml:space="preserve">cada </w:t>
            </w:r>
            <w:r>
              <w:rPr>
                <w:rFonts w:ascii="Calibri" w:hAnsi="Calibri" w:cs="Arial"/>
                <w:i w:val="0"/>
                <w:iCs w:val="0"/>
                <w:color w:val="000000" w:themeColor="text1"/>
                <w:sz w:val="20"/>
                <w:szCs w:val="22"/>
                <w:lang w:eastAsia="es-CL"/>
              </w:rPr>
              <w:t xml:space="preserve">actividad.</w:t>
            </w:r>
            <w:r>
              <w:rPr>
                <w:rFonts w:ascii="Calibri" w:hAnsi="Calibri" w:cs="Arial"/>
                <w:i w:val="0"/>
                <w:iCs w:val="0"/>
                <w:color w:val="000000" w:themeColor="text1"/>
                <w:sz w:val="20"/>
                <w:szCs w:val="22"/>
                <w:lang w:eastAsia="es-CL"/>
              </w:rPr>
            </w:r>
          </w:p>
        </w:tc>
        <w:tc>
          <w:tcPr>
            <w:tcBorders/>
            <w:tcW w:w="1276" w:type="dxa"/>
          </w:tcPr>
          <w:p w14:paraId="2FCEC037"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Señala </w:t>
            </w:r>
            <w:r>
              <w:rPr>
                <w:rFonts w:ascii="Calibri" w:hAnsi="Calibri" w:cs="Arial"/>
                <w:i w:val="0"/>
                <w:iCs w:val="0"/>
                <w:color w:val="000000" w:themeColor="text1"/>
                <w:sz w:val="20"/>
                <w:szCs w:val="22"/>
                <w:lang w:eastAsia="es-CL"/>
              </w:rPr>
              <w:t xml:space="preserve">las dific</w:t>
            </w:r>
            <w:r>
              <w:rPr>
                <w:rFonts w:ascii="Calibri" w:hAnsi="Calibri" w:cs="Arial"/>
                <w:i w:val="0"/>
                <w:iCs w:val="0"/>
                <w:color w:val="000000" w:themeColor="text1"/>
                <w:sz w:val="20"/>
                <w:szCs w:val="22"/>
                <w:lang w:eastAsia="es-CL"/>
              </w:rPr>
              <w:t xml:space="preserve">ult</w:t>
            </w:r>
            <w:r>
              <w:rPr>
                <w:rFonts w:ascii="Calibri" w:hAnsi="Calibri" w:cs="Arial"/>
                <w:i w:val="0"/>
                <w:iCs w:val="0"/>
                <w:color w:val="000000" w:themeColor="text1"/>
                <w:sz w:val="20"/>
                <w:szCs w:val="22"/>
                <w:lang w:eastAsia="es-CL"/>
              </w:rPr>
              <w:t xml:space="preserve">ades o facilitadores que se podrían presentar durante la ejecución de cada una de las actividades propuestas.</w:t>
            </w:r>
            <w:r>
              <w:rPr>
                <w:rFonts w:ascii="Calibri" w:hAnsi="Calibri" w:cs="Arial"/>
                <w:i w:val="0"/>
                <w:iCs w:val="0"/>
                <w:color w:val="000000" w:themeColor="text1"/>
                <w:sz w:val="20"/>
                <w:szCs w:val="22"/>
                <w:lang w:eastAsia="es-CL"/>
              </w:rPr>
            </w:r>
          </w:p>
        </w:tc>
        <w:tc>
          <w:tcPr>
            <w:tcBorders/>
            <w:tcW w:w="1418" w:type="dxa"/>
          </w:tcPr>
          <w:p w14:paraId="29B0BFEB"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D</w:t>
            </w:r>
            <w:r>
              <w:rPr>
                <w:rFonts w:ascii="Calibri" w:hAnsi="Calibri" w:cs="Arial"/>
                <w:i w:val="0"/>
                <w:iCs w:val="0"/>
                <w:color w:val="000000" w:themeColor="text1"/>
                <w:sz w:val="20"/>
                <w:szCs w:val="22"/>
                <w:lang w:eastAsia="es-CL"/>
              </w:rPr>
              <w:t xml:space="preserve">escribe</w:t>
            </w:r>
            <w:r>
              <w:rPr>
                <w:rFonts w:ascii="Calibri" w:hAnsi="Calibri" w:cs="Arial"/>
                <w:i w:val="0"/>
                <w:iCs w:val="0"/>
                <w:color w:val="000000" w:themeColor="text1"/>
                <w:sz w:val="20"/>
                <w:szCs w:val="22"/>
                <w:lang w:eastAsia="es-CL"/>
              </w:rPr>
              <w:t xml:space="preserve"> el estado de avance </w:t>
            </w:r>
            <w:r>
              <w:rPr>
                <w:rFonts w:ascii="Calibri" w:hAnsi="Calibri" w:cs="Arial"/>
                <w:i w:val="0"/>
                <w:iCs w:val="0"/>
                <w:color w:val="000000" w:themeColor="text1"/>
                <w:sz w:val="20"/>
                <w:szCs w:val="22"/>
                <w:lang w:eastAsia="es-CL"/>
              </w:rPr>
              <w:t xml:space="preserve">de cada actividad.</w:t>
            </w:r>
            <w:r>
              <w:rPr>
                <w:rFonts w:ascii="Calibri" w:hAnsi="Calibri" w:cs="Arial"/>
                <w:i w:val="0"/>
                <w:iCs w:val="0"/>
                <w:color w:val="000000" w:themeColor="text1"/>
                <w:sz w:val="20"/>
                <w:szCs w:val="22"/>
                <w:lang w:eastAsia="es-CL"/>
              </w:rPr>
            </w:r>
          </w:p>
          <w:p w14:paraId="7CBF6E36" w14:textId="77777777">
            <w:pPr>
              <w:spacing/>
              <w:ind/>
              <w:jc w:val="both"/>
              <w:rPr>
                <w:rFonts w:ascii="Calibri" w:hAnsi="Calibri" w:cs="Arial"/>
                <w:bCs w:val="0"/>
                <w:i w:val="0"/>
                <w:color w:val="000000" w:themeColor="text1"/>
                <w:sz w:val="18"/>
                <w:szCs w:val="22"/>
              </w:rPr>
            </w:pPr>
            <w:r>
              <w:rPr>
                <w:rFonts w:ascii="Calibri" w:hAnsi="Calibri" w:cs="Arial"/>
                <w:i w:val="0"/>
                <w:iCs w:val="0"/>
                <w:color w:val="000000" w:themeColor="text1"/>
                <w:sz w:val="18"/>
                <w:szCs w:val="22"/>
                <w:lang w:eastAsia="es-CL"/>
              </w:rPr>
            </w:r>
            <w:r>
              <w:rPr>
                <w:rFonts w:ascii="Calibri" w:hAnsi="Calibri" w:cs="Arial"/>
                <w:i w:val="0"/>
                <w:iCs w:val="0"/>
                <w:color w:val="000000" w:themeColor="text1"/>
                <w:sz w:val="18"/>
                <w:szCs w:val="22"/>
                <w:lang w:eastAsia="es-CL"/>
              </w:rPr>
            </w:r>
          </w:p>
          <w:p w14:paraId="6D3B922B"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Tipos de estado: </w:t>
            </w:r>
            <w:r>
              <w:rPr>
                <w:rFonts w:ascii="Calibri" w:hAnsi="Calibri" w:cs="Arial"/>
                <w:i w:val="0"/>
                <w:iCs w:val="0"/>
                <w:color w:val="000000" w:themeColor="text1"/>
                <w:sz w:val="20"/>
                <w:szCs w:val="22"/>
                <w:lang w:eastAsia="es-CL"/>
              </w:rPr>
            </w:r>
          </w:p>
          <w:p w14:paraId="2163602D" w14:textId="77777777">
            <w:pPr>
              <w:spacing/>
              <w:ind/>
              <w:jc w:val="both"/>
              <w:rPr>
                <w:rFonts w:ascii="Calibri" w:hAnsi="Calibri" w:cs="Arial"/>
                <w:bCs w:val="0"/>
                <w:i w:val="0"/>
                <w:color w:val="000000" w:themeColor="text1"/>
                <w:sz w:val="18"/>
                <w:szCs w:val="22"/>
              </w:rPr>
            </w:pPr>
            <w:r>
              <w:rPr>
                <w:rFonts w:ascii="Calibri" w:hAnsi="Calibri" w:cs="Arial"/>
                <w:i w:val="0"/>
                <w:iCs w:val="0"/>
                <w:color w:val="000000" w:themeColor="text1"/>
                <w:sz w:val="20"/>
                <w:szCs w:val="22"/>
                <w:lang w:eastAsia="es-CL"/>
              </w:rPr>
              <w:t xml:space="preserve">En curso/ Con retraso/ No iniciado/ Completado/ Ajustada</w:t>
            </w:r>
            <w:r>
              <w:rPr>
                <w:rFonts w:ascii="Calibri" w:hAnsi="Calibri" w:cs="Arial"/>
                <w:i w:val="0"/>
                <w:iCs w:val="0"/>
                <w:color w:val="000000" w:themeColor="text1"/>
                <w:sz w:val="18"/>
                <w:szCs w:val="22"/>
                <w:lang w:eastAsia="es-CL"/>
              </w:rPr>
              <w:t xml:space="preserve"> </w:t>
            </w:r>
            <w:r>
              <w:rPr>
                <w:rFonts w:ascii="Calibri" w:hAnsi="Calibri" w:cs="Arial"/>
                <w:i w:val="0"/>
                <w:iCs w:val="0"/>
                <w:color w:val="000000" w:themeColor="text1"/>
                <w:sz w:val="18"/>
                <w:szCs w:val="22"/>
                <w:lang w:eastAsia="es-CL"/>
              </w:rPr>
            </w:r>
          </w:p>
        </w:tc>
        <w:tc>
          <w:tcPr>
            <w:tcBorders/>
            <w:tcW w:w="850" w:type="dxa"/>
          </w:tcPr>
          <w:p w14:paraId="7C6D6F31"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S</w:t>
            </w:r>
            <w:r>
              <w:rPr>
                <w:rFonts w:ascii="Calibri" w:hAnsi="Calibri" w:cs="Arial"/>
                <w:i w:val="0"/>
                <w:iCs w:val="0"/>
                <w:color w:val="000000" w:themeColor="text1"/>
                <w:sz w:val="20"/>
                <w:szCs w:val="22"/>
                <w:lang w:eastAsia="es-CL"/>
              </w:rPr>
              <w:t xml:space="preserve">e</w:t>
            </w:r>
            <w:r>
              <w:rPr>
                <w:rFonts w:ascii="Calibri" w:hAnsi="Calibri" w:cs="Arial"/>
                <w:i w:val="0"/>
                <w:iCs w:val="0"/>
                <w:color w:val="000000" w:themeColor="text1"/>
                <w:sz w:val="20"/>
                <w:szCs w:val="22"/>
                <w:lang w:eastAsia="es-CL"/>
              </w:rPr>
              <w:t xml:space="preserve">ñala los ajustes o reformulaciones </w:t>
            </w:r>
            <w:r>
              <w:rPr>
                <w:rFonts w:ascii="Calibri" w:hAnsi="Calibri" w:cs="Arial"/>
                <w:i w:val="0"/>
                <w:iCs w:val="0"/>
                <w:color w:val="000000" w:themeColor="text1"/>
                <w:sz w:val="20"/>
                <w:szCs w:val="22"/>
                <w:lang w:eastAsia="es-CL"/>
              </w:rPr>
              <w:t xml:space="preserve">que has realiza</w:t>
            </w:r>
            <w:r>
              <w:rPr>
                <w:rFonts w:ascii="Calibri" w:hAnsi="Calibri" w:cs="Arial"/>
                <w:i w:val="0"/>
                <w:iCs w:val="0"/>
                <w:color w:val="000000" w:themeColor="text1"/>
                <w:sz w:val="20"/>
                <w:szCs w:val="22"/>
                <w:lang w:eastAsia="es-CL"/>
              </w:rPr>
              <w:t xml:space="preserve">do. </w:t>
            </w:r>
            <w:r>
              <w:rPr>
                <w:rFonts w:ascii="Calibri" w:hAnsi="Calibri" w:cs="Arial"/>
                <w:i w:val="0"/>
                <w:iCs w:val="0"/>
                <w:color w:val="000000" w:themeColor="text1"/>
                <w:sz w:val="20"/>
                <w:szCs w:val="22"/>
                <w:lang w:eastAsia="es-CL"/>
              </w:rPr>
            </w:r>
          </w:p>
        </w:tc>
      </w:tr>
      <w:tr>
        <w:trPr>
          <w:trHeight w:val="2410"/>
        </w:trPr>
        <w:tc>
          <w:tcPr>
            <w:tcBorders/>
            <w:tcW w:w="1328" w:type="dxa"/>
          </w:tcPr>
          <w:p w14:paraId="29F01B29"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Levantamiento y análisis de requerimientos</w:t>
            </w:r>
            <w:r>
              <w:rPr>
                <w:b/>
                <w:i w:val="0"/>
                <w:iCs w:val="0"/>
                <w:color w:val="000000" w:themeColor="text1"/>
                <w:sz w:val="20"/>
                <w:szCs w:val="28"/>
              </w:rPr>
            </w:r>
          </w:p>
        </w:tc>
        <w:tc>
          <w:tcPr>
            <w:tcBorders/>
            <w:tcW w:w="1077" w:type="dxa"/>
          </w:tcPr>
          <w:p w14:paraId="7B4EBE25"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Derivación legal de los delitos del catálogo</w:t>
            </w:r>
            <w:r>
              <w:rPr>
                <w:rFonts w:ascii="Calibri" w:hAnsi="Calibri" w:cs="Arial"/>
                <w:i w:val="0"/>
                <w:iCs w:val="0"/>
                <w:color w:val="000000" w:themeColor="text1"/>
                <w:sz w:val="20"/>
                <w:szCs w:val="22"/>
                <w:lang w:eastAsia="es-CL"/>
              </w:rPr>
            </w:r>
          </w:p>
        </w:tc>
        <w:tc>
          <w:tcPr>
            <w:tcBorders/>
            <w:tcW w:w="1276" w:type="dxa"/>
          </w:tcPr>
          <w:p w14:paraId="16E191DF"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Textos legales (BCN), doctrina, documentación de modelos de prevención</w:t>
            </w:r>
            <w:r>
              <w:rPr>
                <w:b/>
                <w:i w:val="0"/>
                <w:iCs w:val="0"/>
                <w:color w:val="000000" w:themeColor="text1"/>
                <w:sz w:val="20"/>
                <w:szCs w:val="28"/>
              </w:rPr>
            </w:r>
          </w:p>
        </w:tc>
        <w:tc>
          <w:tcPr>
            <w:tcBorders/>
            <w:tcW w:w="1276" w:type="dxa"/>
          </w:tcPr>
          <w:p w14:paraId="66A5D860"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1 semana</w:t>
            </w:r>
            <w:r>
              <w:rPr>
                <w:b/>
                <w:i w:val="0"/>
                <w:iCs w:val="0"/>
                <w:color w:val="000000" w:themeColor="text1"/>
                <w:sz w:val="20"/>
                <w:szCs w:val="28"/>
              </w:rPr>
            </w:r>
          </w:p>
        </w:tc>
        <w:tc>
          <w:tcPr>
            <w:tcBorders/>
            <w:tcW w:w="1275" w:type="dxa"/>
          </w:tcPr>
          <w:p w14:paraId="036AB5D8"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Equipo</w:t>
            </w:r>
            <w:r>
              <w:rPr>
                <w:rFonts w:ascii="Calibri" w:hAnsi="Calibri" w:cs="Arial"/>
                <w:i w:val="0"/>
                <w:iCs w:val="0"/>
                <w:color w:val="000000" w:themeColor="text1"/>
                <w:sz w:val="20"/>
                <w:szCs w:val="22"/>
                <w:lang w:eastAsia="es-CL"/>
              </w:rPr>
            </w:r>
          </w:p>
        </w:tc>
        <w:tc>
          <w:tcPr>
            <w:tcBorders/>
            <w:tcW w:w="1276" w:type="dxa"/>
          </w:tcPr>
          <w:p w14:paraId="2FCEC037"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Se acotó a dos delitos de forma deliberada: el aporte es el método, no la cobertura exhaustiva del catálogo.</w:t>
            </w:r>
            <w:r>
              <w:rPr>
                <w:rFonts w:ascii="Calibri" w:hAnsi="Calibri" w:cs="Arial"/>
                <w:i w:val="0"/>
                <w:iCs w:val="0"/>
                <w:color w:val="000000" w:themeColor="text1"/>
                <w:sz w:val="20"/>
                <w:szCs w:val="22"/>
                <w:lang w:eastAsia="es-CL"/>
              </w:rPr>
            </w:r>
          </w:p>
        </w:tc>
        <w:tc>
          <w:tcPr>
            <w:tcBorders/>
            <w:tcW w:w="1418" w:type="dxa"/>
          </w:tcPr>
          <w:p w14:paraId="29B0BFEB"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Completada</w:t>
            </w:r>
            <w:r>
              <w:rPr>
                <w:rFonts w:ascii="Calibri" w:hAnsi="Calibri" w:cs="Arial"/>
                <w:i w:val="0"/>
                <w:iCs w:val="0"/>
                <w:color w:val="000000" w:themeColor="text1"/>
                <w:sz w:val="20"/>
                <w:szCs w:val="22"/>
                <w:lang w:eastAsia="es-CL"/>
              </w:rPr>
            </w:r>
          </w:p>
        </w:tc>
        <w:tc>
          <w:tcPr>
            <w:tcBorders/>
            <w:tcW w:w="850" w:type="dxa"/>
          </w:tcPr>
          <w:p w14:paraId="7C6D6F31"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Ninguno. La actividad produjo más de lo previsto: corrigió el delito modelado y agregó una señal que el diseño no contemplaba.</w:t>
            </w:r>
            <w:r>
              <w:rPr>
                <w:rFonts w:ascii="Calibri" w:hAnsi="Calibri" w:cs="Arial"/>
                <w:i w:val="0"/>
                <w:iCs w:val="0"/>
                <w:color w:val="000000" w:themeColor="text1"/>
                <w:sz w:val="20"/>
                <w:szCs w:val="22"/>
                <w:lang w:eastAsia="es-CL"/>
              </w:rPr>
            </w:r>
          </w:p>
        </w:tc>
      </w:tr>
      <w:tr>
        <w:trPr>
          <w:trHeight w:val="2410"/>
        </w:trPr>
        <w:tc>
          <w:tcPr>
            <w:tcBorders/>
            <w:tcW w:w="1328" w:type="dxa"/>
          </w:tcPr>
          <w:p w14:paraId="29F01B29"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Desarrollo de soluciones tecnológicas; gestión de la información</w:t>
            </w:r>
            <w:r>
              <w:rPr>
                <w:b/>
                <w:i w:val="0"/>
                <w:iCs w:val="0"/>
                <w:color w:val="000000" w:themeColor="text1"/>
                <w:sz w:val="20"/>
                <w:szCs w:val="28"/>
              </w:rPr>
            </w:r>
          </w:p>
        </w:tc>
        <w:tc>
          <w:tcPr>
            <w:tcBorders/>
            <w:tcW w:w="1077" w:type="dxa"/>
          </w:tcPr>
          <w:p w14:paraId="7B4EBE25"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Modelado de las tres capas y contrato del puntuador</w:t>
            </w:r>
            <w:r>
              <w:rPr>
                <w:rFonts w:ascii="Calibri" w:hAnsi="Calibri" w:cs="Arial"/>
                <w:i w:val="0"/>
                <w:iCs w:val="0"/>
                <w:color w:val="000000" w:themeColor="text1"/>
                <w:sz w:val="20"/>
                <w:szCs w:val="22"/>
                <w:lang w:eastAsia="es-CL"/>
              </w:rPr>
            </w:r>
          </w:p>
        </w:tc>
        <w:tc>
          <w:tcPr>
            <w:tcBorders/>
            <w:tcW w:w="1276" w:type="dxa"/>
          </w:tcPr>
          <w:p w14:paraId="16E191DF"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Entorno de desarrollo, ORM, base de datos relacional</w:t>
            </w:r>
            <w:r>
              <w:rPr>
                <w:b/>
                <w:i w:val="0"/>
                <w:iCs w:val="0"/>
                <w:color w:val="000000" w:themeColor="text1"/>
                <w:sz w:val="20"/>
                <w:szCs w:val="28"/>
              </w:rPr>
            </w:r>
          </w:p>
        </w:tc>
        <w:tc>
          <w:tcPr>
            <w:tcBorders/>
            <w:tcW w:w="1276" w:type="dxa"/>
          </w:tcPr>
          <w:p w14:paraId="66A5D860"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1 semana</w:t>
            </w:r>
            <w:r>
              <w:rPr>
                <w:b/>
                <w:i w:val="0"/>
                <w:iCs w:val="0"/>
                <w:color w:val="000000" w:themeColor="text1"/>
                <w:sz w:val="20"/>
                <w:szCs w:val="28"/>
              </w:rPr>
            </w:r>
          </w:p>
        </w:tc>
        <w:tc>
          <w:tcPr>
            <w:tcBorders/>
            <w:tcW w:w="1275" w:type="dxa"/>
          </w:tcPr>
          <w:p w14:paraId="036AB5D8"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Equipo</w:t>
            </w:r>
            <w:r>
              <w:rPr>
                <w:rFonts w:ascii="Calibri" w:hAnsi="Calibri" w:cs="Arial"/>
                <w:i w:val="0"/>
                <w:iCs w:val="0"/>
                <w:color w:val="000000" w:themeColor="text1"/>
                <w:sz w:val="20"/>
                <w:szCs w:val="22"/>
                <w:lang w:eastAsia="es-CL"/>
              </w:rPr>
            </w:r>
          </w:p>
        </w:tc>
        <w:tc>
          <w:tcPr>
            <w:tcBorders/>
            <w:tcW w:w="1276" w:type="dxa"/>
          </w:tcPr>
          <w:p w14:paraId="2FCEC037"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Decisión irreversible que se tomó temprano a propósito.</w:t>
            </w:r>
            <w:r>
              <w:rPr>
                <w:rFonts w:ascii="Calibri" w:hAnsi="Calibri" w:cs="Arial"/>
                <w:i w:val="0"/>
                <w:iCs w:val="0"/>
                <w:color w:val="000000" w:themeColor="text1"/>
                <w:sz w:val="20"/>
                <w:szCs w:val="22"/>
                <w:lang w:eastAsia="es-CL"/>
              </w:rPr>
            </w:r>
          </w:p>
        </w:tc>
        <w:tc>
          <w:tcPr>
            <w:tcBorders/>
            <w:tcW w:w="1418" w:type="dxa"/>
          </w:tcPr>
          <w:p w14:paraId="29B0BFEB"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Completada</w:t>
            </w:r>
            <w:r>
              <w:rPr>
                <w:rFonts w:ascii="Calibri" w:hAnsi="Calibri" w:cs="Arial"/>
                <w:i w:val="0"/>
                <w:iCs w:val="0"/>
                <w:color w:val="000000" w:themeColor="text1"/>
                <w:sz w:val="20"/>
                <w:szCs w:val="22"/>
                <w:lang w:eastAsia="es-CL"/>
              </w:rPr>
            </w:r>
          </w:p>
        </w:tc>
        <w:tc>
          <w:tcPr>
            <w:tcBorders/>
            <w:tcW w:w="850" w:type="dxa"/>
          </w:tcPr>
          <w:p w14:paraId="7C6D6F31"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Ninguno. El contrato del puntuador quedó verificado por el compilador, no sólo por convención.</w:t>
            </w:r>
            <w:r>
              <w:rPr>
                <w:rFonts w:ascii="Calibri" w:hAnsi="Calibri" w:cs="Arial"/>
                <w:i w:val="0"/>
                <w:iCs w:val="0"/>
                <w:color w:val="000000" w:themeColor="text1"/>
                <w:sz w:val="20"/>
                <w:szCs w:val="22"/>
                <w:lang w:eastAsia="es-CL"/>
              </w:rPr>
            </w:r>
          </w:p>
        </w:tc>
      </w:tr>
      <w:tr>
        <w:trPr>
          <w:trHeight w:val="2410"/>
        </w:trPr>
        <w:tc>
          <w:tcPr>
            <w:tcBorders/>
            <w:tcW w:w="1328" w:type="dxa"/>
          </w:tcPr>
          <w:p w14:paraId="29F01B29"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Aseguramiento de la calidad del software</w:t>
            </w:r>
            <w:r>
              <w:rPr>
                <w:b/>
                <w:i w:val="0"/>
                <w:iCs w:val="0"/>
                <w:color w:val="000000" w:themeColor="text1"/>
                <w:sz w:val="20"/>
                <w:szCs w:val="28"/>
              </w:rPr>
            </w:r>
          </w:p>
        </w:tc>
        <w:tc>
          <w:tcPr>
            <w:tcBorders/>
            <w:tcW w:w="1077" w:type="dxa"/>
          </w:tcPr>
          <w:p w14:paraId="7B4EBE25"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Dataset de demostración y su verdad fundamental</w:t>
            </w:r>
            <w:r>
              <w:rPr>
                <w:rFonts w:ascii="Calibri" w:hAnsi="Calibri" w:cs="Arial"/>
                <w:i w:val="0"/>
                <w:iCs w:val="0"/>
                <w:color w:val="000000" w:themeColor="text1"/>
                <w:sz w:val="20"/>
                <w:szCs w:val="22"/>
                <w:lang w:eastAsia="es-CL"/>
              </w:rPr>
            </w:r>
          </w:p>
        </w:tc>
        <w:tc>
          <w:tcPr>
            <w:tcBorders/>
            <w:tcW w:w="1276" w:type="dxa"/>
          </w:tcPr>
          <w:p w14:paraId="16E191DF"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Herramientas de prototipado, planilla de casos plantados</w:t>
            </w:r>
            <w:r>
              <w:rPr>
                <w:b/>
                <w:i w:val="0"/>
                <w:iCs w:val="0"/>
                <w:color w:val="000000" w:themeColor="text1"/>
                <w:sz w:val="20"/>
                <w:szCs w:val="28"/>
              </w:rPr>
            </w:r>
          </w:p>
        </w:tc>
        <w:tc>
          <w:tcPr>
            <w:tcBorders/>
            <w:tcW w:w="1276" w:type="dxa"/>
          </w:tcPr>
          <w:p w14:paraId="66A5D860"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1 semana</w:t>
            </w:r>
            <w:r>
              <w:rPr>
                <w:b/>
                <w:i w:val="0"/>
                <w:iCs w:val="0"/>
                <w:color w:val="000000" w:themeColor="text1"/>
                <w:sz w:val="20"/>
                <w:szCs w:val="28"/>
              </w:rPr>
            </w:r>
          </w:p>
        </w:tc>
        <w:tc>
          <w:tcPr>
            <w:tcBorders/>
            <w:tcW w:w="1275" w:type="dxa"/>
          </w:tcPr>
          <w:p w14:paraId="036AB5D8"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Equipo</w:t>
            </w:r>
            <w:r>
              <w:rPr>
                <w:rFonts w:ascii="Calibri" w:hAnsi="Calibri" w:cs="Arial"/>
                <w:i w:val="0"/>
                <w:iCs w:val="0"/>
                <w:color w:val="000000" w:themeColor="text1"/>
                <w:sz w:val="20"/>
                <w:szCs w:val="22"/>
                <w:lang w:eastAsia="es-CL"/>
              </w:rPr>
            </w:r>
          </w:p>
        </w:tc>
        <w:tc>
          <w:tcPr>
            <w:tcBorders/>
            <w:tcW w:w="1276" w:type="dxa"/>
          </w:tcPr>
          <w:p w14:paraId="2FCEC037"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Se construyó antes del código que lo lee.</w:t>
            </w:r>
            <w:r>
              <w:rPr>
                <w:rFonts w:ascii="Calibri" w:hAnsi="Calibri" w:cs="Arial"/>
                <w:i w:val="0"/>
                <w:iCs w:val="0"/>
                <w:color w:val="000000" w:themeColor="text1"/>
                <w:sz w:val="20"/>
                <w:szCs w:val="22"/>
                <w:lang w:eastAsia="es-CL"/>
              </w:rPr>
            </w:r>
          </w:p>
        </w:tc>
        <w:tc>
          <w:tcPr>
            <w:tcBorders/>
            <w:tcW w:w="1418" w:type="dxa"/>
          </w:tcPr>
          <w:p w14:paraId="29B0BFEB"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Completada</w:t>
            </w:r>
            <w:r>
              <w:rPr>
                <w:rFonts w:ascii="Calibri" w:hAnsi="Calibri" w:cs="Arial"/>
                <w:i w:val="0"/>
                <w:iCs w:val="0"/>
                <w:color w:val="000000" w:themeColor="text1"/>
                <w:sz w:val="20"/>
                <w:szCs w:val="22"/>
                <w:lang w:eastAsia="es-CL"/>
              </w:rPr>
            </w:r>
          </w:p>
        </w:tc>
        <w:tc>
          <w:tcPr>
            <w:tcBorders/>
            <w:tcW w:w="850" w:type="dxa"/>
          </w:tcPr>
          <w:p w14:paraId="7C6D6F31"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Ninguno.</w:t>
            </w:r>
            <w:r>
              <w:rPr>
                <w:rFonts w:ascii="Calibri" w:hAnsi="Calibri" w:cs="Arial"/>
                <w:i w:val="0"/>
                <w:iCs w:val="0"/>
                <w:color w:val="000000" w:themeColor="text1"/>
                <w:sz w:val="20"/>
                <w:szCs w:val="22"/>
                <w:lang w:eastAsia="es-CL"/>
              </w:rPr>
            </w:r>
          </w:p>
        </w:tc>
      </w:tr>
      <w:tr>
        <w:trPr>
          <w:trHeight w:val="2410"/>
        </w:trPr>
        <w:tc>
          <w:tcPr>
            <w:tcBorders/>
            <w:tcW w:w="1328" w:type="dxa"/>
          </w:tcPr>
          <w:p w14:paraId="29F01B29"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Desarrollo, adaptación e integración de sistemas computacionales</w:t>
            </w:r>
            <w:r>
              <w:rPr>
                <w:b/>
                <w:i w:val="0"/>
                <w:iCs w:val="0"/>
                <w:color w:val="000000" w:themeColor="text1"/>
                <w:sz w:val="20"/>
                <w:szCs w:val="28"/>
              </w:rPr>
            </w:r>
          </w:p>
        </w:tc>
        <w:tc>
          <w:tcPr>
            <w:tcBorders/>
            <w:tcW w:w="1077" w:type="dxa"/>
          </w:tcPr>
          <w:p w14:paraId="7B4EBE25"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Recorrido vertical completo del flujo del encargado</w:t>
            </w:r>
            <w:r>
              <w:rPr>
                <w:rFonts w:ascii="Calibri" w:hAnsi="Calibri" w:cs="Arial"/>
                <w:i w:val="0"/>
                <w:iCs w:val="0"/>
                <w:color w:val="000000" w:themeColor="text1"/>
                <w:sz w:val="20"/>
                <w:szCs w:val="22"/>
                <w:lang w:eastAsia="es-CL"/>
              </w:rPr>
            </w:r>
          </w:p>
        </w:tc>
        <w:tc>
          <w:tcPr>
            <w:tcBorders/>
            <w:tcW w:w="1276" w:type="dxa"/>
          </w:tcPr>
          <w:p w14:paraId="16E191DF"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Entorno de desarrollo, framework web, autenticación</w:t>
            </w:r>
            <w:r>
              <w:rPr>
                <w:b/>
                <w:i w:val="0"/>
                <w:iCs w:val="0"/>
                <w:color w:val="000000" w:themeColor="text1"/>
                <w:sz w:val="20"/>
                <w:szCs w:val="28"/>
              </w:rPr>
            </w:r>
          </w:p>
        </w:tc>
        <w:tc>
          <w:tcPr>
            <w:tcBorders/>
            <w:tcW w:w="1276" w:type="dxa"/>
          </w:tcPr>
          <w:p w14:paraId="66A5D860"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4 semanas</w:t>
            </w:r>
            <w:r>
              <w:rPr>
                <w:b/>
                <w:i w:val="0"/>
                <w:iCs w:val="0"/>
                <w:color w:val="000000" w:themeColor="text1"/>
                <w:sz w:val="20"/>
                <w:szCs w:val="28"/>
              </w:rPr>
            </w:r>
          </w:p>
        </w:tc>
        <w:tc>
          <w:tcPr>
            <w:tcBorders/>
            <w:tcW w:w="1275" w:type="dxa"/>
          </w:tcPr>
          <w:p w14:paraId="036AB5D8"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Equipo</w:t>
            </w:r>
            <w:r>
              <w:rPr>
                <w:rFonts w:ascii="Calibri" w:hAnsi="Calibri" w:cs="Arial"/>
                <w:i w:val="0"/>
                <w:iCs w:val="0"/>
                <w:color w:val="000000" w:themeColor="text1"/>
                <w:sz w:val="20"/>
                <w:szCs w:val="22"/>
                <w:lang w:eastAsia="es-CL"/>
              </w:rPr>
            </w:r>
          </w:p>
        </w:tc>
        <w:tc>
          <w:tcPr>
            <w:tcBorders/>
            <w:tcW w:w="1276" w:type="dxa"/>
          </w:tcPr>
          <w:p w14:paraId="2FCEC037"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Regla aplicada: nada se ensancha hasta que el recorrido completo funcione.</w:t>
            </w:r>
            <w:r>
              <w:rPr>
                <w:rFonts w:ascii="Calibri" w:hAnsi="Calibri" w:cs="Arial"/>
                <w:i w:val="0"/>
                <w:iCs w:val="0"/>
                <w:color w:val="000000" w:themeColor="text1"/>
                <w:sz w:val="20"/>
                <w:szCs w:val="22"/>
                <w:lang w:eastAsia="es-CL"/>
              </w:rPr>
            </w:r>
          </w:p>
        </w:tc>
        <w:tc>
          <w:tcPr>
            <w:tcBorders/>
            <w:tcW w:w="1418" w:type="dxa"/>
          </w:tcPr>
          <w:p w14:paraId="29B0BFEB"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Completada</w:t>
            </w:r>
            <w:r>
              <w:rPr>
                <w:rFonts w:ascii="Calibri" w:hAnsi="Calibri" w:cs="Arial"/>
                <w:i w:val="0"/>
                <w:iCs w:val="0"/>
                <w:color w:val="000000" w:themeColor="text1"/>
                <w:sz w:val="20"/>
                <w:szCs w:val="22"/>
                <w:lang w:eastAsia="es-CL"/>
              </w:rPr>
            </w:r>
          </w:p>
        </w:tc>
        <w:tc>
          <w:tcPr>
            <w:tcBorders/>
            <w:tcW w:w="850" w:type="dxa"/>
          </w:tcPr>
          <w:p w14:paraId="7C6D6F31"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Se adelantó respecto de la planificación original, lo que liberó tiempo para la interfaz de autoría.</w:t>
            </w:r>
            <w:r>
              <w:rPr>
                <w:rFonts w:ascii="Calibri" w:hAnsi="Calibri" w:cs="Arial"/>
                <w:i w:val="0"/>
                <w:iCs w:val="0"/>
                <w:color w:val="000000" w:themeColor="text1"/>
                <w:sz w:val="20"/>
                <w:szCs w:val="22"/>
                <w:lang w:eastAsia="es-CL"/>
              </w:rPr>
            </w:r>
          </w:p>
        </w:tc>
      </w:tr>
      <w:tr>
        <w:trPr>
          <w:trHeight w:val="2410"/>
        </w:trPr>
        <w:tc>
          <w:tcPr>
            <w:tcBorders/>
            <w:tcW w:w="1328" w:type="dxa"/>
          </w:tcPr>
          <w:p w14:paraId="29F01B29"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Aseguramiento de la calidad del software; gestión de la información</w:t>
            </w:r>
            <w:r>
              <w:rPr>
                <w:b/>
                <w:i w:val="0"/>
                <w:iCs w:val="0"/>
                <w:color w:val="000000" w:themeColor="text1"/>
                <w:sz w:val="20"/>
                <w:szCs w:val="28"/>
              </w:rPr>
            </w:r>
          </w:p>
        </w:tc>
        <w:tc>
          <w:tcPr>
            <w:tcBorders/>
            <w:tcW w:w="1077" w:type="dxa"/>
          </w:tcPr>
          <w:p w14:paraId="7B4EBE25"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Instrumento de evaluación y contramedida de circularidad</w:t>
            </w:r>
            <w:r>
              <w:rPr>
                <w:rFonts w:ascii="Calibri" w:hAnsi="Calibri" w:cs="Arial"/>
                <w:i w:val="0"/>
                <w:iCs w:val="0"/>
                <w:color w:val="000000" w:themeColor="text1"/>
                <w:sz w:val="20"/>
                <w:szCs w:val="22"/>
                <w:lang w:eastAsia="es-CL"/>
              </w:rPr>
            </w:r>
          </w:p>
        </w:tc>
        <w:tc>
          <w:tcPr>
            <w:tcBorders/>
            <w:tcW w:w="1276" w:type="dxa"/>
          </w:tcPr>
          <w:p w14:paraId="16E191DF"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Entorno de desarrollo, revisor externo al equipo</w:t>
            </w:r>
            <w:r>
              <w:rPr>
                <w:b/>
                <w:i w:val="0"/>
                <w:iCs w:val="0"/>
                <w:color w:val="000000" w:themeColor="text1"/>
                <w:sz w:val="20"/>
                <w:szCs w:val="28"/>
              </w:rPr>
            </w:r>
          </w:p>
        </w:tc>
        <w:tc>
          <w:tcPr>
            <w:tcBorders/>
            <w:tcW w:w="1276" w:type="dxa"/>
          </w:tcPr>
          <w:p w14:paraId="66A5D860"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1 semana</w:t>
            </w:r>
            <w:r>
              <w:rPr>
                <w:b/>
                <w:i w:val="0"/>
                <w:iCs w:val="0"/>
                <w:color w:val="000000" w:themeColor="text1"/>
                <w:sz w:val="20"/>
                <w:szCs w:val="28"/>
              </w:rPr>
            </w:r>
          </w:p>
        </w:tc>
        <w:tc>
          <w:tcPr>
            <w:tcBorders/>
            <w:tcW w:w="1275" w:type="dxa"/>
          </w:tcPr>
          <w:p w14:paraId="036AB5D8"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Equipo</w:t>
            </w:r>
            <w:r>
              <w:rPr>
                <w:rFonts w:ascii="Calibri" w:hAnsi="Calibri" w:cs="Arial"/>
                <w:i w:val="0"/>
                <w:iCs w:val="0"/>
                <w:color w:val="000000" w:themeColor="text1"/>
                <w:sz w:val="20"/>
                <w:szCs w:val="22"/>
                <w:lang w:eastAsia="es-CL"/>
              </w:rPr>
            </w:r>
          </w:p>
        </w:tc>
        <w:tc>
          <w:tcPr>
            <w:tcBorders/>
            <w:tcW w:w="1276" w:type="dxa"/>
          </w:tcPr>
          <w:p w14:paraId="2FCEC037"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Tres de las cuatro contramedidas metodológicas quedaron implementadas.</w:t>
            </w:r>
            <w:r>
              <w:rPr>
                <w:rFonts w:ascii="Calibri" w:hAnsi="Calibri" w:cs="Arial"/>
                <w:i w:val="0"/>
                <w:iCs w:val="0"/>
                <w:color w:val="000000" w:themeColor="text1"/>
                <w:sz w:val="20"/>
                <w:szCs w:val="22"/>
                <w:lang w:eastAsia="es-CL"/>
              </w:rPr>
            </w:r>
          </w:p>
        </w:tc>
        <w:tc>
          <w:tcPr>
            <w:tcBorders/>
            <w:tcW w:w="1418" w:type="dxa"/>
          </w:tcPr>
          <w:p w14:paraId="29B0BFEB"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Completada parcialmente</w:t>
            </w:r>
            <w:r>
              <w:rPr>
                <w:rFonts w:ascii="Calibri" w:hAnsi="Calibri" w:cs="Arial"/>
                <w:i w:val="0"/>
                <w:iCs w:val="0"/>
                <w:color w:val="000000" w:themeColor="text1"/>
                <w:sz w:val="20"/>
                <w:szCs w:val="22"/>
                <w:lang w:eastAsia="es-CL"/>
              </w:rPr>
            </w:r>
          </w:p>
        </w:tc>
        <w:tc>
          <w:tcPr>
            <w:tcBorders/>
            <w:tcW w:w="850" w:type="dxa"/>
          </w:tcPr>
          <w:p w14:paraId="7C6D6F31"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Queda pendiente el lote ciego plantado por un tercero. No lo puede ejecutar el equipo: exige una persona que no haya visto el catálogo de señales. El protocolo ya está escrito y falta la gestión.</w:t>
            </w:r>
            <w:r>
              <w:rPr>
                <w:rFonts w:ascii="Calibri" w:hAnsi="Calibri" w:cs="Arial"/>
                <w:i w:val="0"/>
                <w:iCs w:val="0"/>
                <w:color w:val="000000" w:themeColor="text1"/>
                <w:sz w:val="20"/>
                <w:szCs w:val="22"/>
                <w:lang w:eastAsia="es-CL"/>
              </w:rPr>
            </w:r>
          </w:p>
        </w:tc>
      </w:tr>
      <w:tr>
        <w:trPr>
          <w:trHeight w:val="2410"/>
        </w:trPr>
        <w:tc>
          <w:tcPr>
            <w:tcBorders/>
            <w:tcW w:w="1328" w:type="dxa"/>
          </w:tcPr>
          <w:p w14:paraId="29F01B29"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Desarrollo de soluciones tecnológicas; seguridad de sistemas computacionales</w:t>
            </w:r>
            <w:r>
              <w:rPr>
                <w:b/>
                <w:i w:val="0"/>
                <w:iCs w:val="0"/>
                <w:color w:val="000000" w:themeColor="text1"/>
                <w:sz w:val="20"/>
                <w:szCs w:val="28"/>
              </w:rPr>
            </w:r>
          </w:p>
        </w:tc>
        <w:tc>
          <w:tcPr>
            <w:tcBorders/>
            <w:tcW w:w="1077" w:type="dxa"/>
          </w:tcPr>
          <w:p w14:paraId="7B4EBE25"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Interfaz de autoría de controles sin código</w:t>
            </w:r>
            <w:r>
              <w:rPr>
                <w:rFonts w:ascii="Calibri" w:hAnsi="Calibri" w:cs="Arial"/>
                <w:i w:val="0"/>
                <w:iCs w:val="0"/>
                <w:color w:val="000000" w:themeColor="text1"/>
                <w:sz w:val="20"/>
                <w:szCs w:val="22"/>
                <w:lang w:eastAsia="es-CL"/>
              </w:rPr>
            </w:r>
          </w:p>
        </w:tc>
        <w:tc>
          <w:tcPr>
            <w:tcBorders/>
            <w:tcW w:w="1276" w:type="dxa"/>
          </w:tcPr>
          <w:p w14:paraId="16E191DF"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Entorno de desarrollo, biblioteca de componentes de interfaz</w:t>
            </w:r>
            <w:r>
              <w:rPr>
                <w:b/>
                <w:i w:val="0"/>
                <w:iCs w:val="0"/>
                <w:color w:val="000000" w:themeColor="text1"/>
                <w:sz w:val="20"/>
                <w:szCs w:val="28"/>
              </w:rPr>
            </w:r>
          </w:p>
        </w:tc>
        <w:tc>
          <w:tcPr>
            <w:tcBorders/>
            <w:tcW w:w="1276" w:type="dxa"/>
          </w:tcPr>
          <w:p w14:paraId="66A5D860"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2 semanas</w:t>
            </w:r>
            <w:r>
              <w:rPr>
                <w:b/>
                <w:i w:val="0"/>
                <w:iCs w:val="0"/>
                <w:color w:val="000000" w:themeColor="text1"/>
                <w:sz w:val="20"/>
                <w:szCs w:val="28"/>
              </w:rPr>
            </w:r>
          </w:p>
        </w:tc>
        <w:tc>
          <w:tcPr>
            <w:tcBorders/>
            <w:tcW w:w="1275" w:type="dxa"/>
          </w:tcPr>
          <w:p w14:paraId="036AB5D8"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Equipo</w:t>
            </w:r>
            <w:r>
              <w:rPr>
                <w:rFonts w:ascii="Calibri" w:hAnsi="Calibri" w:cs="Arial"/>
                <w:i w:val="0"/>
                <w:iCs w:val="0"/>
                <w:color w:val="000000" w:themeColor="text1"/>
                <w:sz w:val="20"/>
                <w:szCs w:val="22"/>
                <w:lang w:eastAsia="es-CL"/>
              </w:rPr>
            </w:r>
          </w:p>
        </w:tc>
        <w:tc>
          <w:tcPr>
            <w:tcBorders/>
            <w:tcW w:w="1276" w:type="dxa"/>
          </w:tcPr>
          <w:p w14:paraId="2FCEC037"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Tenía fecha de corte comprometida al 6 de noviembre y un respaldo definido si no alcanzaba.</w:t>
            </w:r>
            <w:r>
              <w:rPr>
                <w:rFonts w:ascii="Calibri" w:hAnsi="Calibri" w:cs="Arial"/>
                <w:i w:val="0"/>
                <w:iCs w:val="0"/>
                <w:color w:val="000000" w:themeColor="text1"/>
                <w:sz w:val="20"/>
                <w:szCs w:val="22"/>
                <w:lang w:eastAsia="es-CL"/>
              </w:rPr>
            </w:r>
          </w:p>
        </w:tc>
        <w:tc>
          <w:tcPr>
            <w:tcBorders/>
            <w:tcW w:w="1418" w:type="dxa"/>
          </w:tcPr>
          <w:p w14:paraId="29B0BFEB"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Completada</w:t>
            </w:r>
            <w:r>
              <w:rPr>
                <w:rFonts w:ascii="Calibri" w:hAnsi="Calibri" w:cs="Arial"/>
                <w:i w:val="0"/>
                <w:iCs w:val="0"/>
                <w:color w:val="000000" w:themeColor="text1"/>
                <w:sz w:val="20"/>
                <w:szCs w:val="22"/>
                <w:lang w:eastAsia="es-CL"/>
              </w:rPr>
            </w:r>
          </w:p>
        </w:tc>
        <w:tc>
          <w:tcPr>
            <w:tcBorders/>
            <w:tcW w:w="850" w:type="dxa"/>
          </w:tcPr>
          <w:p w14:paraId="7C6D6F31"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Se completó el 15 de octubre, tres semanas antes del corte. El respaldo no fue necesario y se mantiene operativo.</w:t>
            </w:r>
            <w:r>
              <w:rPr>
                <w:rFonts w:ascii="Calibri" w:hAnsi="Calibri" w:cs="Arial"/>
                <w:i w:val="0"/>
                <w:iCs w:val="0"/>
                <w:color w:val="000000" w:themeColor="text1"/>
                <w:sz w:val="20"/>
                <w:szCs w:val="22"/>
                <w:lang w:eastAsia="es-CL"/>
              </w:rPr>
            </w:r>
          </w:p>
        </w:tc>
      </w:tr>
      <w:tr>
        <w:trPr>
          <w:trHeight w:val="2410"/>
        </w:trPr>
        <w:tc>
          <w:tcPr>
            <w:tcBorders/>
            <w:tcW w:w="1328" w:type="dxa"/>
          </w:tcPr>
          <w:p w14:paraId="29F01B29"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Gestión de proyectos informáticos</w:t>
            </w:r>
            <w:r>
              <w:rPr>
                <w:b/>
                <w:i w:val="0"/>
                <w:iCs w:val="0"/>
                <w:color w:val="000000" w:themeColor="text1"/>
                <w:sz w:val="20"/>
                <w:szCs w:val="28"/>
              </w:rPr>
            </w:r>
          </w:p>
        </w:tc>
        <w:tc>
          <w:tcPr>
            <w:tcBorders/>
            <w:tcW w:w="1077" w:type="dxa"/>
          </w:tcPr>
          <w:p w14:paraId="7B4EBE25"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Informe final y preparación de la defensa</w:t>
            </w:r>
            <w:r>
              <w:rPr>
                <w:rFonts w:ascii="Calibri" w:hAnsi="Calibri" w:cs="Arial"/>
                <w:i w:val="0"/>
                <w:iCs w:val="0"/>
                <w:color w:val="000000" w:themeColor="text1"/>
                <w:sz w:val="20"/>
                <w:szCs w:val="22"/>
                <w:lang w:eastAsia="es-CL"/>
              </w:rPr>
            </w:r>
          </w:p>
        </w:tc>
        <w:tc>
          <w:tcPr>
            <w:tcBorders/>
            <w:tcW w:w="1276" w:type="dxa"/>
          </w:tcPr>
          <w:p w14:paraId="16E191DF"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Procesador de texto, repositorio de evidencias</w:t>
            </w:r>
            <w:r>
              <w:rPr>
                <w:b/>
                <w:i w:val="0"/>
                <w:iCs w:val="0"/>
                <w:color w:val="000000" w:themeColor="text1"/>
                <w:sz w:val="20"/>
                <w:szCs w:val="28"/>
              </w:rPr>
            </w:r>
          </w:p>
        </w:tc>
        <w:tc>
          <w:tcPr>
            <w:tcBorders/>
            <w:tcW w:w="1276" w:type="dxa"/>
          </w:tcPr>
          <w:p w14:paraId="66A5D860" w14:textId="77777777">
            <w:pPr>
              <w:spacing/>
              <w:ind/>
              <w:jc w:val="both"/>
              <w:rPr>
                <w:b/>
                <w:bCs w:val="0"/>
                <w:i w:val="0"/>
                <w:color w:val="000000" w:themeColor="text1"/>
                <w:sz w:val="20"/>
                <w:szCs w:val="28"/>
              </w:rPr>
            </w:pPr>
            <w:r>
              <w:rPr>
                <w:rFonts w:ascii="Calibri" w:hAnsi="Calibri" w:cs="Arial"/>
                <w:i w:val="0"/>
                <w:iCs w:val="0"/>
                <w:color w:val="000000" w:themeColor="text1"/>
                <w:sz w:val="20"/>
                <w:szCs w:val="22"/>
                <w:lang w:eastAsia="es-CL"/>
              </w:rPr>
              <w:t xml:space="preserve">4 semanas</w:t>
            </w:r>
            <w:r>
              <w:rPr>
                <w:b/>
                <w:i w:val="0"/>
                <w:iCs w:val="0"/>
                <w:color w:val="000000" w:themeColor="text1"/>
                <w:sz w:val="20"/>
                <w:szCs w:val="28"/>
              </w:rPr>
            </w:r>
          </w:p>
        </w:tc>
        <w:tc>
          <w:tcPr>
            <w:tcBorders/>
            <w:tcW w:w="1275" w:type="dxa"/>
          </w:tcPr>
          <w:p w14:paraId="036AB5D8"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Equipo</w:t>
            </w:r>
            <w:r>
              <w:rPr>
                <w:rFonts w:ascii="Calibri" w:hAnsi="Calibri" w:cs="Arial"/>
                <w:i w:val="0"/>
                <w:iCs w:val="0"/>
                <w:color w:val="000000" w:themeColor="text1"/>
                <w:sz w:val="20"/>
                <w:szCs w:val="22"/>
                <w:lang w:eastAsia="es-CL"/>
              </w:rPr>
            </w:r>
          </w:p>
        </w:tc>
        <w:tc>
          <w:tcPr>
            <w:tcBorders/>
            <w:tcW w:w="1276" w:type="dxa"/>
          </w:tcPr>
          <w:p w14:paraId="2FCEC037"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Regla del proyecto: el documento se escribe junto al código y no en las últimas tres semanas.</w:t>
            </w:r>
            <w:r>
              <w:rPr>
                <w:rFonts w:ascii="Calibri" w:hAnsi="Calibri" w:cs="Arial"/>
                <w:i w:val="0"/>
                <w:iCs w:val="0"/>
                <w:color w:val="000000" w:themeColor="text1"/>
                <w:sz w:val="20"/>
                <w:szCs w:val="22"/>
                <w:lang w:eastAsia="es-CL"/>
              </w:rPr>
            </w:r>
          </w:p>
        </w:tc>
        <w:tc>
          <w:tcPr>
            <w:tcBorders/>
            <w:tcW w:w="1418" w:type="dxa"/>
          </w:tcPr>
          <w:p w14:paraId="29B0BFEB"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En curso</w:t>
            </w:r>
            <w:r>
              <w:rPr>
                <w:rFonts w:ascii="Calibri" w:hAnsi="Calibri" w:cs="Arial"/>
                <w:i w:val="0"/>
                <w:iCs w:val="0"/>
                <w:color w:val="000000" w:themeColor="text1"/>
                <w:sz w:val="20"/>
                <w:szCs w:val="22"/>
                <w:lang w:eastAsia="es-CL"/>
              </w:rPr>
            </w:r>
          </w:p>
        </w:tc>
        <w:tc>
          <w:tcPr>
            <w:tcBorders/>
            <w:tcW w:w="850" w:type="dxa"/>
          </w:tcPr>
          <w:p w14:paraId="7C6D6F31" w14:textId="77777777">
            <w:pPr>
              <w:spacing/>
              <w:ind/>
              <w:jc w:val="both"/>
              <w:rPr>
                <w:rFonts w:ascii="Calibri" w:hAnsi="Calibri" w:cs="Arial"/>
                <w:bCs w:val="0"/>
                <w:i w:val="0"/>
                <w:color w:val="000000" w:themeColor="text1"/>
                <w:sz w:val="20"/>
                <w:szCs w:val="22"/>
              </w:rPr>
            </w:pPr>
            <w:r>
              <w:rPr>
                <w:rFonts w:ascii="Calibri" w:hAnsi="Calibri" w:cs="Arial"/>
                <w:i w:val="0"/>
                <w:iCs w:val="0"/>
                <w:color w:val="000000" w:themeColor="text1"/>
                <w:sz w:val="20"/>
                <w:szCs w:val="22"/>
                <w:lang w:eastAsia="es-CL"/>
              </w:rPr>
              <w:t xml:space="preserve">Ninguno.</w:t>
            </w:r>
            <w:r>
              <w:rPr>
                <w:rFonts w:ascii="Calibri" w:hAnsi="Calibri" w:cs="Arial"/>
                <w:i w:val="0"/>
                <w:iCs w:val="0"/>
                <w:color w:val="000000" w:themeColor="text1"/>
                <w:sz w:val="20"/>
                <w:szCs w:val="22"/>
                <w:lang w:eastAsia="es-CL"/>
              </w:rPr>
            </w:r>
          </w:p>
        </w:tc>
      </w:tr>
    </w:tbl>
    <w:p w14:paraId="5DABEEF6" w14:textId="59A60B1E">
      <w:pPr>
        <w:spacing w:after="0" w:line="240" w:lineRule="auto"/>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p w14:paraId="66FF4E8D" w14:textId="77777777">
      <w:pP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tbl>
      <w:tblPr>
        <w:tblStyle w:val="777"/>
        <w:tblInd w:w="-572"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rHeight w:val="440"/>
        </w:trPr>
        <w:tc>
          <w:tcPr>
            <w:tcBorders/>
            <w:tcW w:w="9498" w:type="dxa"/>
            <w:vAlign w:val="center"/>
          </w:tcPr>
          <w:p w14:paraId="6B756D75" w14:textId="77777777">
            <w:pPr>
              <w:spacing/>
              <w:ind/>
              <w:rPr>
                <w:b/>
                <w:color w:val="1f3864" w:themeColor="accent1" w:themeShade="80"/>
                <w:sz w:val="28"/>
                <w:szCs w:val="28"/>
              </w:rPr>
            </w:pPr>
            <w:r>
              <w:rPr>
                <w:b/>
                <w:color w:val="1f3864" w:themeColor="accent1" w:themeShade="80"/>
                <w:sz w:val="28"/>
                <w:szCs w:val="28"/>
              </w:rPr>
              <w:t xml:space="preserve">3</w:t>
            </w:r>
            <w:r>
              <w:rPr>
                <w:b/>
                <w:color w:val="1f3864" w:themeColor="accent1" w:themeShade="80"/>
                <w:sz w:val="28"/>
                <w:szCs w:val="28"/>
              </w:rPr>
              <w:t xml:space="preserve">. </w:t>
            </w:r>
            <w:r>
              <w:rPr>
                <w:b/>
                <w:color w:val="1f3864" w:themeColor="accent1" w:themeShade="80"/>
                <w:sz w:val="28"/>
                <w:szCs w:val="28"/>
              </w:rPr>
              <w:t xml:space="preserve">Ajustes a partir del monitoreo </w:t>
            </w:r>
            <w:r>
              <w:rPr>
                <w:b/>
                <w:color w:val="1f3864" w:themeColor="accent1" w:themeShade="80"/>
                <w:sz w:val="28"/>
                <w:szCs w:val="28"/>
              </w:rPr>
            </w:r>
          </w:p>
        </w:tc>
      </w:tr>
      <w:tr>
        <w:trPr>
          <w:trHeight w:val="800"/>
        </w:trPr>
        <w:tc>
          <w:tcPr>
            <w:shd w:val="clear" w:color="auto" w:fill="d9e2f3" w:themeFill="accent1" w:themeFillTint="33"/>
            <w:tcBorders/>
            <w:tcW w:w="9498" w:type="dxa"/>
            <w:vAlign w:val="center"/>
          </w:tcPr>
          <w:p w14:paraId="5EF8C712" w14:textId="6A7F5694">
            <w:pPr>
              <w:pStyle w:val="778"/>
              <w:spacing/>
              <w:ind/>
              <w:jc w:val="both"/>
              <w:rPr>
                <w:rFonts w:ascii="Calibri" w:hAnsi="Calibri"/>
                <w:color w:val="1f3864" w:themeColor="accent1" w:themeShade="80"/>
              </w:rPr>
            </w:pPr>
            <w:r>
              <w:rPr>
                <w:rFonts w:ascii="Calibri" w:hAnsi="Calibri"/>
                <w:color w:val="1f3864" w:themeColor="accent1" w:themeShade="80"/>
              </w:rPr>
              <w:t xml:space="preserve">Profundiza en las observaciones de tu plan de trabajo</w:t>
            </w:r>
            <w:r>
              <w:rPr>
                <w:rFonts w:ascii="Calibri" w:hAnsi="Calibri"/>
                <w:color w:val="1f3864" w:themeColor="accent1" w:themeShade="80"/>
              </w:rPr>
              <w:t xml:space="preserve">. Analiza las actividades planificadas y señala </w:t>
            </w:r>
            <w:r>
              <w:rPr>
                <w:rFonts w:ascii="Calibri" w:hAnsi="Calibri"/>
                <w:color w:val="1f3864" w:themeColor="accent1" w:themeShade="80"/>
              </w:rPr>
              <w:t xml:space="preserve">qué </w:t>
            </w:r>
            <w:r>
              <w:rPr>
                <w:rFonts w:ascii="Calibri" w:hAnsi="Calibri"/>
                <w:color w:val="1f3864" w:themeColor="accent1" w:themeShade="80"/>
              </w:rPr>
              <w:t xml:space="preserve">aspectos facilitaron u </w:t>
            </w:r>
            <w:r>
              <w:rPr>
                <w:rFonts w:ascii="Calibri" w:hAnsi="Calibri"/>
                <w:color w:val="1f3864" w:themeColor="accent1" w:themeShade="80"/>
              </w:rPr>
              <w:t xml:space="preserve">obst</w:t>
            </w:r>
            <w:r>
              <w:rPr>
                <w:rFonts w:ascii="Calibri" w:hAnsi="Calibri"/>
                <w:color w:val="1f3864" w:themeColor="accent1" w:themeShade="80"/>
              </w:rPr>
              <w:t xml:space="preserve">aculizaron la ejecución del plan. Plantea </w:t>
            </w:r>
            <w:r>
              <w:rPr>
                <w:rFonts w:ascii="Calibri" w:hAnsi="Calibri"/>
                <w:color w:val="1f3864" w:themeColor="accent1" w:themeShade="80"/>
              </w:rPr>
              <w:t xml:space="preserve">cómo abordaste y/o abordarás</w:t>
            </w:r>
            <w:r>
              <w:rPr>
                <w:rFonts w:ascii="Calibri" w:hAnsi="Calibri"/>
                <w:color w:val="1f3864" w:themeColor="accent1" w:themeShade="80"/>
              </w:rPr>
              <w:t xml:space="preserve"> los obstáculos. Por último, señala los ajustes que realizaste al plan de trabajo a partir de este análisis.</w:t>
            </w:r>
            <w:r>
              <w:rPr>
                <w:rFonts w:ascii="Calibri" w:hAnsi="Calibri"/>
                <w:color w:val="1f3864" w:themeColor="accent1" w:themeShade="80"/>
              </w:rPr>
            </w:r>
          </w:p>
        </w:tc>
      </w:tr>
    </w:tbl>
    <w:p w14:paraId="5C111E8F" w14:textId="77777777">
      <w:pP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tbl>
      <w:tblPr>
        <w:tblStyle w:val="777"/>
        <w:tblW w:w="559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Pr w:horzAnchor="margin" w:tblpX="-572" w:vertAnchor="text" w:tblpY="1" w:leftFromText="180" w:topFromText="0" w:rightFromText="180" w:bottomFromText="0"/>
        <w:tblLook w:val="04A0" w:firstRow="1" w:lastRow="0" w:firstColumn="1" w:lastColumn="0" w:noHBand="0" w:noVBand="1"/>
      </w:tblPr>
      <w:tblGrid>
        <w:gridCol w:w="9496"/>
      </w:tblGrid>
      <w:tr>
        <w:trPr>
          <w:trHeight w:val="1936"/>
        </w:trPr>
        <w:tc>
          <w:tcPr>
            <w:tcBorders/>
            <w:tcW w:w="5000" w:type="pct"/>
            <w:vAlign w:val="center"/>
          </w:tcPr>
          <w:p w14:paraId="17CE44DE" w14:textId="77777777">
            <w:pPr>
              <w:spacing/>
              <w:ind/>
              <w:jc w:val="both"/>
              <w:rPr>
                <w:rFonts w:ascii="Calibri" w:hAnsi="Calibri" w:cs="Arial"/>
                <w:i/>
                <w:iCs/>
                <w:color w:val="548dd4"/>
                <w:sz w:val="20"/>
                <w:szCs w:val="20"/>
                <w:lang w:eastAsia="es-CL"/>
              </w:rPr>
            </w:pPr>
            <w:r>
              <w:rPr>
                <w:rFonts w:ascii="Calibri" w:hAnsi="Calibri"/>
                <w:color w:val="1f3864" w:themeColor="accent1" w:themeShade="80"/>
              </w:rPr>
              <w:t xml:space="preserve">Factores que han facilitado y/o dificultado el desarrollo de mi plan de trabajo</w:t>
            </w:r>
            <w:r>
              <w:rPr>
                <w:rFonts w:ascii="Calibri" w:hAnsi="Calibri"/>
                <w:color w:val="1f3864" w:themeColor="accent1" w:themeShade="80"/>
              </w:rPr>
              <w:br/>
            </w:r>
            <w:r>
              <w:rPr>
                <w:rFonts w:ascii="Calibri" w:hAnsi="Calibri"/>
                <w:color w:val="1f3864" w:themeColor="accent1" w:themeShade="80"/>
              </w:rPr>
              <w:br/>
              <w:t xml:space="preserve">Facilitaron:</w:t>
            </w:r>
            <w:r>
              <w:rPr>
                <w:rFonts w:ascii="Calibri" w:hAnsi="Calibri"/>
                <w:color w:val="1f3864" w:themeColor="accent1" w:themeShade="80"/>
              </w:rPr>
              <w:br/>
              <w:t xml:space="preserve">• La disponibilidad pública de los textos legales y de documentación sobre modelos de prevención permitió fundamentar el diseño en la norma y no en supuestos.</w:t>
            </w:r>
            <w:r>
              <w:rPr>
                <w:rFonts w:ascii="Calibri" w:hAnsi="Calibri"/>
                <w:color w:val="1f3864" w:themeColor="accent1" w:themeShade="80"/>
              </w:rPr>
              <w:br/>
              <w:t xml:space="preserve">• Haber comprometido el alcance por escrito antes de construir, con fechas de corte fijadas, evitó el riesgo que el propio equipo identificó como el más probable: iniciar muchos módulos y no terminar ninguno.</w:t>
            </w:r>
            <w:r>
              <w:rPr>
                <w:rFonts w:ascii="Calibri" w:hAnsi="Calibri"/>
                <w:color w:val="1f3864" w:themeColor="accent1" w:themeShade="80"/>
              </w:rPr>
              <w:br/>
              <w:t xml:space="preserve">• La decisión de construir un recorrido vertical completo antes de ensanchar cualquier capa permitió tener algo demostrable en cada hito, en lugar de varios módulos a medio terminar.</w:t>
            </w:r>
            <w:r>
              <w:rPr>
                <w:rFonts w:ascii="Calibri" w:hAnsi="Calibri"/>
                <w:color w:val="1f3864" w:themeColor="accent1" w:themeShade="80"/>
              </w:rPr>
              <w:br/>
              <w:t xml:space="preserve">• Partir de una base de proyecto ya configurada evitó gastar semanas en infraestructura.</w:t>
            </w:r>
            <w:r>
              <w:rPr>
                <w:rFonts w:ascii="Calibri" w:hAnsi="Calibri"/>
                <w:color w:val="1f3864" w:themeColor="accent1" w:themeShade="80"/>
              </w:rPr>
              <w:br/>
            </w:r>
            <w:r>
              <w:rPr>
                <w:rFonts w:ascii="Calibri" w:hAnsi="Calibri"/>
                <w:color w:val="1f3864" w:themeColor="accent1" w:themeShade="80"/>
              </w:rPr>
              <w:br/>
              <w:t xml:space="preserve">Dificultaron:</w:t>
            </w:r>
            <w:r>
              <w:rPr>
                <w:rFonts w:ascii="Calibri" w:hAnsi="Calibri"/>
                <w:color w:val="1f3864" w:themeColor="accent1" w:themeShade="80"/>
              </w:rPr>
              <w:br/>
              <w:t xml:space="preserve">• La complejidad jurídica del dominio exigió verificar cada cita legal contra su fuente. Ese trabajo detectó dos errores en la propuesta original, pero consumió más tiempo del estimado.</w:t>
            </w:r>
            <w:r>
              <w:rPr>
                <w:rFonts w:ascii="Calibri" w:hAnsi="Calibri"/>
                <w:color w:val="1f3864" w:themeColor="accent1" w:themeShade="80"/>
              </w:rPr>
              <w:br/>
              <w:t xml:space="preserve">• La imposibilidad de obtener datos reales etiquetados obligó a diseñar un instrumento de evaluación propio en lugar de usar un conjunto de datos existente.</w:t>
            </w:r>
            <w:r>
              <w:rPr>
                <w:rFonts w:ascii="Calibri" w:hAnsi="Calibri"/>
                <w:color w:val="1f3864" w:themeColor="accent1" w:themeShade="80"/>
              </w:rPr>
              <w:br/>
              <w:t xml:space="preserve">• Problemas de configuración de infraestructura al exponer el prototipo para una demostración en red local costaron tiempo no planificado. Se resolvieron y quedaron documentados.</w:t>
            </w:r>
            <w:r>
              <w:rPr>
                <w:rFonts w:ascii="Calibri" w:hAnsi="Calibri"/>
                <w:color w:val="1f3864" w:themeColor="accent1" w:themeShade="80"/>
              </w:rPr>
              <w:br/>
              <w:t xml:space="preserve">• La semana de Fiestas Patrias redujo una semana de trabajo efectivo, lo que ya estaba previsto en la planificación.</w:t>
            </w:r>
            <w:r>
              <w:rPr>
                <w:rFonts w:ascii="Calibri" w:hAnsi="Calibri" w:cs="Arial"/>
                <w:i/>
                <w:iCs/>
                <w:color w:val="548dd4"/>
                <w:sz w:val="20"/>
                <w:szCs w:val="20"/>
                <w:lang w:eastAsia="es-CL"/>
              </w:rPr>
            </w:r>
          </w:p>
        </w:tc>
      </w:tr>
    </w:tbl>
    <w:p w14:paraId="7BD7514A" w14:textId="77777777">
      <w:pPr>
        <w:spacing/>
        <w:ind/>
        <w:rPr>
          <w:rFonts w:cs="Calibri Light"/>
          <w:color w:val="595959" w:themeColor="text1" w:themeTint="A6"/>
          <w:sz w:val="24"/>
          <w:szCs w:val="24"/>
          <w:lang w:val="es-ES"/>
        </w:rPr>
      </w:pPr>
      <w:r>
        <w:rPr>
          <w:rFonts w:cs="Calibri Light"/>
          <w:color w:val="595959" w:themeColor="text1" w:themeTint="A6"/>
          <w:sz w:val="24"/>
          <w:szCs w:val="24"/>
          <w:lang w:val="es-ES"/>
        </w:rPr>
      </w:r>
      <w:r>
        <w:rPr>
          <w:rFonts w:cs="Calibri Light"/>
          <w:color w:val="595959" w:themeColor="text1" w:themeTint="A6"/>
          <w:sz w:val="24"/>
          <w:szCs w:val="24"/>
          <w:lang w:val="es-ES"/>
        </w:rPr>
      </w:r>
    </w:p>
    <w:tbl>
      <w:tblPr>
        <w:tblStyle w:val="777"/>
        <w:tblW w:w="5588"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Pr w:horzAnchor="margin" w:tblpX="-572" w:vertAnchor="text" w:tblpY="107" w:leftFromText="180" w:topFromText="0" w:rightFromText="180" w:bottomFromText="0"/>
        <w:tblLook w:val="04A0" w:firstRow="1" w:lastRow="0" w:firstColumn="1" w:lastColumn="0" w:noHBand="0" w:noVBand="1"/>
      </w:tblPr>
      <w:tblGrid>
        <w:gridCol w:w="9493"/>
      </w:tblGrid>
      <w:tr>
        <w:trPr>
          <w:trHeight w:val="1936"/>
        </w:trPr>
        <w:tc>
          <w:tcPr>
            <w:tcBorders/>
            <w:tcW w:w="5000" w:type="pct"/>
            <w:vAlign w:val="center"/>
          </w:tcPr>
          <w:p w14:paraId="0E567A33" w14:textId="2A8FED79">
            <w:pPr>
              <w:spacing/>
              <w:ind/>
              <w:jc w:val="both"/>
              <w:rPr>
                <w:rFonts w:ascii="Calibri" w:hAnsi="Calibri" w:cs="Arial"/>
                <w:i/>
                <w:color w:val="548dd4"/>
                <w:sz w:val="20"/>
                <w:szCs w:val="20"/>
                <w:lang w:eastAsia="es-CL"/>
              </w:rPr>
            </w:pPr>
            <w:r>
              <w:rPr>
                <w:rFonts w:ascii="Calibri" w:hAnsi="Calibri"/>
                <w:color w:val="1f3864" w:themeColor="accent1" w:themeShade="80"/>
              </w:rPr>
              <w:t xml:space="preserve">Actividades ajustadas o eliminadas</w:t>
            </w:r>
            <w:r>
              <w:rPr>
                <w:rFonts w:ascii="Calibri" w:hAnsi="Calibri"/>
                <w:color w:val="1f3864" w:themeColor="accent1" w:themeShade="80"/>
              </w:rPr>
              <w:br/>
            </w:r>
            <w:r>
              <w:rPr>
                <w:rFonts w:ascii="Calibri" w:hAnsi="Calibri"/>
                <w:color w:val="1f3864" w:themeColor="accent1" w:themeShade="80"/>
              </w:rPr>
              <w:br/>
              <w:t xml:space="preserve">Eliminadas de esta iteración, con su justificación, y declaradas como trabajo futuro:</w:t>
            </w:r>
            <w:r>
              <w:rPr>
                <w:rFonts w:ascii="Calibri" w:hAnsi="Calibri"/>
                <w:color w:val="1f3864" w:themeColor="accent1" w:themeShade="80"/>
              </w:rPr>
              <w:br/>
              <w:t xml:space="preserve">• Mac</w:t>
            </w:r>
            <w:r>
              <w:rPr>
                <w:rFonts w:ascii="Calibri" w:hAnsi="Calibri"/>
                <w:color w:val="1f3864" w:themeColor="accent1" w:themeShade="80"/>
              </w:rPr>
              <w:t xml:space="preserve">hine learning para la detección. La derivación legal mostró que un modelo opaco no puede responder la pregunta del auditor, y el axioma de que una persona siempre decide exige explicabilidad. Se reemplazó por puntuación por reglas con desglose obligatorio.</w:t>
            </w:r>
            <w:r>
              <w:rPr>
                <w:rFonts w:ascii="Calibri" w:hAnsi="Calibri"/>
                <w:color w:val="1f3864" w:themeColor="accent1" w:themeShade="80"/>
              </w:rPr>
              <w:br/>
              <w:t xml:space="preserve">• Canal de denuncias. Es el sensor humano que cubre el punto ciego del sensor de datos —efectivo, favores, licitaciones dirigidas—, y por eso se corta de forma declarada y no silenciosa: es un segundo producto, no un módulo más.</w:t>
            </w:r>
            <w:r>
              <w:rPr>
                <w:rFonts w:ascii="Calibri" w:hAnsi="Calibri"/>
                <w:color w:val="1f3864" w:themeColor="accent1" w:themeShade="80"/>
              </w:rPr>
              <w:br/>
              <w:t xml:space="preserve">• Integración con ERP. Cualquier ERP es un sensor parcial de todos modos, porque una compra pagada en efectivo no deja rastro en él. Se mantuvo la ingesta por CSV, que deja el motor agnóstico de la fuente.</w:t>
            </w:r>
            <w:r>
              <w:rPr>
                <w:rFonts w:ascii="Calibri" w:hAnsi="Calibri"/>
                <w:color w:val="1f3864" w:themeColor="accent1" w:themeShade="80"/>
              </w:rPr>
              <w:br/>
              <w:t xml:space="preserve">• Enriquecimiento desde fuentes externas (SII, Poder Judicial, CMF). El enriquecimiento viaja como columnas del archivo, de modo que las señales relacionales funcionan sin ninguna integración y el corte es reversible por construcción.</w:t>
            </w:r>
            <w:r>
              <w:rPr>
                <w:rFonts w:ascii="Calibri" w:hAnsi="Calibri"/>
                <w:color w:val="1f3864" w:themeColor="accent1" w:themeShade="80"/>
              </w:rPr>
              <w:br/>
            </w:r>
            <w:r>
              <w:rPr>
                <w:rFonts w:ascii="Calibri" w:hAnsi="Calibri"/>
                <w:color w:val="1f3864" w:themeColor="accent1" w:themeShade="80"/>
              </w:rPr>
              <w:br/>
              <w:t xml:space="preserve">Ajustadas:</w:t>
            </w:r>
            <w:r>
              <w:rPr>
                <w:rFonts w:ascii="Calibri" w:hAnsi="Calibri"/>
                <w:color w:val="1f3864" w:themeColor="accent1" w:themeShade="80"/>
              </w:rPr>
              <w:br/>
              <w:t xml:space="preserve">• La ventana de desa</w:t>
            </w:r>
            <w:r>
              <w:rPr>
                <w:rFonts w:ascii="Calibri" w:hAnsi="Calibri"/>
                <w:color w:val="1f3864" w:themeColor="accent1" w:themeShade="80"/>
              </w:rPr>
              <w:t xml:space="preserve">rrollo real fue de once semanas y no de dieciséis. La compresión se absorbió de forma explícita: la etapa de ensanchamiento pasó de tres semanas a una, y la interfaz de autoría de tres a dos. No se comprimieron la derivación legal ni el recorrido vertical.</w:t>
            </w:r>
            <w:r>
              <w:rPr>
                <w:rFonts w:ascii="Calibri" w:hAnsi="Calibri" w:cs="Arial"/>
                <w:i/>
                <w:color w:val="548dd4"/>
                <w:sz w:val="20"/>
                <w:szCs w:val="20"/>
                <w:lang w:eastAsia="es-CL"/>
              </w:rPr>
            </w:r>
          </w:p>
        </w:tc>
      </w:tr>
    </w:tbl>
    <w:p w14:paraId="4B435A76" w14:textId="0F0AF681">
      <w:pPr>
        <w:spacing w:after="0" w:line="240" w:lineRule="auto"/>
        <w:ind/>
        <w:jc w:val="both"/>
        <w:rPr>
          <w:rFonts w:ascii="Calibri" w:hAnsi="Calibri" w:cs="Arial"/>
          <w:i/>
          <w:color w:val="548dd4"/>
          <w:sz w:val="20"/>
          <w:szCs w:val="20"/>
          <w:lang w:eastAsia="es-CL"/>
        </w:rPr>
      </w:pPr>
      <w:r>
        <w:rPr>
          <w:rFonts w:ascii="Calibri" w:hAnsi="Calibri" w:cs="Arial"/>
          <w:i/>
          <w:color w:val="548dd4"/>
          <w:sz w:val="20"/>
          <w:szCs w:val="20"/>
          <w:lang w:eastAsia="es-CL"/>
        </w:rPr>
      </w:r>
      <w:r>
        <w:rPr>
          <w:rFonts w:ascii="Calibri" w:hAnsi="Calibri" w:cs="Arial"/>
          <w:i/>
          <w:color w:val="548dd4"/>
          <w:sz w:val="20"/>
          <w:szCs w:val="20"/>
          <w:lang w:eastAsia="es-CL"/>
        </w:rPr>
      </w:r>
    </w:p>
    <w:p w14:paraId="329F7673" w14:textId="77777777">
      <w:pPr>
        <w:spacing w:after="0" w:line="240" w:lineRule="auto"/>
        <w:ind/>
        <w:jc w:val="both"/>
        <w:rPr>
          <w:rFonts w:ascii="Calibri" w:hAnsi="Calibri" w:cs="Arial"/>
          <w:i/>
          <w:color w:val="548dd4"/>
          <w:sz w:val="20"/>
          <w:szCs w:val="20"/>
          <w:lang w:eastAsia="es-CL"/>
        </w:rPr>
      </w:pPr>
      <w:r>
        <w:rPr>
          <w:rFonts w:ascii="Calibri" w:hAnsi="Calibri" w:cs="Arial"/>
          <w:i/>
          <w:color w:val="548dd4"/>
          <w:sz w:val="20"/>
          <w:szCs w:val="20"/>
          <w:lang w:eastAsia="es-CL"/>
        </w:rPr>
      </w:r>
      <w:r>
        <w:rPr>
          <w:rFonts w:ascii="Calibri" w:hAnsi="Calibri" w:cs="Arial"/>
          <w:i/>
          <w:color w:val="548dd4"/>
          <w:sz w:val="20"/>
          <w:szCs w:val="20"/>
          <w:lang w:eastAsia="es-CL"/>
        </w:rPr>
      </w:r>
    </w:p>
    <w:tbl>
      <w:tblPr>
        <w:tblStyle w:val="777"/>
        <w:tblInd w:w="-572" w:type="dxa"/>
        <w:tblW w:w="5591"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rHeight w:val="1966"/>
        </w:trPr>
        <w:tc>
          <w:tcPr>
            <w:tcBorders/>
            <w:tcW w:w="5000" w:type="pct"/>
            <w:vAlign w:val="center"/>
          </w:tcPr>
          <w:p w14:paraId="71F24186" w14:textId="6C9A0274">
            <w:pPr>
              <w:spacing/>
              <w:ind/>
              <w:jc w:val="both"/>
              <w:rPr>
                <w:rFonts w:ascii="Calibri" w:hAnsi="Calibri" w:cs="Arial"/>
                <w:i/>
                <w:color w:val="548dd4"/>
                <w:sz w:val="20"/>
                <w:szCs w:val="20"/>
                <w:lang w:eastAsia="es-CL"/>
              </w:rPr>
            </w:pPr>
            <w:r>
              <w:rPr>
                <w:rFonts w:ascii="Calibri" w:hAnsi="Calibri"/>
                <w:color w:val="1f3864" w:themeColor="accent1" w:themeShade="80"/>
              </w:rPr>
              <w:t xml:space="preserve">Actividades que no he iniciado o están retrasadas</w:t>
            </w:r>
            <w:r>
              <w:rPr>
                <w:rFonts w:ascii="Calibri" w:hAnsi="Calibri"/>
                <w:color w:val="1f3864" w:themeColor="accent1" w:themeShade="80"/>
              </w:rPr>
              <w:br/>
            </w:r>
            <w:r>
              <w:rPr>
                <w:rFonts w:ascii="Calibri" w:hAnsi="Calibri"/>
                <w:color w:val="1f3864" w:themeColor="accent1" w:themeShade="80"/>
              </w:rPr>
              <w:br/>
              <w:t xml:space="preserve">• Lote ciego plantado por un tercero. Es la cuarta contramedida contra la evaluación circular y la única con peso evidencial pleno, porque las otra</w:t>
            </w:r>
            <w:r>
              <w:rPr>
                <w:rFonts w:ascii="Calibri" w:hAnsi="Calibri"/>
                <w:color w:val="1f3864" w:themeColor="accent1" w:themeShade="80"/>
              </w:rPr>
              <w:t xml:space="preserve">s tres las ejecutó el mismo equipo que escribió las señales. No la puede realizar el equipo por definición: exige una persona que no haya visto el catálogo de señales, los pesos ni los umbrales. El protocolo que define qué se entrega y qué se retiene ya es</w:t>
            </w:r>
            <w:r>
              <w:rPr>
                <w:rFonts w:ascii="Calibri" w:hAnsi="Calibri"/>
                <w:color w:val="1f3864" w:themeColor="accent1" w:themeShade="80"/>
              </w:rPr>
              <w:t xml:space="preserve">tá escrito y las plantillas están listas. Plazo propuesto: antes del informe final, mediante gestión con el docente guía o un revisor externo. Si no se alcanza, se declarará como limitación del trabajo con los lotes existentes reportados por su valor real.</w:t>
            </w:r>
            <w:r>
              <w:rPr>
                <w:rFonts w:ascii="Calibri" w:hAnsi="Calibri"/>
                <w:color w:val="1f3864" w:themeColor="accent1" w:themeShade="80"/>
              </w:rPr>
              <w:br/>
              <w:t xml:space="preserve">• Ensanchamiento del catálogo de señales. Planificado p</w:t>
            </w:r>
            <w:r>
              <w:rPr>
                <w:rFonts w:ascii="Calibri" w:hAnsi="Calibri"/>
                <w:color w:val="1f3864" w:themeColor="accent1" w:themeShade="80"/>
              </w:rPr>
              <w:t xml:space="preserve">ara las semanas finales y deliberadamente postergable: cada señal adicional es independiente y la evaluación ya cuantificó qué conductas quedan sin cubrir. Lo que no se alcance queda como trabajo futuro, lo que es el plan funcionando y no el plan fallando.</w:t>
            </w:r>
            <w:r>
              <w:rPr>
                <w:rFonts w:ascii="Calibri" w:hAnsi="Calibri"/>
                <w:color w:val="1f3864" w:themeColor="accent1" w:themeShade="80"/>
              </w:rPr>
              <w:br/>
              <w:t xml:space="preserve">• Segundo control sobre un tipo de evento distinto (pago o transferencia) para lavado de activos. Demostraría que un delito nuevo es configuración; la arquitectura ya lo soporta y falta la ingesta de ese tipo de evento.</w:t>
            </w:r>
            <w:r>
              <w:rPr>
                <w:rFonts w:ascii="Calibri" w:hAnsi="Calibri" w:cs="Arial"/>
                <w:i/>
                <w:color w:val="548dd4"/>
                <w:sz w:val="20"/>
                <w:szCs w:val="20"/>
                <w:lang w:eastAsia="es-CL"/>
              </w:rPr>
            </w:r>
          </w:p>
        </w:tc>
      </w:tr>
    </w:tbl>
    <w:p w14:paraId="23A72E3B" w14:textId="77777777">
      <w:pPr>
        <w:spacing/>
        <w:ind/>
        <w:rPr>
          <w:lang w:val="es-ES"/>
        </w:rPr>
      </w:pPr>
      <w:r>
        <w:rPr>
          <w:lang w:val="es-ES"/>
        </w:rPr>
      </w:r>
      <w:r>
        <w:rPr>
          <w:lang w:val="es-ES"/>
        </w:rPr>
      </w:r>
    </w:p>
    <w:sectPr>
      <w:headerReference w:type="default" r:id="rId9"/>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631069C" w14:textId="77777777">
      <w:pPr>
        <w:spacing w:after="0" w:line="240" w:lineRule="auto"/>
        <w:ind/>
        <w:rPr/>
      </w:pPr>
      <w:r>
        <w:separator/>
      </w:r>
      <w:r/>
    </w:p>
  </w:endnote>
  <w:endnote w:type="continuationSeparator" w:id="0">
    <w:p w14:paraId="69B8617C" w14:textId="77777777">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alibri Light">
    <w:panose1 w:val="020F0502020204030204"/>
  </w:font>
  <w:font w:name="Century Gothic">
    <w:panose1 w:val="020B0604020202020204"/>
  </w:font>
  <w:font w:name="Segoe UI">
    <w:panose1 w:val="020B0502040404020203"/>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421B8F5" w14:textId="77777777">
      <w:pPr>
        <w:spacing w:after="0" w:line="240" w:lineRule="auto"/>
        <w:ind/>
        <w:rPr/>
      </w:pPr>
      <w:r>
        <w:separator/>
      </w:r>
      <w:r/>
    </w:p>
  </w:footnote>
  <w:footnote w:type="continuationSeparator" w:id="0">
    <w:p w14:paraId="362472A8" w14:textId="77777777">
      <w:pPr>
        <w:spacing w:after="0" w:line="240" w:lineRule="auto"/>
        <w:ind/>
        <w:rPr/>
      </w:pPr>
      <w:r>
        <w:continuationSeparator/>
      </w:r>
      <w:r/>
    </w:p>
  </w:footnote>
  <w:footnote w:id="2">
    <w:p w14:paraId="719CF147">
      <w:pPr>
        <w:spacing/>
        <w:ind/>
        <w:rPr/>
      </w:p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785"/>
      <w:tblInd w:w="-709" w:type="dxa"/>
      <w:tblW w:w="10170" w:type="dxa"/>
      <w:tblBorders/>
      <w:tblLook w:val="04A0" w:firstRow="1" w:lastRow="0" w:firstColumn="1" w:lastColumn="0" w:noHBand="0" w:noVBand="1"/>
    </w:tblPr>
    <w:tblGrid>
      <w:gridCol w:w="5954"/>
      <w:gridCol w:w="4216"/>
    </w:tblGrid>
    <w:tr>
      <w:trPr>
        <w:trHeight w:val="697"/>
      </w:trPr>
      <w:tc>
        <w:tcPr>
          <w:tcBorders>
            <w:top w:val="none" w:color="000000" w:sz="4" w:space="0"/>
            <w:left w:val="none" w:color="000000" w:sz="4" w:space="0"/>
            <w:bottom w:val="none" w:color="000000" w:sz="4" w:space="0"/>
            <w:right w:val="none" w:color="000000" w:sz="4" w:space="0"/>
          </w:tcBorders>
          <w:tcW w:w="5954" w:type="dxa"/>
        </w:tcPr>
        <w:p w14:paraId="530B6B0B" w14:textId="7D543F41">
          <w:pP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Guía Estudiante</w:t>
          </w:r>
          <w:r>
            <w:rPr>
              <w:rFonts w:ascii="Century Gothic" w:hAnsi="Century Gothic" w:eastAsia="Century Gothic" w:cs="Century Gothic"/>
              <w:b/>
              <w:color w:val="1d2763"/>
              <w:sz w:val="24"/>
              <w:szCs w:val="24"/>
            </w:rPr>
            <w:t xml:space="preserve"> - </w:t>
          </w:r>
          <w:r>
            <w:rPr>
              <w:rFonts w:ascii="Century Gothic" w:hAnsi="Century Gothic" w:eastAsia="Century Gothic" w:cs="Century Gothic"/>
              <w:b/>
              <w:color w:val="1d2763"/>
              <w:sz w:val="24"/>
              <w:szCs w:val="24"/>
            </w:rPr>
            <w:t xml:space="preserve">Desarrollo</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t xml:space="preserve">Proyecto </w:t>
          </w:r>
          <w:r>
            <w:rPr>
              <w:rFonts w:ascii="Century Gothic" w:hAnsi="Century Gothic" w:eastAsia="Century Gothic" w:cs="Century Gothic"/>
              <w:b/>
              <w:color w:val="1d2763"/>
              <w:sz w:val="24"/>
              <w:szCs w:val="24"/>
            </w:rPr>
            <w:t xml:space="preserve">APT</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r>
        </w:p>
        <w:p w14:paraId="7816626E" w14:textId="0166C12C">
          <w:pP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 xml:space="preserve">2</w:t>
          </w:r>
          <w:r>
            <w:rPr>
              <w:rFonts w:ascii="Century Gothic" w:hAnsi="Century Gothic" w:eastAsia="Century Gothic" w:cs="Century Gothic"/>
              <w:b/>
              <w:color w:val="1d2763"/>
              <w:sz w:val="24"/>
              <w:szCs w:val="24"/>
            </w:rPr>
          </w:r>
        </w:p>
      </w:tc>
      <w:tc>
        <w:tcPr>
          <w:tcBorders>
            <w:top w:val="none" w:color="000000" w:sz="4" w:space="0"/>
            <w:left w:val="none" w:color="000000" w:sz="4" w:space="0"/>
            <w:bottom w:val="none" w:color="000000" w:sz="4" w:space="0"/>
            <w:right w:val="none" w:color="000000" w:sz="4" w:space="0"/>
          </w:tcBorders>
          <w:tcW w:w="4216" w:type="dxa"/>
        </w:tcPr>
        <w:p w14:paraId="0DCB0336" w14:textId="77777777">
          <w:pPr>
            <w:spacing/>
            <w:ind/>
            <w:jc w:val="center"/>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alt="http://www.duoc.cl/normasgraficas/normasgraficas/marca-duoc/6logo-fondo-transparente/fondo-transparente.png" stroked="f">
                    <v:imagedata r:id="rId1" o:title=""/>
                    <o:lock v:ext="edit" rotation="t"/>
                  </v:shape>
                </w:pict>
              </mc:Fallback>
            </mc:AlternateContent>
          </w:r>
          <w:r>
            <w:rPr>
              <w:rFonts w:ascii="Century Gothic" w:hAnsi="Century Gothic" w:eastAsiaTheme="minorEastAsia"/>
              <w:b/>
              <w:sz w:val="30"/>
              <w:szCs w:val="30"/>
              <w:lang w:val="es-ES_tradnl" w:eastAsia="es-ES"/>
            </w:rPr>
          </w:r>
        </w:p>
      </w:tc>
    </w:tr>
  </w:tbl>
  <w:p w14:paraId="65679D53" w14:textId="77777777">
    <w:pPr>
      <w:pStyle w:val="783"/>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FD4C7F"/>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CL"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71"/>
    <w:next w:val="771"/>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71"/>
    <w:next w:val="771"/>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771"/>
    <w:next w:val="771"/>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71"/>
    <w:next w:val="771"/>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71"/>
    <w:next w:val="771"/>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71"/>
    <w:next w:val="77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71"/>
    <w:next w:val="77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71"/>
    <w:next w:val="77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7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7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73"/>
    <w:link w:val="772"/>
    <w:uiPriority w:val="9"/>
    <w:pPr>
      <w:pBdr/>
      <w:spacing/>
      <w:ind/>
    </w:pPr>
    <w:rPr>
      <w:rFonts w:ascii="Arial" w:hAnsi="Arial" w:eastAsia="Arial" w:cs="Arial"/>
      <w:color w:val="0f4761" w:themeColor="accent1" w:themeShade="BF"/>
      <w:sz w:val="28"/>
      <w:szCs w:val="28"/>
    </w:rPr>
  </w:style>
  <w:style w:type="character" w:styleId="153">
    <w:name w:val="Heading 4 Char"/>
    <w:basedOn w:val="773"/>
    <w:link w:val="142"/>
    <w:uiPriority w:val="9"/>
    <w:pPr>
      <w:pBdr/>
      <w:spacing/>
      <w:ind/>
    </w:pPr>
    <w:rPr>
      <w:rFonts w:ascii="Arial" w:hAnsi="Arial" w:eastAsia="Arial" w:cs="Arial"/>
      <w:i/>
      <w:iCs/>
      <w:color w:val="0f4761" w:themeColor="accent1" w:themeShade="BF"/>
    </w:rPr>
  </w:style>
  <w:style w:type="character" w:styleId="154">
    <w:name w:val="Heading 5 Char"/>
    <w:basedOn w:val="773"/>
    <w:link w:val="143"/>
    <w:uiPriority w:val="9"/>
    <w:pPr>
      <w:pBdr/>
      <w:spacing/>
      <w:ind/>
    </w:pPr>
    <w:rPr>
      <w:rFonts w:ascii="Arial" w:hAnsi="Arial" w:eastAsia="Arial" w:cs="Arial"/>
      <w:color w:val="0f4761" w:themeColor="accent1" w:themeShade="BF"/>
    </w:rPr>
  </w:style>
  <w:style w:type="character" w:styleId="155">
    <w:name w:val="Heading 6 Char"/>
    <w:basedOn w:val="773"/>
    <w:link w:val="144"/>
    <w:uiPriority w:val="9"/>
    <w:pPr>
      <w:pBdr/>
      <w:spacing/>
      <w:ind/>
    </w:pPr>
    <w:rPr>
      <w:rFonts w:ascii="Arial" w:hAnsi="Arial" w:eastAsia="Arial" w:cs="Arial"/>
      <w:i/>
      <w:iCs/>
      <w:color w:val="595959" w:themeColor="text1" w:themeTint="A6"/>
    </w:rPr>
  </w:style>
  <w:style w:type="character" w:styleId="156">
    <w:name w:val="Heading 7 Char"/>
    <w:basedOn w:val="773"/>
    <w:link w:val="145"/>
    <w:uiPriority w:val="9"/>
    <w:pPr>
      <w:pBdr/>
      <w:spacing/>
      <w:ind/>
    </w:pPr>
    <w:rPr>
      <w:rFonts w:ascii="Arial" w:hAnsi="Arial" w:eastAsia="Arial" w:cs="Arial"/>
      <w:color w:val="595959" w:themeColor="text1" w:themeTint="A6"/>
    </w:rPr>
  </w:style>
  <w:style w:type="character" w:styleId="157">
    <w:name w:val="Heading 8 Char"/>
    <w:basedOn w:val="773"/>
    <w:link w:val="146"/>
    <w:uiPriority w:val="9"/>
    <w:pPr>
      <w:pBdr/>
      <w:spacing/>
      <w:ind/>
    </w:pPr>
    <w:rPr>
      <w:rFonts w:ascii="Arial" w:hAnsi="Arial" w:eastAsia="Arial" w:cs="Arial"/>
      <w:i/>
      <w:iCs/>
      <w:color w:val="272727" w:themeColor="text1" w:themeTint="D8"/>
    </w:rPr>
  </w:style>
  <w:style w:type="character" w:styleId="158">
    <w:name w:val="Heading 9 Char"/>
    <w:basedOn w:val="773"/>
    <w:link w:val="147"/>
    <w:uiPriority w:val="9"/>
    <w:pPr>
      <w:pBdr/>
      <w:spacing/>
      <w:ind/>
    </w:pPr>
    <w:rPr>
      <w:rFonts w:ascii="Arial" w:hAnsi="Arial" w:eastAsia="Arial" w:cs="Arial"/>
      <w:i/>
      <w:iCs/>
      <w:color w:val="272727" w:themeColor="text1" w:themeTint="D8"/>
    </w:rPr>
  </w:style>
  <w:style w:type="paragraph" w:styleId="159">
    <w:name w:val="Title"/>
    <w:basedOn w:val="771"/>
    <w:next w:val="771"/>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73"/>
    <w:link w:val="159"/>
    <w:uiPriority w:val="10"/>
    <w:pPr>
      <w:pBdr/>
      <w:spacing/>
      <w:ind/>
    </w:pPr>
    <w:rPr>
      <w:rFonts w:ascii="Arial" w:hAnsi="Arial" w:eastAsia="Arial" w:cs="Arial"/>
      <w:spacing w:val="-10"/>
      <w:sz w:val="56"/>
      <w:szCs w:val="56"/>
    </w:rPr>
  </w:style>
  <w:style w:type="paragraph" w:styleId="161">
    <w:name w:val="Subtitle"/>
    <w:basedOn w:val="771"/>
    <w:next w:val="771"/>
    <w:link w:val="162"/>
    <w:uiPriority w:val="11"/>
    <w:qFormat/>
    <w:pPr>
      <w:numPr>
        <w:ilvl w:val="1"/>
      </w:numPr>
      <w:pBdr/>
      <w:spacing/>
      <w:ind/>
    </w:pPr>
    <w:rPr>
      <w:color w:val="595959" w:themeColor="text1" w:themeTint="A6"/>
      <w:spacing w:val="15"/>
      <w:sz w:val="28"/>
      <w:szCs w:val="28"/>
    </w:rPr>
  </w:style>
  <w:style w:type="character" w:styleId="162">
    <w:name w:val="Subtitle Char"/>
    <w:basedOn w:val="773"/>
    <w:link w:val="161"/>
    <w:uiPriority w:val="11"/>
    <w:pPr>
      <w:pBdr/>
      <w:spacing/>
      <w:ind/>
    </w:pPr>
    <w:rPr>
      <w:color w:val="595959" w:themeColor="text1" w:themeTint="A6"/>
      <w:spacing w:val="15"/>
      <w:sz w:val="28"/>
      <w:szCs w:val="28"/>
    </w:rPr>
  </w:style>
  <w:style w:type="paragraph" w:styleId="163">
    <w:name w:val="Quote"/>
    <w:basedOn w:val="771"/>
    <w:next w:val="771"/>
    <w:link w:val="164"/>
    <w:uiPriority w:val="29"/>
    <w:qFormat/>
    <w:pPr>
      <w:pBdr/>
      <w:spacing w:before="160"/>
      <w:ind/>
      <w:jc w:val="center"/>
    </w:pPr>
    <w:rPr>
      <w:i/>
      <w:iCs/>
      <w:color w:val="404040" w:themeColor="text1" w:themeTint="BF"/>
    </w:rPr>
  </w:style>
  <w:style w:type="character" w:styleId="164">
    <w:name w:val="Quote Char"/>
    <w:basedOn w:val="773"/>
    <w:link w:val="163"/>
    <w:uiPriority w:val="29"/>
    <w:pPr>
      <w:pBdr/>
      <w:spacing/>
      <w:ind/>
    </w:pPr>
    <w:rPr>
      <w:i/>
      <w:iCs/>
      <w:color w:val="404040" w:themeColor="text1" w:themeTint="BF"/>
    </w:rPr>
  </w:style>
  <w:style w:type="paragraph" w:styleId="165">
    <w:name w:val="List Paragraph"/>
    <w:basedOn w:val="771"/>
    <w:uiPriority w:val="34"/>
    <w:qFormat/>
    <w:pPr>
      <w:pBdr/>
      <w:spacing/>
      <w:ind w:left="720"/>
      <w:contextualSpacing w:val="true"/>
    </w:pPr>
  </w:style>
  <w:style w:type="character" w:styleId="166">
    <w:name w:val="Intense Emphasis"/>
    <w:basedOn w:val="773"/>
    <w:uiPriority w:val="21"/>
    <w:qFormat/>
    <w:pPr>
      <w:pBdr/>
      <w:spacing/>
      <w:ind/>
    </w:pPr>
    <w:rPr>
      <w:i/>
      <w:iCs/>
      <w:color w:val="0f4761" w:themeColor="accent1" w:themeShade="BF"/>
    </w:rPr>
  </w:style>
  <w:style w:type="paragraph" w:styleId="167">
    <w:name w:val="Intense Quote"/>
    <w:basedOn w:val="771"/>
    <w:next w:val="77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3"/>
    <w:link w:val="167"/>
    <w:uiPriority w:val="30"/>
    <w:pPr>
      <w:pBdr/>
      <w:spacing/>
      <w:ind/>
    </w:pPr>
    <w:rPr>
      <w:i/>
      <w:iCs/>
      <w:color w:val="0f4761" w:themeColor="accent1" w:themeShade="BF"/>
    </w:rPr>
  </w:style>
  <w:style w:type="character" w:styleId="169">
    <w:name w:val="Intense Reference"/>
    <w:basedOn w:val="773"/>
    <w:uiPriority w:val="32"/>
    <w:qFormat/>
    <w:pPr>
      <w:pBdr/>
      <w:spacing/>
      <w:ind/>
    </w:pPr>
    <w:rPr>
      <w:b/>
      <w:bCs/>
      <w:smallCaps/>
      <w:color w:val="0f4761" w:themeColor="accent1" w:themeShade="BF"/>
      <w:spacing w:val="5"/>
    </w:rPr>
  </w:style>
  <w:style w:type="paragraph" w:styleId="170">
    <w:name w:val="No Spacing"/>
    <w:basedOn w:val="771"/>
    <w:uiPriority w:val="1"/>
    <w:qFormat/>
    <w:pPr>
      <w:pBdr/>
      <w:spacing w:after="0" w:line="240" w:lineRule="auto"/>
      <w:ind/>
    </w:pPr>
  </w:style>
  <w:style w:type="character" w:styleId="171">
    <w:name w:val="Subtle Emphasis"/>
    <w:basedOn w:val="773"/>
    <w:uiPriority w:val="19"/>
    <w:qFormat/>
    <w:pPr>
      <w:pBdr/>
      <w:spacing/>
      <w:ind/>
    </w:pPr>
    <w:rPr>
      <w:i/>
      <w:iCs/>
      <w:color w:val="404040" w:themeColor="text1" w:themeTint="BF"/>
    </w:rPr>
  </w:style>
  <w:style w:type="character" w:styleId="172">
    <w:name w:val="Emphasis"/>
    <w:basedOn w:val="773"/>
    <w:uiPriority w:val="20"/>
    <w:qFormat/>
    <w:pPr>
      <w:pBdr/>
      <w:spacing/>
      <w:ind/>
    </w:pPr>
    <w:rPr>
      <w:i/>
      <w:iCs/>
    </w:rPr>
  </w:style>
  <w:style w:type="character" w:styleId="173">
    <w:name w:val="Strong"/>
    <w:basedOn w:val="773"/>
    <w:uiPriority w:val="22"/>
    <w:qFormat/>
    <w:pPr>
      <w:pBdr/>
      <w:spacing/>
      <w:ind/>
    </w:pPr>
    <w:rPr>
      <w:b/>
      <w:bCs/>
    </w:rPr>
  </w:style>
  <w:style w:type="character" w:styleId="174">
    <w:name w:val="Subtle Reference"/>
    <w:basedOn w:val="773"/>
    <w:uiPriority w:val="31"/>
    <w:qFormat/>
    <w:pPr>
      <w:pBdr/>
      <w:spacing/>
      <w:ind/>
    </w:pPr>
    <w:rPr>
      <w:smallCaps/>
      <w:color w:val="5a5a5a" w:themeColor="text1" w:themeTint="A5"/>
    </w:rPr>
  </w:style>
  <w:style w:type="character" w:styleId="175">
    <w:name w:val="Book Title"/>
    <w:basedOn w:val="773"/>
    <w:uiPriority w:val="33"/>
    <w:qFormat/>
    <w:pPr>
      <w:pBdr/>
      <w:spacing/>
      <w:ind/>
    </w:pPr>
    <w:rPr>
      <w:b/>
      <w:bCs/>
      <w:i/>
      <w:iCs/>
      <w:spacing w:val="5"/>
    </w:rPr>
  </w:style>
  <w:style w:type="character" w:styleId="177">
    <w:name w:val="Header Char"/>
    <w:basedOn w:val="773"/>
    <w:link w:val="783"/>
    <w:uiPriority w:val="99"/>
    <w:pPr>
      <w:pBdr/>
      <w:spacing/>
      <w:ind/>
    </w:pPr>
  </w:style>
  <w:style w:type="character" w:styleId="179">
    <w:name w:val="Footer Char"/>
    <w:basedOn w:val="773"/>
    <w:link w:val="778"/>
    <w:uiPriority w:val="99"/>
    <w:pPr>
      <w:pBdr/>
      <w:spacing/>
      <w:ind/>
    </w:pPr>
  </w:style>
  <w:style w:type="paragraph" w:styleId="180">
    <w:name w:val="Caption"/>
    <w:basedOn w:val="771"/>
    <w:next w:val="771"/>
    <w:uiPriority w:val="35"/>
    <w:unhideWhenUsed/>
    <w:qFormat/>
    <w:pPr>
      <w:pBdr/>
      <w:spacing w:after="200" w:line="240" w:lineRule="auto"/>
      <w:ind/>
    </w:pPr>
    <w:rPr>
      <w:i/>
      <w:iCs/>
      <w:color w:val="0e2841" w:themeColor="text2"/>
      <w:sz w:val="18"/>
      <w:szCs w:val="18"/>
    </w:rPr>
  </w:style>
  <w:style w:type="character" w:styleId="182">
    <w:name w:val="Footnote Text Char"/>
    <w:basedOn w:val="773"/>
    <w:link w:val="780"/>
    <w:uiPriority w:val="99"/>
    <w:semiHidden/>
    <w:pPr>
      <w:pBdr/>
      <w:spacing/>
      <w:ind/>
    </w:pPr>
    <w:rPr>
      <w:sz w:val="20"/>
      <w:szCs w:val="20"/>
    </w:rPr>
  </w:style>
  <w:style w:type="paragraph" w:styleId="184">
    <w:name w:val="endnote text"/>
    <w:basedOn w:val="771"/>
    <w:link w:val="185"/>
    <w:uiPriority w:val="99"/>
    <w:semiHidden/>
    <w:unhideWhenUsed/>
    <w:pPr>
      <w:pBdr/>
      <w:spacing w:after="0" w:line="240" w:lineRule="auto"/>
      <w:ind/>
    </w:pPr>
    <w:rPr>
      <w:sz w:val="20"/>
      <w:szCs w:val="20"/>
    </w:rPr>
  </w:style>
  <w:style w:type="character" w:styleId="185">
    <w:name w:val="Endnote Text Char"/>
    <w:basedOn w:val="773"/>
    <w:link w:val="184"/>
    <w:uiPriority w:val="99"/>
    <w:semiHidden/>
    <w:pPr>
      <w:pBdr/>
      <w:spacing/>
      <w:ind/>
    </w:pPr>
    <w:rPr>
      <w:sz w:val="20"/>
      <w:szCs w:val="20"/>
    </w:rPr>
  </w:style>
  <w:style w:type="character" w:styleId="186">
    <w:name w:val="endnote reference"/>
    <w:basedOn w:val="773"/>
    <w:uiPriority w:val="99"/>
    <w:semiHidden/>
    <w:unhideWhenUsed/>
    <w:pPr>
      <w:pBdr/>
      <w:spacing/>
      <w:ind/>
    </w:pPr>
    <w:rPr>
      <w:vertAlign w:val="superscript"/>
    </w:rPr>
  </w:style>
  <w:style w:type="character" w:styleId="187">
    <w:name w:val="Hyperlink"/>
    <w:basedOn w:val="773"/>
    <w:uiPriority w:val="99"/>
    <w:unhideWhenUsed/>
    <w:pPr>
      <w:pBdr/>
      <w:spacing/>
      <w:ind/>
    </w:pPr>
    <w:rPr>
      <w:color w:val="0563c1" w:themeColor="hyperlink"/>
      <w:u w:val="single"/>
    </w:rPr>
  </w:style>
  <w:style w:type="character" w:styleId="188">
    <w:name w:val="FollowedHyperlink"/>
    <w:basedOn w:val="773"/>
    <w:uiPriority w:val="99"/>
    <w:semiHidden/>
    <w:unhideWhenUsed/>
    <w:pPr>
      <w:pBdr/>
      <w:spacing/>
      <w:ind/>
    </w:pPr>
    <w:rPr>
      <w:color w:val="954f72" w:themeColor="followedHyperlink"/>
      <w:u w:val="single"/>
    </w:rPr>
  </w:style>
  <w:style w:type="paragraph" w:styleId="189">
    <w:name w:val="toc 1"/>
    <w:basedOn w:val="771"/>
    <w:next w:val="771"/>
    <w:uiPriority w:val="39"/>
    <w:unhideWhenUsed/>
    <w:pPr>
      <w:pBdr/>
      <w:spacing w:after="100"/>
      <w:ind/>
    </w:pPr>
  </w:style>
  <w:style w:type="paragraph" w:styleId="190">
    <w:name w:val="toc 2"/>
    <w:basedOn w:val="771"/>
    <w:next w:val="771"/>
    <w:uiPriority w:val="39"/>
    <w:unhideWhenUsed/>
    <w:pPr>
      <w:pBdr/>
      <w:spacing w:after="100"/>
      <w:ind w:left="220"/>
    </w:pPr>
  </w:style>
  <w:style w:type="paragraph" w:styleId="191">
    <w:name w:val="toc 3"/>
    <w:basedOn w:val="771"/>
    <w:next w:val="771"/>
    <w:uiPriority w:val="39"/>
    <w:unhideWhenUsed/>
    <w:pPr>
      <w:pBdr/>
      <w:spacing w:after="100"/>
      <w:ind w:left="440"/>
    </w:pPr>
  </w:style>
  <w:style w:type="paragraph" w:styleId="192">
    <w:name w:val="toc 4"/>
    <w:basedOn w:val="771"/>
    <w:next w:val="771"/>
    <w:uiPriority w:val="39"/>
    <w:unhideWhenUsed/>
    <w:pPr>
      <w:pBdr/>
      <w:spacing w:after="100"/>
      <w:ind w:left="660"/>
    </w:pPr>
  </w:style>
  <w:style w:type="paragraph" w:styleId="193">
    <w:name w:val="toc 5"/>
    <w:basedOn w:val="771"/>
    <w:next w:val="771"/>
    <w:uiPriority w:val="39"/>
    <w:unhideWhenUsed/>
    <w:pPr>
      <w:pBdr/>
      <w:spacing w:after="100"/>
      <w:ind w:left="880"/>
    </w:pPr>
  </w:style>
  <w:style w:type="paragraph" w:styleId="194">
    <w:name w:val="toc 6"/>
    <w:basedOn w:val="771"/>
    <w:next w:val="771"/>
    <w:uiPriority w:val="39"/>
    <w:unhideWhenUsed/>
    <w:pPr>
      <w:pBdr/>
      <w:spacing w:after="100"/>
      <w:ind w:left="1100"/>
    </w:pPr>
  </w:style>
  <w:style w:type="paragraph" w:styleId="195">
    <w:name w:val="toc 7"/>
    <w:basedOn w:val="771"/>
    <w:next w:val="771"/>
    <w:uiPriority w:val="39"/>
    <w:unhideWhenUsed/>
    <w:pPr>
      <w:pBdr/>
      <w:spacing w:after="100"/>
      <w:ind w:left="1320"/>
    </w:pPr>
  </w:style>
  <w:style w:type="paragraph" w:styleId="196">
    <w:name w:val="toc 8"/>
    <w:basedOn w:val="771"/>
    <w:next w:val="771"/>
    <w:uiPriority w:val="39"/>
    <w:unhideWhenUsed/>
    <w:pPr>
      <w:pBdr/>
      <w:spacing w:after="100"/>
      <w:ind w:left="1540"/>
    </w:pPr>
  </w:style>
  <w:style w:type="paragraph" w:styleId="197">
    <w:name w:val="toc 9"/>
    <w:basedOn w:val="771"/>
    <w:next w:val="771"/>
    <w:uiPriority w:val="39"/>
    <w:unhideWhenUsed/>
    <w:pPr>
      <w:pBdr/>
      <w:spacing w:after="100"/>
      <w:ind w:left="1760"/>
    </w:pPr>
  </w:style>
  <w:style w:type="character" w:styleId="198">
    <w:name w:val="Placeholder Text"/>
    <w:basedOn w:val="77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71"/>
    <w:next w:val="771"/>
    <w:uiPriority w:val="99"/>
    <w:unhideWhenUsed/>
    <w:pPr>
      <w:pBdr/>
      <w:spacing w:after="0" w:afterAutospacing="0"/>
      <w:ind/>
    </w:pPr>
  </w:style>
  <w:style w:type="paragraph" w:styleId="771" w:default="1">
    <w:name w:val="Normal"/>
    <w:qFormat/>
    <w:pPr>
      <w:pBdr/>
      <w:spacing w:after="160" w:line="259" w:lineRule="auto"/>
      <w:ind/>
    </w:pPr>
    <w:rPr>
      <w:sz w:val="22"/>
      <w:szCs w:val="22"/>
    </w:rPr>
  </w:style>
  <w:style w:type="paragraph" w:styleId="772">
    <w:name w:val="Heading 3"/>
    <w:basedOn w:val="771"/>
    <w:next w:val="771"/>
    <w:link w:val="776"/>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character" w:styleId="773" w:default="1">
    <w:name w:val="Default Paragraph Font"/>
    <w:uiPriority w:val="1"/>
    <w:semiHidden/>
    <w:unhideWhenUsed/>
    <w:pPr>
      <w:pBdr/>
      <w:spacing/>
      <w:ind/>
    </w:pPr>
  </w:style>
  <w:style w:type="table" w:styleId="7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5" w:default="1">
    <w:name w:val="No List"/>
    <w:uiPriority w:val="99"/>
    <w:semiHidden/>
    <w:unhideWhenUsed/>
    <w:pPr>
      <w:pBdr/>
      <w:spacing/>
      <w:ind/>
    </w:pPr>
  </w:style>
  <w:style w:type="character" w:styleId="776" w:customStyle="1">
    <w:name w:val="Título 3 Car"/>
    <w:basedOn w:val="773"/>
    <w:link w:val="772"/>
    <w:uiPriority w:val="9"/>
    <w:pPr>
      <w:pBdr/>
      <w:spacing/>
      <w:ind/>
    </w:pPr>
    <w:rPr>
      <w:rFonts w:asciiTheme="majorHAnsi" w:hAnsiTheme="majorHAnsi" w:eastAsiaTheme="majorEastAsia" w:cstheme="majorBidi"/>
      <w:color w:val="1f3763" w:themeColor="accent1" w:themeShade="7F"/>
    </w:rPr>
  </w:style>
  <w:style w:type="table" w:styleId="777">
    <w:name w:val="Table Grid"/>
    <w:basedOn w:val="774"/>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8">
    <w:name w:val="Footer"/>
    <w:basedOn w:val="771"/>
    <w:link w:val="779"/>
    <w:uiPriority w:val="99"/>
    <w:unhideWhenUsed/>
    <w:pPr>
      <w:pBdr/>
      <w:tabs>
        <w:tab w:val="center" w:leader="none" w:pos="4419"/>
        <w:tab w:val="right" w:leader="none" w:pos="8838"/>
      </w:tabs>
      <w:spacing w:after="0" w:line="240" w:lineRule="auto"/>
      <w:ind/>
    </w:pPr>
  </w:style>
  <w:style w:type="character" w:styleId="779" w:customStyle="1">
    <w:name w:val="Pie de página Car"/>
    <w:basedOn w:val="773"/>
    <w:link w:val="778"/>
    <w:uiPriority w:val="99"/>
    <w:pPr>
      <w:pBdr/>
      <w:spacing/>
      <w:ind/>
    </w:pPr>
    <w:rPr>
      <w:sz w:val="22"/>
      <w:szCs w:val="22"/>
    </w:rPr>
  </w:style>
  <w:style w:type="paragraph" w:styleId="780">
    <w:name w:val="footnote text"/>
    <w:basedOn w:val="771"/>
    <w:link w:val="781"/>
    <w:uiPriority w:val="99"/>
    <w:semiHidden/>
    <w:unhideWhenUsed/>
    <w:pPr>
      <w:pBdr/>
      <w:spacing w:after="0" w:line="240" w:lineRule="auto"/>
      <w:ind/>
    </w:pPr>
    <w:rPr>
      <w:sz w:val="20"/>
      <w:szCs w:val="20"/>
      <w:lang w:val="es-ES"/>
    </w:rPr>
  </w:style>
  <w:style w:type="character" w:styleId="781" w:customStyle="1">
    <w:name w:val="Texto nota pie Car"/>
    <w:basedOn w:val="773"/>
    <w:link w:val="780"/>
    <w:uiPriority w:val="99"/>
    <w:semiHidden/>
    <w:pPr>
      <w:pBdr/>
      <w:spacing/>
      <w:ind/>
    </w:pPr>
    <w:rPr>
      <w:sz w:val="20"/>
      <w:szCs w:val="20"/>
      <w:lang w:val="es-ES"/>
    </w:rPr>
  </w:style>
  <w:style w:type="character" w:styleId="782">
    <w:name w:val="footnote reference"/>
    <w:basedOn w:val="773"/>
    <w:unhideWhenUsed/>
    <w:pPr>
      <w:pBdr/>
      <w:spacing/>
      <w:ind/>
    </w:pPr>
    <w:rPr>
      <w:vertAlign w:val="superscript"/>
    </w:rPr>
  </w:style>
  <w:style w:type="paragraph" w:styleId="783">
    <w:name w:val="Header"/>
    <w:basedOn w:val="771"/>
    <w:link w:val="784"/>
    <w:uiPriority w:val="99"/>
    <w:unhideWhenUsed/>
    <w:pPr>
      <w:pBdr/>
      <w:tabs>
        <w:tab w:val="center" w:leader="none" w:pos="4419"/>
        <w:tab w:val="right" w:leader="none" w:pos="8838"/>
      </w:tabs>
      <w:spacing w:after="0" w:line="240" w:lineRule="auto"/>
      <w:ind/>
    </w:pPr>
  </w:style>
  <w:style w:type="character" w:styleId="784" w:customStyle="1">
    <w:name w:val="Encabezado Car"/>
    <w:basedOn w:val="773"/>
    <w:link w:val="783"/>
    <w:uiPriority w:val="99"/>
    <w:pPr>
      <w:pBdr/>
      <w:spacing/>
      <w:ind/>
    </w:pPr>
    <w:rPr>
      <w:sz w:val="22"/>
      <w:szCs w:val="22"/>
    </w:rPr>
  </w:style>
  <w:style w:type="table" w:styleId="785" w:customStyle="1">
    <w:name w:val="Tabla con cuadrícula1"/>
    <w:basedOn w:val="774"/>
    <w:next w:val="777"/>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86">
    <w:name w:val="Balloon Text"/>
    <w:basedOn w:val="771"/>
    <w:link w:val="787"/>
    <w:uiPriority w:val="99"/>
    <w:semiHidden/>
    <w:unhideWhenUsed/>
    <w:pPr>
      <w:pBdr/>
      <w:spacing w:after="0" w:line="240" w:lineRule="auto"/>
      <w:ind/>
    </w:pPr>
    <w:rPr>
      <w:rFonts w:ascii="Segoe UI" w:hAnsi="Segoe UI" w:cs="Segoe UI"/>
      <w:sz w:val="18"/>
      <w:szCs w:val="18"/>
    </w:rPr>
  </w:style>
  <w:style w:type="character" w:styleId="787" w:customStyle="1">
    <w:name w:val="Texto de globo Car"/>
    <w:basedOn w:val="773"/>
    <w:link w:val="786"/>
    <w:uiPriority w:val="99"/>
    <w:semiHidden/>
    <w:pPr>
      <w:pBdr/>
      <w:spacing/>
      <w:ind/>
    </w:pPr>
    <w:rPr>
      <w:rFonts w:ascii="Segoe UI" w:hAnsi="Segoe UI" w:cs="Segoe UI"/>
      <w:sz w:val="18"/>
      <w:szCs w:val="18"/>
    </w:rPr>
  </w:style>
  <w:style w:type="character" w:styleId="788">
    <w:name w:val="annotation reference"/>
    <w:basedOn w:val="773"/>
    <w:uiPriority w:val="99"/>
    <w:semiHidden/>
    <w:unhideWhenUsed/>
    <w:pPr>
      <w:pBdr/>
      <w:spacing/>
      <w:ind/>
    </w:pPr>
    <w:rPr>
      <w:sz w:val="16"/>
      <w:szCs w:val="16"/>
    </w:rPr>
  </w:style>
  <w:style w:type="paragraph" w:styleId="789">
    <w:name w:val="annotation text"/>
    <w:basedOn w:val="771"/>
    <w:link w:val="790"/>
    <w:uiPriority w:val="99"/>
    <w:semiHidden/>
    <w:unhideWhenUsed/>
    <w:pPr>
      <w:pBdr/>
      <w:spacing w:line="240" w:lineRule="auto"/>
      <w:ind/>
    </w:pPr>
    <w:rPr>
      <w:sz w:val="20"/>
      <w:szCs w:val="20"/>
    </w:rPr>
  </w:style>
  <w:style w:type="character" w:styleId="790" w:customStyle="1">
    <w:name w:val="Texto comentario Car"/>
    <w:basedOn w:val="773"/>
    <w:link w:val="789"/>
    <w:uiPriority w:val="99"/>
    <w:semiHidden/>
    <w:pPr>
      <w:pBdr/>
      <w:spacing/>
      <w:ind/>
    </w:pPr>
    <w:rPr>
      <w:sz w:val="20"/>
      <w:szCs w:val="20"/>
    </w:rPr>
  </w:style>
  <w:style w:type="paragraph" w:styleId="791">
    <w:name w:val="annotation subject"/>
    <w:basedOn w:val="789"/>
    <w:next w:val="789"/>
    <w:link w:val="792"/>
    <w:uiPriority w:val="99"/>
    <w:semiHidden/>
    <w:unhideWhenUsed/>
    <w:pPr>
      <w:pBdr/>
      <w:spacing/>
      <w:ind/>
    </w:pPr>
    <w:rPr>
      <w:b/>
      <w:bCs/>
    </w:rPr>
  </w:style>
  <w:style w:type="character" w:styleId="792" w:customStyle="1">
    <w:name w:val="Asunto del comentario Car"/>
    <w:basedOn w:val="790"/>
    <w:link w:val="791"/>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 ds:uri="http://www.w3.org/2001/XMLSchema-instance"/>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revision>5</cp:revision>
  <dcterms:created xsi:type="dcterms:W3CDTF">2022-08-24T18:14:00Z</dcterms:created>
  <dcterms:modified xsi:type="dcterms:W3CDTF">2026-10-22T01:07:29Z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