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SCALETTA RIUNIONE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AVVIO T09-0100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Traccia per la presentazione dell'avvio</w:t>
      </w:r>
    </w:p>
    <w:p>
      <w:pPr>
        <w:spacing w:after="0"/>
        <w:jc w:val="center"/>
      </w:pPr>
      <w:r>
        <w:rPr>
          <w:sz w:val="24"/>
          <w:szCs w:val="24"/>
        </w:rPr>
        <w:t xml:space="preserve">e per le decisioni da prendere</w:t>
      </w:r>
    </w:p>
    <w:p>
      <w:pPr>
        <w:spacing w:after="480"/>
        <w:jc w:val="center"/>
      </w:pPr>
      <w:r>
        <w:rPr>
          <w:sz w:val="24"/>
          <w:szCs w:val="24"/>
        </w:rPr>
        <w:t xml:space="preserve">Documento interno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Scaletta_Riunione_Avvio_T09_Remazel_B4.docx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4 — 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Documento interno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T09-0100 (Job 26-19008) — riunione di avvio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Uso interno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Messaggio chiave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Scaletta (45 minuti)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Parte subito / arriva dopo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4" w:history="1">
        <w:r>
          <w:rPr>
            <w:b/>
            <w:bCs/>
            <w:sz w:val="22"/>
            <w:szCs w:val="22"/>
          </w:rPr>
          <w:t xml:space="preserve">4. Decisioni da prendere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5" w:history="1">
        <w:r>
          <w:rPr>
            <w:b/>
            <w:bCs/>
            <w:sz w:val="22"/>
            <w:szCs w:val="22"/>
          </w:rPr>
          <w:t xml:space="preserve">5. Cosa dire e cosa evitare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6" w:history="1">
        <w:r>
          <w:rPr>
            <w:b/>
            <w:bCs/>
            <w:sz w:val="22"/>
            <w:szCs w:val="22"/>
          </w:rPr>
          <w:t xml:space="preserve">6. Materiale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_Toc9106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7" w:history="1">
        <w:r>
          <w:rPr>
            <w:b/>
            <w:bCs/>
            <w:sz w:val="22"/>
            <w:szCs w:val="22"/>
          </w:rPr>
          <w:t xml:space="preserve">7. Link alle personalizzazioni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8" w:history="1">
        <w:r>
          <w:rPr>
            <w:sz w:val="22"/>
            <w:szCs w:val="22"/>
          </w:rPr>
          <w:t xml:space="preserve">7.1 Per la dimostrazione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_Toc9108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4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9" w:history="1">
        <w:r>
          <w:rPr>
            <w:sz w:val="22"/>
            <w:szCs w:val="22"/>
          </w:rPr>
          <w:t xml:space="preserve">7.2 Impostazioni e personalizzazioni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_Toc9109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Messaggio chiave</w:t>
      </w:r>
      <w:bookmarkEnd w:id="9101"/>
    </w:p>
    <w:tbl>
      <w:tblPr>
        <w:tblW w:w="9060" w:type="dxa"/>
        <w:tblBorders>
          <w:top w:val="single" w:sz="8" w:space="0" w:color="4CAF50"/>
          <w:left w:val="single" w:sz="8" w:space="0" w:color="4CAF50"/>
          <w:bottom w:val="single" w:sz="8" w:space="0" w:color="4CAF50"/>
          <w:right w:val="single" w:sz="8" w:space="0" w:color="4CAF50"/>
          <w:insideH w:val="single" w:sz="8" w:space="0" w:color="4CAF50"/>
          <w:insideV w:val="single" w:sz="8" w:space="0" w:color="4CAF5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E8F5E9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dire in apertura e in chiusura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«La T09 può partire adesso con quello che c'è. Il resto lo aggiungiamo mentre la produzione va avanti, senza fermarla.»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Scaletta (45 minuti)</w:t>
      </w:r>
      <w:bookmarkEnd w:id="910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600"/>
        <w:gridCol w:w="5460"/>
      </w:tblGrid>
      <w:tr>
        <w:trPr>
          <w:cantSplit/>
          <w:tblHeader/>
        </w:trPr>
        <w:tc>
          <w:tcPr>
            <w:tcW w:w="1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w="5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dire o mostrare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5'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Dove siamo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obiettivi su 12 completati; T09 pianificata: 6 set, 348 Work Order, oltre 3.300 Job Card; 21 operatori con accesso per reparto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10'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Dimostrazione</w:t>
            </w:r>
          </w:p>
        </w:tc>
        <w:tc>
          <w:tcPr>
            <w:tcW w:w="5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Produzione Remazel → Master Plan dei set → Gantt di un set → una Job Card (descrizione, fornitore) → Pianificazione → Simula Ritardo (solo Simula, non Applica) → effetto sulla consegna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10'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go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Cosa parte subito e cosa arriva dopo (capitolo 3)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15'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Decisioni</w:t>
            </w:r>
          </w:p>
        </w:tc>
        <w:tc>
          <w:tcPr>
            <w:tcW w:w="5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sei decisioni del capitolo 4: per ognuna funzione responsabile e data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5'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Chiusura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Rilettura delle decisioni; primo controllo settimanale in calendario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Parte subito / arriva dopo</w:t>
      </w:r>
      <w:bookmarkEnd w:id="9103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0"/>
      </w:tblGrid>
      <w:tr>
        <w:trPr>
          <w:cantSplit/>
          <w:tblHeader/>
        </w:trPr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 subito</w:t>
            </w:r>
          </w:p>
        </w:tc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Arriva dopo, senza fermare la produzione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 T09 (348 Work Order, 6 set)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Ordine conto lavoro e cruscotto delle esterne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nei reparti interni, da un reparto pilota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Lettura dei movimenti da SAP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Master Plan, Gantt per set, carico reparti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a ritroso da interfaccia per i prossimi ordini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Simula e Applica Ritardo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Timbratura con codice a barre e stampa della scheda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Matricola sul prodotto finito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Lotto materiale, etichette in inglese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4" w:name="_Toc9104"/>
      <w:r>
        <w:rPr>
          <w:b/>
          <w:bCs/>
          <w:color w:val="757F9B"/>
          <w:sz w:val="28"/>
          <w:szCs w:val="28"/>
        </w:rPr>
        <w:t xml:space="preserve">4. Decisioni da prendere</w:t>
      </w:r>
      <w:bookmarkEnd w:id="9104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460"/>
        <w:gridCol w:w="22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4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w="2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1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 rileva lo stato reale dei set 1 e 2, e entro quando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Reparto pilota e suo referente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 conferma le Job Card completate; fasi aperte a fine turno; più operatori sulla stessa fase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Lavorazioni esterne nel frattempo: modalità transitoria sulla Job Card o fuori dal sistema fino all'Ordine conto lavoro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Utente SAP di sola lettura (IT) e informazioni sul conto lavoro in SAP (Acquisti)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settimanale di 30 minuti: giorno, ora, partecipanti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5" w:name="_Toc9105"/>
      <w:r>
        <w:rPr>
          <w:b/>
          <w:bCs/>
          <w:color w:val="757F9B"/>
          <w:sz w:val="28"/>
          <w:szCs w:val="28"/>
        </w:rPr>
        <w:t xml:space="preserve">5. Cosa dire e cosa evitare</w:t>
      </w:r>
      <w:bookmarkEnd w:id="9105"/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dire con chiarezza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Il dato vale quanto le registrazioni</w:t>
            </w:r>
            <w:r>
              <w:rPr>
                <w:sz w:val="20"/>
                <w:szCs w:val="20"/>
              </w:rPr>
              <w:t xml:space="preserve">: se i reparti non chiudono le Job Card, il sistema mostra ritardi falsi. Per questo si parte da un reparto pilota.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 set 1 e 2 risultano in ritardo perché sono già in produzione</w:t>
            </w:r>
            <w:r>
              <w:rPr>
                <w:sz w:val="20"/>
                <w:szCs w:val="20"/>
              </w:rPr>
              <w:t xml:space="preserve">, non per un errore: si corregge con la rilevazione dello stato reale.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Magazzino, acquisti e prezzi restano in SAP</w:t>
            </w:r>
            <w:r>
              <w:rPr>
                <w:sz w:val="20"/>
                <w:szCs w:val="20"/>
              </w:rPr>
              <w:t xml:space="preserve">: ERPNext pianifica e misura, non duplica SAP.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evitare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 per Ordine conto lavoro e collegamento SAP: dipendono dall'accesso SAP e dalle informazioni degli Acquisti.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«È tutto automatico»: la pianificazione dei prossimi ordini passa ancora dall'amministratore; per la T09 è già fatta.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«Commessa» per indicare il Project: la commessa è il Job.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Numeri precisi non verificati: per le Job Card «oltre 3.300».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6" w:name="_Toc9106"/>
      <w:r>
        <w:rPr>
          <w:b/>
          <w:bCs/>
          <w:color w:val="757F9B"/>
          <w:sz w:val="28"/>
          <w:szCs w:val="28"/>
        </w:rPr>
        <w:t xml:space="preserve">6. Materiale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0"/>
      </w:tblGrid>
      <w:tr>
        <w:trPr>
          <w:cantSplit/>
          <w:tblHeader/>
        </w:trPr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 distribuire</w:t>
            </w:r>
          </w:p>
        </w:tc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Solo come riferimento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Riepilogo personalizzazioni e avvio (B1)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Analisi Obiettivi BU Combustion (B4)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Prerequisiti per il Go-Live (B2)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Manuale Utente (B3), Guida Concettuale (B8)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Prima di entrare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Provare nel browser il percorso della dimostrazione: spazio di lavoro, Gantt del set, Job Card, Simula Ritardo.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7" w:name="_Toc9107"/>
      <w:r>
        <w:rPr>
          <w:b/>
          <w:bCs/>
          <w:color w:val="757F9B"/>
          <w:sz w:val="28"/>
          <w:szCs w:val="28"/>
        </w:rPr>
        <w:t xml:space="preserve">7. Link alle personalizzazioni</w:t>
      </w:r>
      <w:bookmarkEnd w:id="9107"/>
    </w:p>
    <w:p>
      <w:pPr/>
      <w:r>
        <w:rPr>
          <w:sz w:val="22"/>
          <w:szCs w:val="22"/>
        </w:rPr>
        <w:t xml:space="preserve">Collegamenti diretti al sistema (accesso con le proprie credenziali). Nel file Word: Ctrl + clic per aprire.</w:t>
      </w:r>
    </w:p>
    <w:p>
      <w:pPr>
        <w:pStyle w:val="Heading2"/>
      </w:pPr>
      <w:bookmarkStart w:id="9108" w:name="_Toc9108"/>
      <w:r>
        <w:rPr>
          <w:b/>
          <w:bCs/>
          <w:color w:val="757F9B"/>
          <w:sz w:val="24"/>
          <w:szCs w:val="24"/>
        </w:rPr>
        <w:t xml:space="preserve">7.1 Per la dimostrazione</w:t>
      </w:r>
      <w:bookmarkEnd w:id="9108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w="6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Spazio di lavoro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https://combustionerp.remazel.com/app/produzione-remazel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Master Plan (Gantt dei set, tutti i Project)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https://combustionerp.remazel.com/app/task/view/gantt?is_group=1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 T09-0100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https://combustionerp.remazel.com/app/project/PROJ-0002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Work Order T09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https://combustionerp.remazel.com/app/work-order/view/gantt?project=PROJ-0002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punti di monitoraggio T09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5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https://combustionerp.remazel.com/app/task/view/gantt?project=PROJ-0002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T09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6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https://combustionerp.remazel.com/app/job-card?project=PROJ-0002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per Simula Ritardo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7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https://combustionerp.remazel.com/app/job-card/PO-JOB05552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Fasi esterne da inviare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8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https://combustionerp.remazel.com/app/job-card?custom_stato_cl=Da%20inviare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Carico Reparti Settimanale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9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https://combustionerp.remazel.com/app/query-report/Carico%20Reparti%20Settimanale</w:t>
              </w:r>
            </w:hyperlink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9" w:name="_Toc9109"/>
      <w:r>
        <w:rPr>
          <w:b/>
          <w:bCs/>
          <w:color w:val="757F9B"/>
          <w:sz w:val="24"/>
          <w:szCs w:val="24"/>
        </w:rPr>
        <w:t xml:space="preserve">7.2 Impostazioni e personalizzazioni</w:t>
      </w:r>
      <w:bookmarkEnd w:id="9109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w="6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Reparti (postazioni, calendario)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0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https://combustionerp.remazel.com/app/workstation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Remazel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https://combustionerp.remazel.com/app/holiday-list/Calendario%20Remazel%202026-2029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Fornitori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https://combustionerp.remazel.com/app/holiday-list/Calendario%20Fornitori%202026-2029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Impostazioni produzione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https://combustionerp.remazel.com/app/manufacturing-settings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Production Plan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https://combustionerp.remazel.com/app/production-plan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Distinte base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5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https://combustionerp.remazel.com/app/bom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Indicatori (Number Card)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6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https://combustionerp.remazel.com/app/number-card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Grafici (Dashboard Chart)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7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https://combustionerp.remazel.com/app/dashboard-chart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Menu laterale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8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https://combustionerp.remazel.com/app/workspace-sidebar/Produzione%20Remazel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Operatori (Employee)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9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https://combustionerp.remazel.com/app/employee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Permessi per reparto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20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https://combustionerp.remazel.com/app/user-permission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Matricole (Serial No)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2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https://combustionerp.remazel.com/app/serial-no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Campi Job Card (Personalizza modulo)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2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https://combustionerp.remazel.com/app/customize-form?doc_type=Job%20Card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Script lato server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2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https://combustionerp.remazel.com/app/server-script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Script lato client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2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https://combustionerp.remazel.com/app/client-script</w:t>
              </w:r>
            </w:hyperlink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 dimostrazione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Sulla Job Card usare solo </w:t>
            </w:r>
            <w:r>
              <w:rPr>
                <w:b/>
                <w:bCs/>
                <w:sz w:val="20"/>
                <w:szCs w:val="20"/>
              </w:rPr>
              <w:t xml:space="preserve">Simula Ritardo</w:t>
            </w:r>
            <w:r>
              <w:rPr>
                <w:sz w:val="20"/>
                <w:szCs w:val="20"/>
              </w:rPr>
              <w:t xml:space="preserve">: Applica Ritardo modifica le date pianificate.</w:t>
            </w:r>
          </w:p>
        </w:tc>
      </w:tr>
    </w:tbl>
    <w:p>
      <w:pPr>
        <w:spacing w:after="0"/>
        <w:rPr>
          <w:sz w:val="8"/>
          <w:szCs w:val="8"/>
        </w:rPr>
      </w:pP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Documento interno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Scaletta riunione avvio T09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Link1" Type="http://schemas.openxmlformats.org/officeDocument/2006/relationships/hyperlink" Target="https://combustionerp.remazel.com/app/produzione-remazel" TargetMode="External"/><Relationship Id="rIdLink2" Type="http://schemas.openxmlformats.org/officeDocument/2006/relationships/hyperlink" Target="https://combustionerp.remazel.com/app/task/view/gantt?is_group=1" TargetMode="External"/><Relationship Id="rIdLink3" Type="http://schemas.openxmlformats.org/officeDocument/2006/relationships/hyperlink" Target="https://combustionerp.remazel.com/app/project/PROJ-0002" TargetMode="External"/><Relationship Id="rIdLink4" Type="http://schemas.openxmlformats.org/officeDocument/2006/relationships/hyperlink" Target="https://combustionerp.remazel.com/app/work-order/view/gantt?project=PROJ-0002" TargetMode="External"/><Relationship Id="rIdLink5" Type="http://schemas.openxmlformats.org/officeDocument/2006/relationships/hyperlink" Target="https://combustionerp.remazel.com/app/task/view/gantt?project=PROJ-0002" TargetMode="External"/><Relationship Id="rIdLink6" Type="http://schemas.openxmlformats.org/officeDocument/2006/relationships/hyperlink" Target="https://combustionerp.remazel.com/app/job-card?project=PROJ-0002" TargetMode="External"/><Relationship Id="rIdLink7" Type="http://schemas.openxmlformats.org/officeDocument/2006/relationships/hyperlink" Target="https://combustionerp.remazel.com/app/job-card/PO-JOB05552" TargetMode="External"/><Relationship Id="rIdLink8" Type="http://schemas.openxmlformats.org/officeDocument/2006/relationships/hyperlink" Target="https://combustionerp.remazel.com/app/job-card?custom_stato_cl=Da%20inviare" TargetMode="External"/><Relationship Id="rIdLink9" Type="http://schemas.openxmlformats.org/officeDocument/2006/relationships/hyperlink" Target="https://combustionerp.remazel.com/app/query-report/Carico%20Reparti%20Settimanale" TargetMode="External"/><Relationship Id="rIdLink10" Type="http://schemas.openxmlformats.org/officeDocument/2006/relationships/hyperlink" Target="https://combustionerp.remazel.com/app/workstation" TargetMode="External"/><Relationship Id="rIdLink11" Type="http://schemas.openxmlformats.org/officeDocument/2006/relationships/hyperlink" Target="https://combustionerp.remazel.com/app/holiday-list/Calendario%20Remazel%202026-2029" TargetMode="External"/><Relationship Id="rIdLink12" Type="http://schemas.openxmlformats.org/officeDocument/2006/relationships/hyperlink" Target="https://combustionerp.remazel.com/app/holiday-list/Calendario%20Fornitori%202026-2029" TargetMode="External"/><Relationship Id="rIdLink13" Type="http://schemas.openxmlformats.org/officeDocument/2006/relationships/hyperlink" Target="https://combustionerp.remazel.com/app/manufacturing-settings" TargetMode="External"/><Relationship Id="rIdLink14" Type="http://schemas.openxmlformats.org/officeDocument/2006/relationships/hyperlink" Target="https://combustionerp.remazel.com/app/production-plan" TargetMode="External"/><Relationship Id="rIdLink15" Type="http://schemas.openxmlformats.org/officeDocument/2006/relationships/hyperlink" Target="https://combustionerp.remazel.com/app/bom" TargetMode="External"/><Relationship Id="rIdLink16" Type="http://schemas.openxmlformats.org/officeDocument/2006/relationships/hyperlink" Target="https://combustionerp.remazel.com/app/number-card" TargetMode="External"/><Relationship Id="rIdLink17" Type="http://schemas.openxmlformats.org/officeDocument/2006/relationships/hyperlink" Target="https://combustionerp.remazel.com/app/dashboard-chart" TargetMode="External"/><Relationship Id="rIdLink18" Type="http://schemas.openxmlformats.org/officeDocument/2006/relationships/hyperlink" Target="https://combustionerp.remazel.com/app/workspace-sidebar/Produzione%20Remazel" TargetMode="External"/><Relationship Id="rIdLink19" Type="http://schemas.openxmlformats.org/officeDocument/2006/relationships/hyperlink" Target="https://combustionerp.remazel.com/app/employee" TargetMode="External"/><Relationship Id="rIdLink20" Type="http://schemas.openxmlformats.org/officeDocument/2006/relationships/hyperlink" Target="https://combustionerp.remazel.com/app/user-permission" TargetMode="External"/><Relationship Id="rIdLink21" Type="http://schemas.openxmlformats.org/officeDocument/2006/relationships/hyperlink" Target="https://combustionerp.remazel.com/app/serial-no" TargetMode="External"/><Relationship Id="rIdLink22" Type="http://schemas.openxmlformats.org/officeDocument/2006/relationships/hyperlink" Target="https://combustionerp.remazel.com/app/customize-form?doc_type=Job%20Card" TargetMode="External"/><Relationship Id="rIdLink23" Type="http://schemas.openxmlformats.org/officeDocument/2006/relationships/hyperlink" Target="https://combustionerp.remazel.com/app/server-script" TargetMode="External"/><Relationship Id="rIdLink24" Type="http://schemas.openxmlformats.org/officeDocument/2006/relationships/hyperlink" Target="https://combustionerp.remazel.com/app/client-script" TargetMode="Externa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