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0"/>
      </w:pPr>
    </w:p>
    <w:p>
      <w:pPr>
        <w:spacing w:after="0"/>
      </w:pPr>
    </w:p>
    <w:p>
      <w:pPr>
        <w:spacing w:after="0"/>
      </w:pPr>
    </w:p>
    <w:p>
      <w:pPr>
        <w:spacing w:after="0"/>
        <w:jc w:val="center"/>
      </w:pPr>
      <w:r>
        <w:rPr>
          <w:b/>
          <w:bCs/>
          <w:sz w:val="40"/>
          <w:szCs w:val="40"/>
        </w:rPr>
        <w:t xml:space="preserve">COME FUNZIONA</w:t>
      </w:r>
    </w:p>
    <w:p>
      <w:pPr>
        <w:spacing w:after="0"/>
        <w:jc w:val="center"/>
      </w:pPr>
      <w:r>
        <w:rPr>
          <w:b/>
          <w:bCs/>
          <w:sz w:val="40"/>
          <w:szCs w:val="40"/>
        </w:rPr>
        <w:t xml:space="preserve">IL CICLO PRODUTTIVO</w:t>
      </w:r>
    </w:p>
    <w:p>
      <w:pPr>
        <w:spacing w:after="0"/>
      </w:pPr>
    </w:p>
    <w:p>
      <w:pPr>
        <w:spacing w:after="0"/>
        <w:jc w:val="center"/>
      </w:pPr>
      <w:r>
        <w:rPr>
          <w:sz w:val="24"/>
          <w:szCs w:val="24"/>
        </w:rPr>
        <w:t xml:space="preserve">Dalla commessa al prodotto finito: concetti, esempi e flussi reali</w:t>
      </w:r>
    </w:p>
    <w:p>
      <w:pPr>
        <w:spacing w:after="0"/>
        <w:jc w:val="center"/>
      </w:pPr>
      <w:r>
        <w:rPr>
          <w:sz w:val="24"/>
          <w:szCs w:val="24"/>
        </w:rPr>
        <w:t xml:space="preserve">sul sistema M.E.S. Remazel</w:t>
      </w:r>
    </w:p>
    <w:p>
      <w:pPr>
        <w:spacing w:after="480"/>
        <w:jc w:val="center"/>
      </w:pPr>
      <w:r>
        <w:rPr>
          <w:sz w:val="24"/>
          <w:szCs w:val="24"/>
        </w:rPr>
        <w:t xml:space="preserve">Remazel Engineering S.p.A. — BU Combustion</w:t>
      </w:r>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384"/>
        <w:gridCol w:w="6676"/>
      </w:tblGrid>
      <w:tr>
        <w:trPr>
          <w:cantSplit/>
          <w:tblHeader/>
        </w:trPr>
        <w:tc>
          <w:tcPr>
            <w:tcW w:w="2384" w:type="dxa"/>
            <w:shd w:val="clear" w:color="auto" w:fill="757F9B"/>
          </w:tcPr>
          <w:p>
            <w:pPr>
              <w:spacing w:before="40" w:after="40"/>
            </w:pPr>
            <w:r>
              <w:rPr>
                <w:b/>
                <w:bCs/>
                <w:color w:val="FFFFFF"/>
                <w:sz w:val="20"/>
                <w:szCs w:val="20"/>
              </w:rPr>
              <w:t xml:space="preserve">Campo</w:t>
            </w:r>
          </w:p>
        </w:tc>
        <w:tc>
          <w:tcPr>
            <w:tcW w:w="6676" w:type="dxa"/>
            <w:shd w:val="clear" w:color="auto" w:fill="757F9B"/>
          </w:tcPr>
          <w:p>
            <w:pPr>
              <w:spacing w:before="40" w:after="40"/>
            </w:pPr>
            <w:r>
              <w:rPr>
                <w:b/>
                <w:bCs/>
                <w:color w:val="FFFFFF"/>
                <w:sz w:val="20"/>
                <w:szCs w:val="20"/>
              </w:rPr>
              <w:t xml:space="preserve">Valore</w:t>
            </w:r>
          </w:p>
        </w:tc>
      </w:tr>
      <w:tr>
        <w:trPr>
          <w:cantSplit/>
        </w:trPr>
        <w:tc>
          <w:tcPr>
            <w:tcW w:w="2384" w:type="dxa"/>
            <w:shd w:val="clear" w:color="auto" w:fill="F2F2F2"/>
          </w:tcPr>
          <w:p>
            <w:pPr>
              <w:spacing w:before="40" w:after="40"/>
            </w:pPr>
            <w:r>
              <w:rPr>
                <w:b/>
                <w:bCs/>
                <w:sz w:val="20"/>
                <w:szCs w:val="20"/>
              </w:rPr>
              <w:t xml:space="preserve">Documento</w:t>
            </w:r>
          </w:p>
        </w:tc>
        <w:tc>
          <w:tcPr>
            <w:tcW w:w="6676" w:type="dxa"/>
            <w:shd w:val="clear" w:color="auto" w:fill="F2F2F2"/>
          </w:tcPr>
          <w:p>
            <w:pPr>
              <w:spacing w:before="40" w:after="40"/>
            </w:pPr>
            <w:r>
              <w:rPr>
                <w:sz w:val="20"/>
                <w:szCs w:val="20"/>
              </w:rPr>
              <w:t xml:space="preserve">Guida_Concettuale_Remazel_B7.docx</w:t>
            </w:r>
          </w:p>
        </w:tc>
      </w:tr>
      <w:tr>
        <w:trPr>
          <w:cantSplit/>
        </w:trPr>
        <w:tc>
          <w:tcPr>
            <w:tcW w:w="2384" w:type="dxa"/>
          </w:tcPr>
          <w:p>
            <w:pPr>
              <w:spacing w:before="40" w:after="40"/>
            </w:pPr>
            <w:r>
              <w:rPr>
                <w:b/>
                <w:bCs/>
                <w:sz w:val="20"/>
                <w:szCs w:val="20"/>
              </w:rPr>
              <w:t xml:space="preserve">Versione</w:t>
            </w:r>
          </w:p>
        </w:tc>
        <w:tc>
          <w:tcPr>
            <w:tcW w:w="6676" w:type="dxa"/>
          </w:tcPr>
          <w:p>
            <w:pPr>
              <w:spacing w:before="40" w:after="40"/>
            </w:pPr>
            <w:r>
              <w:rPr>
                <w:sz w:val="20"/>
                <w:szCs w:val="20"/>
              </w:rPr>
              <w:t xml:space="preserve">Bozza 7 — 6 ottobre 2026</w:t>
            </w:r>
          </w:p>
        </w:tc>
      </w:tr>
      <w:tr>
        <w:trPr>
          <w:cantSplit/>
        </w:trPr>
        <w:tc>
          <w:tcPr>
            <w:tcW w:w="2384" w:type="dxa"/>
            <w:shd w:val="clear" w:color="auto" w:fill="F2F2F2"/>
          </w:tcPr>
          <w:p>
            <w:pPr>
              <w:spacing w:before="40" w:after="40"/>
            </w:pPr>
            <w:r>
              <w:rPr>
                <w:b/>
                <w:bCs/>
                <w:sz w:val="20"/>
                <w:szCs w:val="20"/>
              </w:rPr>
              <w:t xml:space="preserve">Data</w:t>
            </w:r>
          </w:p>
        </w:tc>
        <w:tc>
          <w:tcPr>
            <w:tcW w:w="6676" w:type="dxa"/>
            <w:shd w:val="clear" w:color="auto" w:fill="F2F2F2"/>
          </w:tcPr>
          <w:p>
            <w:pPr>
              <w:spacing w:before="40" w:after="40"/>
            </w:pPr>
            <w:r>
              <w:rPr>
                <w:sz w:val="20"/>
                <w:szCs w:val="20"/>
              </w:rPr>
              <w:t xml:space="preserve">6 ottobre 2026</w:t>
            </w:r>
          </w:p>
        </w:tc>
      </w:tr>
      <w:tr>
        <w:trPr>
          <w:cantSplit/>
        </w:trPr>
        <w:tc>
          <w:tcPr>
            <w:tcW w:w="2384" w:type="dxa"/>
          </w:tcPr>
          <w:p>
            <w:pPr>
              <w:spacing w:before="40" w:after="40"/>
            </w:pPr>
            <w:r>
              <w:rPr>
                <w:b/>
                <w:bCs/>
                <w:sz w:val="20"/>
                <w:szCs w:val="20"/>
              </w:rPr>
              <w:t xml:space="preserve">Redatto da</w:t>
            </w:r>
          </w:p>
        </w:tc>
        <w:tc>
          <w:tcPr>
            <w:tcW w:w="6676" w:type="dxa"/>
          </w:tcPr>
          <w:p>
            <w:pPr>
              <w:spacing w:before="40" w:after="40"/>
            </w:pPr>
            <w:r>
              <w:rPr>
                <w:sz w:val="20"/>
                <w:szCs w:val="20"/>
              </w:rPr>
              <w:t xml:space="preserve">Start I.T. S.r.l.</w:t>
            </w:r>
          </w:p>
        </w:tc>
      </w:tr>
      <w:tr>
        <w:trPr>
          <w:cantSplit/>
        </w:trPr>
        <w:tc>
          <w:tcPr>
            <w:tcW w:w="2384" w:type="dxa"/>
            <w:shd w:val="clear" w:color="auto" w:fill="F2F2F2"/>
          </w:tcPr>
          <w:p>
            <w:pPr>
              <w:spacing w:before="40" w:after="40"/>
            </w:pPr>
            <w:r>
              <w:rPr>
                <w:b/>
                <w:bCs/>
                <w:sz w:val="20"/>
                <w:szCs w:val="20"/>
              </w:rPr>
              <w:t xml:space="preserve">Destinatario</w:t>
            </w:r>
          </w:p>
        </w:tc>
        <w:tc>
          <w:tcPr>
            <w:tcW w:w="6676" w:type="dxa"/>
            <w:shd w:val="clear" w:color="auto" w:fill="F2F2F2"/>
          </w:tcPr>
          <w:p>
            <w:pPr>
              <w:spacing w:before="40" w:after="40"/>
            </w:pPr>
            <w:r>
              <w:rPr>
                <w:sz w:val="20"/>
                <w:szCs w:val="20"/>
              </w:rPr>
              <w:t xml:space="preserve">Remazel Engineering S.p.A. — BU Combustion</w:t>
            </w:r>
          </w:p>
        </w:tc>
      </w:tr>
      <w:tr>
        <w:trPr>
          <w:cantSplit/>
        </w:trPr>
        <w:tc>
          <w:tcPr>
            <w:tcW w:w="2384" w:type="dxa"/>
          </w:tcPr>
          <w:p>
            <w:pPr>
              <w:spacing w:before="40" w:after="40"/>
            </w:pPr>
            <w:r>
              <w:rPr>
                <w:b/>
                <w:bCs/>
                <w:sz w:val="20"/>
                <w:szCs w:val="20"/>
              </w:rPr>
              <w:t xml:space="preserve">Sistema</w:t>
            </w:r>
          </w:p>
        </w:tc>
        <w:tc>
          <w:tcPr>
            <w:tcW w:w="6676" w:type="dxa"/>
          </w:tcPr>
          <w:p>
            <w:pPr>
              <w:spacing w:before="40" w:after="40"/>
            </w:pPr>
            <w:r>
              <w:rPr>
                <w:sz w:val="20"/>
                <w:szCs w:val="20"/>
              </w:rPr>
              <w:t xml:space="preserve">M.E.S. Remazel — ERPNext v16</w:t>
            </w:r>
          </w:p>
        </w:tc>
      </w:tr>
      <w:tr>
        <w:trPr>
          <w:cantSplit/>
        </w:trPr>
        <w:tc>
          <w:tcPr>
            <w:tcW w:w="2384" w:type="dxa"/>
            <w:shd w:val="clear" w:color="auto" w:fill="F2F2F2"/>
          </w:tcPr>
          <w:p>
            <w:pPr>
              <w:spacing w:before="40" w:after="40"/>
            </w:pPr>
            <w:r>
              <w:rPr>
                <w:b/>
                <w:bCs/>
                <w:sz w:val="20"/>
                <w:szCs w:val="20"/>
              </w:rPr>
              <w:t xml:space="preserve">Riferimento</w:t>
            </w:r>
          </w:p>
        </w:tc>
        <w:tc>
          <w:tcPr>
            <w:tcW w:w="6676" w:type="dxa"/>
            <w:shd w:val="clear" w:color="auto" w:fill="F2F2F2"/>
          </w:tcPr>
          <w:p>
            <w:pPr>
              <w:spacing w:before="40" w:after="40"/>
            </w:pPr>
            <w:r>
              <w:rPr>
                <w:sz w:val="20"/>
                <w:szCs w:val="20"/>
              </w:rPr>
              <w:t xml:space="preserve">T09-0100 (Job 26-19008) · T08-0100 (Job 24-19006) — combustionerp.remazel.com</w:t>
            </w:r>
          </w:p>
        </w:tc>
      </w:tr>
      <w:tr>
        <w:trPr>
          <w:cantSplit/>
        </w:trPr>
        <w:tc>
          <w:tcPr>
            <w:tcW w:w="2384" w:type="dxa"/>
          </w:tcPr>
          <w:p>
            <w:pPr>
              <w:spacing w:before="40" w:after="40"/>
            </w:pPr>
            <w:r>
              <w:rPr>
                <w:b/>
                <w:bCs/>
                <w:sz w:val="20"/>
                <w:szCs w:val="20"/>
              </w:rPr>
              <w:t xml:space="preserve">Stato</w:t>
            </w:r>
          </w:p>
        </w:tc>
        <w:tc>
          <w:tcPr>
            <w:tcW w:w="6676" w:type="dxa"/>
          </w:tcPr>
          <w:p>
            <w:pPr>
              <w:spacing w:before="40" w:after="40"/>
            </w:pPr>
            <w:r>
              <w:rPr>
                <w:sz w:val="20"/>
                <w:szCs w:val="20"/>
              </w:rPr>
              <w:t xml:space="preserve">Bozza operativa</w:t>
            </w:r>
          </w:p>
        </w:tc>
      </w:tr>
    </w:tbl>
    <w:p>
      <w:pPr>
        <w:spacing w:after="0"/>
      </w:pPr>
      <w:r>
        <w:br w:type="page"/>
      </w:r>
    </w:p>
    <w:p>
      <w:pPr>
        <w:keepNext/>
        <w:spacing w:after="240"/>
      </w:pPr>
      <w:r>
        <w:rPr>
          <w:b/>
          <w:bCs/>
          <w:color w:val="757F9B"/>
          <w:sz w:val="28"/>
          <w:szCs w:val="28"/>
        </w:rPr>
        <w:t xml:space="preserve">Indice</w:t>
      </w:r>
    </w:p>
    <w:p>
      <w:pPr>
        <w:spacing w:after="0"/>
      </w:pPr>
    </w:p>
    <w:p>
      <w:pPr>
        <w:pStyle w:val="TOC1"/>
        <w:tabs>
          <w:tab w:val="right" w:leader="dot" w:pos="9060"/>
        </w:tabs>
      </w:pPr>
      <w:r>
        <w:fldChar w:fldCharType="begin"/>
      </w:r>
      <w:r>
        <w:instrText xml:space="preserve">TOC \o "1-4" \h \z \u</w:instrText>
      </w:r>
      <w:r>
        <w:fldChar w:fldCharType="separate"/>
      </w:r>
      <w:hyperlink w:anchor="_Toc9101" w:history="1">
        <w:r>
          <w:rPr>
            <w:b/>
            <w:bCs/>
            <w:sz w:val="22"/>
            <w:szCs w:val="22"/>
          </w:rPr>
          <w:t xml:space="preserve">1. A chi è rivolto il documento</w:t>
        </w:r>
        <w:r>
          <w:tab/>
        </w:r>
        <w:r>
          <w:rPr>
            <w:b/>
            <w:bCs/>
            <w:sz w:val="22"/>
            <w:szCs w:val="22"/>
          </w:rPr>
          <w:fldChar w:fldCharType="begin"/>
        </w:r>
        <w:r>
          <w:rPr>
            <w:b/>
            <w:bCs/>
            <w:sz w:val="22"/>
            <w:szCs w:val="22"/>
          </w:rPr>
          <w:instrText xml:space="preserve"> PAGEREF _Toc9101 \h </w:instrText>
        </w:r>
        <w:r>
          <w:rPr>
            <w:b/>
            <w:bCs/>
            <w:sz w:val="22"/>
            <w:szCs w:val="22"/>
          </w:rPr>
          <w:fldChar w:fldCharType="separate"/>
        </w:r>
        <w:r>
          <w:rPr>
            <w:b/>
            <w:bCs/>
            <w:sz w:val="22"/>
            <w:szCs w:val="22"/>
          </w:rPr>
          <w:t>3</w:t>
        </w:r>
        <w:r>
          <w:rPr>
            <w:b/>
            <w:bCs/>
            <w:sz w:val="22"/>
            <w:szCs w:val="22"/>
          </w:rPr>
          <w:fldChar w:fldCharType="end"/>
        </w:r>
      </w:hyperlink>
    </w:p>
    <w:p>
      <w:pPr>
        <w:pStyle w:val="TOC1"/>
        <w:tabs>
          <w:tab w:val="right" w:leader="dot" w:pos="9060"/>
        </w:tabs>
      </w:pPr>
      <w:hyperlink w:anchor="_Toc9102" w:history="1">
        <w:r>
          <w:rPr>
            <w:b/>
            <w:bCs/>
            <w:sz w:val="22"/>
            <w:szCs w:val="22"/>
          </w:rPr>
          <w:t xml:space="preserve">2. Dalla commessa al prodotto</w:t>
        </w:r>
        <w:r>
          <w:tab/>
        </w:r>
        <w:r>
          <w:rPr>
            <w:b/>
            <w:bCs/>
            <w:sz w:val="22"/>
            <w:szCs w:val="22"/>
          </w:rPr>
          <w:fldChar w:fldCharType="begin"/>
        </w:r>
        <w:r>
          <w:rPr>
            <w:b/>
            <w:bCs/>
            <w:sz w:val="22"/>
            <w:szCs w:val="22"/>
          </w:rPr>
          <w:instrText xml:space="preserve"> PAGEREF _Toc9102 \h </w:instrText>
        </w:r>
        <w:r>
          <w:rPr>
            <w:b/>
            <w:bCs/>
            <w:sz w:val="22"/>
            <w:szCs w:val="22"/>
          </w:rPr>
          <w:fldChar w:fldCharType="separate"/>
        </w:r>
        <w:r>
          <w:rPr>
            <w:b/>
            <w:bCs/>
            <w:sz w:val="22"/>
            <w:szCs w:val="22"/>
          </w:rPr>
          <w:t>3</w:t>
        </w:r>
        <w:r>
          <w:rPr>
            <w:b/>
            <w:bCs/>
            <w:sz w:val="22"/>
            <w:szCs w:val="22"/>
          </w:rPr>
          <w:fldChar w:fldCharType="end"/>
        </w:r>
      </w:hyperlink>
    </w:p>
    <w:p>
      <w:pPr>
        <w:pStyle w:val="TOC2"/>
        <w:tabs>
          <w:tab w:val="right" w:leader="dot" w:pos="9060"/>
        </w:tabs>
      </w:pPr>
      <w:hyperlink w:anchor="_Toc9103" w:history="1">
        <w:r>
          <w:rPr>
            <w:sz w:val="22"/>
            <w:szCs w:val="22"/>
          </w:rPr>
          <w:t xml:space="preserve">2.1 I termini</w:t>
        </w:r>
        <w:r>
          <w:tab/>
        </w:r>
        <w:r>
          <w:rPr>
            <w:sz w:val="22"/>
            <w:szCs w:val="22"/>
          </w:rPr>
          <w:fldChar w:fldCharType="begin"/>
        </w:r>
        <w:r>
          <w:rPr>
            <w:sz w:val="22"/>
            <w:szCs w:val="22"/>
          </w:rPr>
          <w:instrText xml:space="preserve"> PAGEREF _Toc9103 \h </w:instrText>
        </w:r>
        <w:r>
          <w:rPr>
            <w:sz w:val="22"/>
            <w:szCs w:val="22"/>
          </w:rPr>
          <w:fldChar w:fldCharType="separate"/>
        </w:r>
        <w:r>
          <w:rPr>
            <w:sz w:val="22"/>
            <w:szCs w:val="22"/>
          </w:rPr>
          <w:t>3</w:t>
        </w:r>
        <w:r>
          <w:rPr>
            <w:sz w:val="22"/>
            <w:szCs w:val="22"/>
          </w:rPr>
          <w:fldChar w:fldCharType="end"/>
        </w:r>
      </w:hyperlink>
    </w:p>
    <w:p>
      <w:pPr>
        <w:pStyle w:val="TOC2"/>
        <w:tabs>
          <w:tab w:val="right" w:leader="dot" w:pos="9060"/>
        </w:tabs>
      </w:pPr>
      <w:hyperlink w:anchor="_Toc9104" w:history="1">
        <w:r>
          <w:rPr>
            <w:sz w:val="22"/>
            <w:szCs w:val="22"/>
          </w:rPr>
          <w:t xml:space="preserve">2.2 La catena dei documenti</w:t>
        </w:r>
        <w:r>
          <w:tab/>
        </w:r>
        <w:r>
          <w:rPr>
            <w:sz w:val="22"/>
            <w:szCs w:val="22"/>
          </w:rPr>
          <w:fldChar w:fldCharType="begin"/>
        </w:r>
        <w:r>
          <w:rPr>
            <w:sz w:val="22"/>
            <w:szCs w:val="22"/>
          </w:rPr>
          <w:instrText xml:space="preserve"> PAGEREF _Toc9104 \h </w:instrText>
        </w:r>
        <w:r>
          <w:rPr>
            <w:sz w:val="22"/>
            <w:szCs w:val="22"/>
          </w:rPr>
          <w:fldChar w:fldCharType="separate"/>
        </w:r>
        <w:r>
          <w:rPr>
            <w:sz w:val="22"/>
            <w:szCs w:val="22"/>
          </w:rPr>
          <w:t>3</w:t>
        </w:r>
        <w:r>
          <w:rPr>
            <w:sz w:val="22"/>
            <w:szCs w:val="22"/>
          </w:rPr>
          <w:fldChar w:fldCharType="end"/>
        </w:r>
      </w:hyperlink>
    </w:p>
    <w:p>
      <w:pPr>
        <w:pStyle w:val="TOC1"/>
        <w:tabs>
          <w:tab w:val="right" w:leader="dot" w:pos="9060"/>
        </w:tabs>
      </w:pPr>
      <w:hyperlink w:anchor="_Toc9105" w:history="1">
        <w:r>
          <w:rPr>
            <w:b/>
            <w:bCs/>
            <w:sz w:val="22"/>
            <w:szCs w:val="22"/>
          </w:rPr>
          <w:t xml:space="preserve">3. La distinta base</w:t>
        </w:r>
        <w:r>
          <w:tab/>
        </w:r>
        <w:r>
          <w:rPr>
            <w:b/>
            <w:bCs/>
            <w:sz w:val="22"/>
            <w:szCs w:val="22"/>
          </w:rPr>
          <w:fldChar w:fldCharType="begin"/>
        </w:r>
        <w:r>
          <w:rPr>
            <w:b/>
            <w:bCs/>
            <w:sz w:val="22"/>
            <w:szCs w:val="22"/>
          </w:rPr>
          <w:instrText xml:space="preserve"> PAGEREF _Toc9105 \h </w:instrText>
        </w:r>
        <w:r>
          <w:rPr>
            <w:b/>
            <w:bCs/>
            <w:sz w:val="22"/>
            <w:szCs w:val="22"/>
          </w:rPr>
          <w:fldChar w:fldCharType="separate"/>
        </w:r>
        <w:r>
          <w:rPr>
            <w:b/>
            <w:bCs/>
            <w:sz w:val="22"/>
            <w:szCs w:val="22"/>
          </w:rPr>
          <w:t>4</w:t>
        </w:r>
        <w:r>
          <w:rPr>
            <w:b/>
            <w:bCs/>
            <w:sz w:val="22"/>
            <w:szCs w:val="22"/>
          </w:rPr>
          <w:fldChar w:fldCharType="end"/>
        </w:r>
      </w:hyperlink>
    </w:p>
    <w:p>
      <w:pPr>
        <w:pStyle w:val="TOC2"/>
        <w:tabs>
          <w:tab w:val="right" w:leader="dot" w:pos="9060"/>
        </w:tabs>
      </w:pPr>
      <w:hyperlink w:anchor="_Toc9106" w:history="1">
        <w:r>
          <w:rPr>
            <w:sz w:val="22"/>
            <w:szCs w:val="22"/>
          </w:rPr>
          <w:t xml:space="preserve">3.1 Cosa contiene una distinta</w:t>
        </w:r>
        <w:r>
          <w:tab/>
        </w:r>
        <w:r>
          <w:rPr>
            <w:sz w:val="22"/>
            <w:szCs w:val="22"/>
          </w:rPr>
          <w:fldChar w:fldCharType="begin"/>
        </w:r>
        <w:r>
          <w:rPr>
            <w:sz w:val="22"/>
            <w:szCs w:val="22"/>
          </w:rPr>
          <w:instrText xml:space="preserve"> PAGEREF _Toc9106 \h </w:instrText>
        </w:r>
        <w:r>
          <w:rPr>
            <w:sz w:val="22"/>
            <w:szCs w:val="22"/>
          </w:rPr>
          <w:fldChar w:fldCharType="separate"/>
        </w:r>
        <w:r>
          <w:rPr>
            <w:sz w:val="22"/>
            <w:szCs w:val="22"/>
          </w:rPr>
          <w:t>4</w:t>
        </w:r>
        <w:r>
          <w:rPr>
            <w:sz w:val="22"/>
            <w:szCs w:val="22"/>
          </w:rPr>
          <w:fldChar w:fldCharType="end"/>
        </w:r>
      </w:hyperlink>
    </w:p>
    <w:p>
      <w:pPr>
        <w:pStyle w:val="TOC2"/>
        <w:tabs>
          <w:tab w:val="right" w:leader="dot" w:pos="9060"/>
        </w:tabs>
      </w:pPr>
      <w:hyperlink w:anchor="_Toc9107" w:history="1">
        <w:r>
          <w:rPr>
            <w:sz w:val="22"/>
            <w:szCs w:val="22"/>
          </w:rPr>
          <w:t xml:space="preserve">3.2 Distinta multilivello</w:t>
        </w:r>
        <w:r>
          <w:tab/>
        </w:r>
        <w:r>
          <w:rPr>
            <w:sz w:val="22"/>
            <w:szCs w:val="22"/>
          </w:rPr>
          <w:fldChar w:fldCharType="begin"/>
        </w:r>
        <w:r>
          <w:rPr>
            <w:sz w:val="22"/>
            <w:szCs w:val="22"/>
          </w:rPr>
          <w:instrText xml:space="preserve"> PAGEREF _Toc9107 \h </w:instrText>
        </w:r>
        <w:r>
          <w:rPr>
            <w:sz w:val="22"/>
            <w:szCs w:val="22"/>
          </w:rPr>
          <w:fldChar w:fldCharType="separate"/>
        </w:r>
        <w:r>
          <w:rPr>
            <w:sz w:val="22"/>
            <w:szCs w:val="22"/>
          </w:rPr>
          <w:t>4</w:t>
        </w:r>
        <w:r>
          <w:rPr>
            <w:sz w:val="22"/>
            <w:szCs w:val="22"/>
          </w:rPr>
          <w:fldChar w:fldCharType="end"/>
        </w:r>
      </w:hyperlink>
    </w:p>
    <w:p>
      <w:pPr>
        <w:pStyle w:val="TOC2"/>
        <w:tabs>
          <w:tab w:val="right" w:leader="dot" w:pos="9060"/>
        </w:tabs>
      </w:pPr>
      <w:hyperlink w:anchor="_Toc9108" w:history="1">
        <w:r>
          <w:rPr>
            <w:sz w:val="22"/>
            <w:szCs w:val="22"/>
          </w:rPr>
          <w:t xml:space="preserve">3.3 Dal basso verso l'alto</w:t>
        </w:r>
        <w:r>
          <w:tab/>
        </w:r>
        <w:r>
          <w:rPr>
            <w:sz w:val="22"/>
            <w:szCs w:val="22"/>
          </w:rPr>
          <w:fldChar w:fldCharType="begin"/>
        </w:r>
        <w:r>
          <w:rPr>
            <w:sz w:val="22"/>
            <w:szCs w:val="22"/>
          </w:rPr>
          <w:instrText xml:space="preserve"> PAGEREF _Toc9108 \h </w:instrText>
        </w:r>
        <w:r>
          <w:rPr>
            <w:sz w:val="22"/>
            <w:szCs w:val="22"/>
          </w:rPr>
          <w:fldChar w:fldCharType="separate"/>
        </w:r>
        <w:r>
          <w:rPr>
            <w:sz w:val="22"/>
            <w:szCs w:val="22"/>
          </w:rPr>
          <w:t>4</w:t>
        </w:r>
        <w:r>
          <w:rPr>
            <w:sz w:val="22"/>
            <w:szCs w:val="22"/>
          </w:rPr>
          <w:fldChar w:fldCharType="end"/>
        </w:r>
      </w:hyperlink>
    </w:p>
    <w:p>
      <w:pPr>
        <w:pStyle w:val="TOC2"/>
        <w:tabs>
          <w:tab w:val="right" w:leader="dot" w:pos="9060"/>
        </w:tabs>
      </w:pPr>
      <w:hyperlink w:anchor="_Toc9109" w:history="1">
        <w:r>
          <w:rPr>
            <w:sz w:val="22"/>
            <w:szCs w:val="22"/>
          </w:rPr>
          <w:t xml:space="preserve">3.4 Codifica T08 e T09</w:t>
        </w:r>
        <w:r>
          <w:tab/>
        </w:r>
        <w:r>
          <w:rPr>
            <w:sz w:val="22"/>
            <w:szCs w:val="22"/>
          </w:rPr>
          <w:fldChar w:fldCharType="begin"/>
        </w:r>
        <w:r>
          <w:rPr>
            <w:sz w:val="22"/>
            <w:szCs w:val="22"/>
          </w:rPr>
          <w:instrText xml:space="preserve"> PAGEREF _Toc9109 \h </w:instrText>
        </w:r>
        <w:r>
          <w:rPr>
            <w:sz w:val="22"/>
            <w:szCs w:val="22"/>
          </w:rPr>
          <w:fldChar w:fldCharType="separate"/>
        </w:r>
        <w:r>
          <w:rPr>
            <w:sz w:val="22"/>
            <w:szCs w:val="22"/>
          </w:rPr>
          <w:t>4</w:t>
        </w:r>
        <w:r>
          <w:rPr>
            <w:sz w:val="22"/>
            <w:szCs w:val="22"/>
          </w:rPr>
          <w:fldChar w:fldCharType="end"/>
        </w:r>
      </w:hyperlink>
    </w:p>
    <w:p>
      <w:pPr>
        <w:pStyle w:val="TOC1"/>
        <w:tabs>
          <w:tab w:val="right" w:leader="dot" w:pos="9060"/>
        </w:tabs>
      </w:pPr>
      <w:hyperlink w:anchor="_Toc9110" w:history="1">
        <w:r>
          <w:rPr>
            <w:b/>
            <w:bCs/>
            <w:sz w:val="22"/>
            <w:szCs w:val="22"/>
          </w:rPr>
          <w:t xml:space="preserve">4. ERPNext e SAP</w:t>
        </w:r>
        <w:r>
          <w:tab/>
        </w:r>
        <w:r>
          <w:rPr>
            <w:b/>
            <w:bCs/>
            <w:sz w:val="22"/>
            <w:szCs w:val="22"/>
          </w:rPr>
          <w:fldChar w:fldCharType="begin"/>
        </w:r>
        <w:r>
          <w:rPr>
            <w:b/>
            <w:bCs/>
            <w:sz w:val="22"/>
            <w:szCs w:val="22"/>
          </w:rPr>
          <w:instrText xml:space="preserve"> PAGEREF _Toc9110 \h </w:instrText>
        </w:r>
        <w:r>
          <w:rPr>
            <w:b/>
            <w:bCs/>
            <w:sz w:val="22"/>
            <w:szCs w:val="22"/>
          </w:rPr>
          <w:fldChar w:fldCharType="separate"/>
        </w:r>
        <w:r>
          <w:rPr>
            <w:b/>
            <w:bCs/>
            <w:sz w:val="22"/>
            <w:szCs w:val="22"/>
          </w:rPr>
          <w:t>5</w:t>
        </w:r>
        <w:r>
          <w:rPr>
            <w:b/>
            <w:bCs/>
            <w:sz w:val="22"/>
            <w:szCs w:val="22"/>
          </w:rPr>
          <w:fldChar w:fldCharType="end"/>
        </w:r>
      </w:hyperlink>
    </w:p>
    <w:p>
      <w:pPr>
        <w:pStyle w:val="TOC2"/>
        <w:tabs>
          <w:tab w:val="right" w:leader="dot" w:pos="9060"/>
        </w:tabs>
      </w:pPr>
      <w:hyperlink w:anchor="_Toc9111" w:history="1">
        <w:r>
          <w:rPr>
            <w:sz w:val="22"/>
            <w:szCs w:val="22"/>
          </w:rPr>
          <w:t xml:space="preserve">4.1 Chi fa cosa</w:t>
        </w:r>
        <w:r>
          <w:tab/>
        </w:r>
        <w:r>
          <w:rPr>
            <w:sz w:val="22"/>
            <w:szCs w:val="22"/>
          </w:rPr>
          <w:fldChar w:fldCharType="begin"/>
        </w:r>
        <w:r>
          <w:rPr>
            <w:sz w:val="22"/>
            <w:szCs w:val="22"/>
          </w:rPr>
          <w:instrText xml:space="preserve"> PAGEREF _Toc9111 \h </w:instrText>
        </w:r>
        <w:r>
          <w:rPr>
            <w:sz w:val="22"/>
            <w:szCs w:val="22"/>
          </w:rPr>
          <w:fldChar w:fldCharType="separate"/>
        </w:r>
        <w:r>
          <w:rPr>
            <w:sz w:val="22"/>
            <w:szCs w:val="22"/>
          </w:rPr>
          <w:t>5</w:t>
        </w:r>
        <w:r>
          <w:rPr>
            <w:sz w:val="22"/>
            <w:szCs w:val="22"/>
          </w:rPr>
          <w:fldChar w:fldCharType="end"/>
        </w:r>
      </w:hyperlink>
    </w:p>
    <w:p>
      <w:pPr>
        <w:pStyle w:val="TOC2"/>
        <w:tabs>
          <w:tab w:val="right" w:leader="dot" w:pos="9060"/>
        </w:tabs>
      </w:pPr>
      <w:hyperlink w:anchor="_Toc9112" w:history="1">
        <w:r>
          <w:rPr>
            <w:sz w:val="22"/>
            <w:szCs w:val="22"/>
          </w:rPr>
          <w:t xml:space="preserve">4.2 Chiusura del Work Order</w:t>
        </w:r>
        <w:r>
          <w:tab/>
        </w:r>
        <w:r>
          <w:rPr>
            <w:sz w:val="22"/>
            <w:szCs w:val="22"/>
          </w:rPr>
          <w:fldChar w:fldCharType="begin"/>
        </w:r>
        <w:r>
          <w:rPr>
            <w:sz w:val="22"/>
            <w:szCs w:val="22"/>
          </w:rPr>
          <w:instrText xml:space="preserve"> PAGEREF _Toc9112 \h </w:instrText>
        </w:r>
        <w:r>
          <w:rPr>
            <w:sz w:val="22"/>
            <w:szCs w:val="22"/>
          </w:rPr>
          <w:fldChar w:fldCharType="separate"/>
        </w:r>
        <w:r>
          <w:rPr>
            <w:sz w:val="22"/>
            <w:szCs w:val="22"/>
          </w:rPr>
          <w:t>5</w:t>
        </w:r>
        <w:r>
          <w:rPr>
            <w:sz w:val="22"/>
            <w:szCs w:val="22"/>
          </w:rPr>
          <w:fldChar w:fldCharType="end"/>
        </w:r>
      </w:hyperlink>
    </w:p>
    <w:p>
      <w:pPr>
        <w:pStyle w:val="TOC2"/>
        <w:tabs>
          <w:tab w:val="right" w:leader="dot" w:pos="9060"/>
        </w:tabs>
      </w:pPr>
      <w:hyperlink w:anchor="_Toc9113" w:history="1">
        <w:r>
          <w:rPr>
            <w:sz w:val="22"/>
            <w:szCs w:val="22"/>
          </w:rPr>
          <w:t xml:space="preserve">4.3 Gli stati del Work Order</w:t>
        </w:r>
        <w:r>
          <w:tab/>
        </w:r>
        <w:r>
          <w:rPr>
            <w:sz w:val="22"/>
            <w:szCs w:val="22"/>
          </w:rPr>
          <w:fldChar w:fldCharType="begin"/>
        </w:r>
        <w:r>
          <w:rPr>
            <w:sz w:val="22"/>
            <w:szCs w:val="22"/>
          </w:rPr>
          <w:instrText xml:space="preserve"> PAGEREF _Toc9113 \h </w:instrText>
        </w:r>
        <w:r>
          <w:rPr>
            <w:sz w:val="22"/>
            <w:szCs w:val="22"/>
          </w:rPr>
          <w:fldChar w:fldCharType="separate"/>
        </w:r>
        <w:r>
          <w:rPr>
            <w:sz w:val="22"/>
            <w:szCs w:val="22"/>
          </w:rPr>
          <w:t>5</w:t>
        </w:r>
        <w:r>
          <w:rPr>
            <w:sz w:val="22"/>
            <w:szCs w:val="22"/>
          </w:rPr>
          <w:fldChar w:fldCharType="end"/>
        </w:r>
      </w:hyperlink>
    </w:p>
    <w:p>
      <w:pPr>
        <w:pStyle w:val="TOC1"/>
        <w:tabs>
          <w:tab w:val="right" w:leader="dot" w:pos="9060"/>
        </w:tabs>
      </w:pPr>
      <w:hyperlink w:anchor="_Toc9114" w:history="1">
        <w:r>
          <w:rPr>
            <w:b/>
            <w:bCs/>
            <w:sz w:val="22"/>
            <w:szCs w:val="22"/>
          </w:rPr>
          <w:t xml:space="preserve">5. Pianificare un set</w:t>
        </w:r>
        <w:r>
          <w:tab/>
        </w:r>
        <w:r>
          <w:rPr>
            <w:b/>
            <w:bCs/>
            <w:sz w:val="22"/>
            <w:szCs w:val="22"/>
          </w:rPr>
          <w:fldChar w:fldCharType="begin"/>
        </w:r>
        <w:r>
          <w:rPr>
            <w:b/>
            <w:bCs/>
            <w:sz w:val="22"/>
            <w:szCs w:val="22"/>
          </w:rPr>
          <w:instrText xml:space="preserve"> PAGEREF _Toc9114 \h </w:instrText>
        </w:r>
        <w:r>
          <w:rPr>
            <w:b/>
            <w:bCs/>
            <w:sz w:val="22"/>
            <w:szCs w:val="22"/>
          </w:rPr>
          <w:fldChar w:fldCharType="separate"/>
        </w:r>
        <w:r>
          <w:rPr>
            <w:b/>
            <w:bCs/>
            <w:sz w:val="22"/>
            <w:szCs w:val="22"/>
          </w:rPr>
          <w:t>6</w:t>
        </w:r>
        <w:r>
          <w:rPr>
            <w:b/>
            <w:bCs/>
            <w:sz w:val="22"/>
            <w:szCs w:val="22"/>
          </w:rPr>
          <w:fldChar w:fldCharType="end"/>
        </w:r>
      </w:hyperlink>
    </w:p>
    <w:p>
      <w:pPr>
        <w:pStyle w:val="TOC2"/>
        <w:tabs>
          <w:tab w:val="right" w:leader="dot" w:pos="9060"/>
        </w:tabs>
      </w:pPr>
      <w:hyperlink w:anchor="_Toc9115" w:history="1">
        <w:r>
          <w:rPr>
            <w:sz w:val="22"/>
            <w:szCs w:val="22"/>
          </w:rPr>
          <w:t xml:space="preserve">5.1 Un piano per ogni set</w:t>
        </w:r>
        <w:r>
          <w:tab/>
        </w:r>
        <w:r>
          <w:rPr>
            <w:sz w:val="22"/>
            <w:szCs w:val="22"/>
          </w:rPr>
          <w:fldChar w:fldCharType="begin"/>
        </w:r>
        <w:r>
          <w:rPr>
            <w:sz w:val="22"/>
            <w:szCs w:val="22"/>
          </w:rPr>
          <w:instrText xml:space="preserve"> PAGEREF _Toc9115 \h </w:instrText>
        </w:r>
        <w:r>
          <w:rPr>
            <w:sz w:val="22"/>
            <w:szCs w:val="22"/>
          </w:rPr>
          <w:fldChar w:fldCharType="separate"/>
        </w:r>
        <w:r>
          <w:rPr>
            <w:sz w:val="22"/>
            <w:szCs w:val="22"/>
          </w:rPr>
          <w:t>6</w:t>
        </w:r>
        <w:r>
          <w:rPr>
            <w:sz w:val="22"/>
            <w:szCs w:val="22"/>
          </w:rPr>
          <w:fldChar w:fldCharType="end"/>
        </w:r>
      </w:hyperlink>
    </w:p>
    <w:p>
      <w:pPr>
        <w:pStyle w:val="TOC2"/>
        <w:tabs>
          <w:tab w:val="right" w:leader="dot" w:pos="9060"/>
        </w:tabs>
      </w:pPr>
      <w:hyperlink w:anchor="_Toc9116" w:history="1">
        <w:r>
          <w:rPr>
            <w:sz w:val="22"/>
            <w:szCs w:val="22"/>
          </w:rPr>
          <w:t xml:space="preserve">5.2 Capacità dei reparti e calendari</w:t>
        </w:r>
        <w:r>
          <w:tab/>
        </w:r>
        <w:r>
          <w:rPr>
            <w:sz w:val="22"/>
            <w:szCs w:val="22"/>
          </w:rPr>
          <w:fldChar w:fldCharType="begin"/>
        </w:r>
        <w:r>
          <w:rPr>
            <w:sz w:val="22"/>
            <w:szCs w:val="22"/>
          </w:rPr>
          <w:instrText xml:space="preserve"> PAGEREF _Toc9116 \h </w:instrText>
        </w:r>
        <w:r>
          <w:rPr>
            <w:sz w:val="22"/>
            <w:szCs w:val="22"/>
          </w:rPr>
          <w:fldChar w:fldCharType="separate"/>
        </w:r>
        <w:r>
          <w:rPr>
            <w:sz w:val="22"/>
            <w:szCs w:val="22"/>
          </w:rPr>
          <w:t>6</w:t>
        </w:r>
        <w:r>
          <w:rPr>
            <w:sz w:val="22"/>
            <w:szCs w:val="22"/>
          </w:rPr>
          <w:fldChar w:fldCharType="end"/>
        </w:r>
      </w:hyperlink>
    </w:p>
    <w:p>
      <w:pPr>
        <w:pStyle w:val="TOC2"/>
        <w:tabs>
          <w:tab w:val="right" w:leader="dot" w:pos="9060"/>
        </w:tabs>
      </w:pPr>
      <w:hyperlink w:anchor="_Toc9117" w:history="1">
        <w:r>
          <w:rPr>
            <w:sz w:val="22"/>
            <w:szCs w:val="22"/>
          </w:rPr>
          <w:t xml:space="preserve">5.3 Fasi esterne: il tempo di attraversamento</w:t>
        </w:r>
        <w:r>
          <w:tab/>
        </w:r>
        <w:r>
          <w:rPr>
            <w:sz w:val="22"/>
            <w:szCs w:val="22"/>
          </w:rPr>
          <w:fldChar w:fldCharType="begin"/>
        </w:r>
        <w:r>
          <w:rPr>
            <w:sz w:val="22"/>
            <w:szCs w:val="22"/>
          </w:rPr>
          <w:instrText xml:space="preserve"> PAGEREF _Toc9117 \h </w:instrText>
        </w:r>
        <w:r>
          <w:rPr>
            <w:sz w:val="22"/>
            <w:szCs w:val="22"/>
          </w:rPr>
          <w:fldChar w:fldCharType="separate"/>
        </w:r>
        <w:r>
          <w:rPr>
            <w:sz w:val="22"/>
            <w:szCs w:val="22"/>
          </w:rPr>
          <w:t>6</w:t>
        </w:r>
        <w:r>
          <w:rPr>
            <w:sz w:val="22"/>
            <w:szCs w:val="22"/>
          </w:rPr>
          <w:fldChar w:fldCharType="end"/>
        </w:r>
      </w:hyperlink>
    </w:p>
    <w:p>
      <w:pPr>
        <w:pStyle w:val="TOC2"/>
        <w:tabs>
          <w:tab w:val="right" w:leader="dot" w:pos="9060"/>
        </w:tabs>
      </w:pPr>
      <w:hyperlink w:anchor="_Toc9118" w:history="1">
        <w:r>
          <w:rPr>
            <w:sz w:val="22"/>
            <w:szCs w:val="22"/>
          </w:rPr>
          <w:t xml:space="preserve">5.4 Buffer e pianificazione a ritroso</w:t>
        </w:r>
        <w:r>
          <w:tab/>
        </w:r>
        <w:r>
          <w:rPr>
            <w:sz w:val="22"/>
            <w:szCs w:val="22"/>
          </w:rPr>
          <w:fldChar w:fldCharType="begin"/>
        </w:r>
        <w:r>
          <w:rPr>
            <w:sz w:val="22"/>
            <w:szCs w:val="22"/>
          </w:rPr>
          <w:instrText xml:space="preserve"> PAGEREF _Toc9118 \h </w:instrText>
        </w:r>
        <w:r>
          <w:rPr>
            <w:sz w:val="22"/>
            <w:szCs w:val="22"/>
          </w:rPr>
          <w:fldChar w:fldCharType="separate"/>
        </w:r>
        <w:r>
          <w:rPr>
            <w:sz w:val="22"/>
            <w:szCs w:val="22"/>
          </w:rPr>
          <w:t>6</w:t>
        </w:r>
        <w:r>
          <w:rPr>
            <w:sz w:val="22"/>
            <w:szCs w:val="22"/>
          </w:rPr>
          <w:fldChar w:fldCharType="end"/>
        </w:r>
      </w:hyperlink>
    </w:p>
    <w:p>
      <w:pPr>
        <w:pStyle w:val="TOC2"/>
        <w:tabs>
          <w:tab w:val="right" w:leader="dot" w:pos="9060"/>
        </w:tabs>
      </w:pPr>
      <w:hyperlink w:anchor="_Toc9119" w:history="1">
        <w:r>
          <w:rPr>
            <w:sz w:val="22"/>
            <w:szCs w:val="22"/>
          </w:rPr>
          <w:t xml:space="preserve">5.5 Il caso T09-0100</w:t>
        </w:r>
        <w:r>
          <w:tab/>
        </w:r>
        <w:r>
          <w:rPr>
            <w:sz w:val="22"/>
            <w:szCs w:val="22"/>
          </w:rPr>
          <w:fldChar w:fldCharType="begin"/>
        </w:r>
        <w:r>
          <w:rPr>
            <w:sz w:val="22"/>
            <w:szCs w:val="22"/>
          </w:rPr>
          <w:instrText xml:space="preserve"> PAGEREF _Toc9119 \h </w:instrText>
        </w:r>
        <w:r>
          <w:rPr>
            <w:sz w:val="22"/>
            <w:szCs w:val="22"/>
          </w:rPr>
          <w:fldChar w:fldCharType="separate"/>
        </w:r>
        <w:r>
          <w:rPr>
            <w:sz w:val="22"/>
            <w:szCs w:val="22"/>
          </w:rPr>
          <w:t>7</w:t>
        </w:r>
        <w:r>
          <w:rPr>
            <w:sz w:val="22"/>
            <w:szCs w:val="22"/>
          </w:rPr>
          <w:fldChar w:fldCharType="end"/>
        </w:r>
      </w:hyperlink>
    </w:p>
    <w:p>
      <w:pPr>
        <w:pStyle w:val="TOC1"/>
        <w:tabs>
          <w:tab w:val="right" w:leader="dot" w:pos="9060"/>
        </w:tabs>
      </w:pPr>
      <w:hyperlink w:anchor="_Toc9120" w:history="1">
        <w:r>
          <w:rPr>
            <w:b/>
            <w:bCs/>
            <w:sz w:val="22"/>
            <w:szCs w:val="22"/>
          </w:rPr>
          <w:t xml:space="preserve">6. Seguire la produzione</w:t>
        </w:r>
        <w:r>
          <w:tab/>
        </w:r>
        <w:r>
          <w:rPr>
            <w:b/>
            <w:bCs/>
            <w:sz w:val="22"/>
            <w:szCs w:val="22"/>
          </w:rPr>
          <w:fldChar w:fldCharType="begin"/>
        </w:r>
        <w:r>
          <w:rPr>
            <w:b/>
            <w:bCs/>
            <w:sz w:val="22"/>
            <w:szCs w:val="22"/>
          </w:rPr>
          <w:instrText xml:space="preserve"> PAGEREF _Toc9120 \h </w:instrText>
        </w:r>
        <w:r>
          <w:rPr>
            <w:b/>
            <w:bCs/>
            <w:sz w:val="22"/>
            <w:szCs w:val="22"/>
          </w:rPr>
          <w:fldChar w:fldCharType="separate"/>
        </w:r>
        <w:r>
          <w:rPr>
            <w:b/>
            <w:bCs/>
            <w:sz w:val="22"/>
            <w:szCs w:val="22"/>
          </w:rPr>
          <w:t>7</w:t>
        </w:r>
        <w:r>
          <w:rPr>
            <w:b/>
            <w:bCs/>
            <w:sz w:val="22"/>
            <w:szCs w:val="22"/>
          </w:rPr>
          <w:fldChar w:fldCharType="end"/>
        </w:r>
      </w:hyperlink>
    </w:p>
    <w:p>
      <w:pPr>
        <w:pStyle w:val="TOC2"/>
        <w:tabs>
          <w:tab w:val="right" w:leader="dot" w:pos="9060"/>
        </w:tabs>
      </w:pPr>
      <w:hyperlink w:anchor="_Toc9121" w:history="1">
        <w:r>
          <w:rPr>
            <w:sz w:val="22"/>
            <w:szCs w:val="22"/>
          </w:rPr>
          <w:t xml:space="preserve">6.1 La Job Card</w:t>
        </w:r>
        <w:r>
          <w:tab/>
        </w:r>
        <w:r>
          <w:rPr>
            <w:sz w:val="22"/>
            <w:szCs w:val="22"/>
          </w:rPr>
          <w:fldChar w:fldCharType="begin"/>
        </w:r>
        <w:r>
          <w:rPr>
            <w:sz w:val="22"/>
            <w:szCs w:val="22"/>
          </w:rPr>
          <w:instrText xml:space="preserve"> PAGEREF _Toc9121 \h </w:instrText>
        </w:r>
        <w:r>
          <w:rPr>
            <w:sz w:val="22"/>
            <w:szCs w:val="22"/>
          </w:rPr>
          <w:fldChar w:fldCharType="separate"/>
        </w:r>
        <w:r>
          <w:rPr>
            <w:sz w:val="22"/>
            <w:szCs w:val="22"/>
          </w:rPr>
          <w:t>7</w:t>
        </w:r>
        <w:r>
          <w:rPr>
            <w:sz w:val="22"/>
            <w:szCs w:val="22"/>
          </w:rPr>
          <w:fldChar w:fldCharType="end"/>
        </w:r>
      </w:hyperlink>
    </w:p>
    <w:p>
      <w:pPr>
        <w:pStyle w:val="TOC2"/>
        <w:tabs>
          <w:tab w:val="right" w:leader="dot" w:pos="9060"/>
        </w:tabs>
      </w:pPr>
      <w:hyperlink w:anchor="_Toc9122" w:history="1">
        <w:r>
          <w:rPr>
            <w:sz w:val="22"/>
            <w:szCs w:val="22"/>
          </w:rPr>
          <w:t xml:space="preserve">6.2 Punti di monitoraggio e Master Plan</w:t>
        </w:r>
        <w:r>
          <w:tab/>
        </w:r>
        <w:r>
          <w:rPr>
            <w:sz w:val="22"/>
            <w:szCs w:val="22"/>
          </w:rPr>
          <w:fldChar w:fldCharType="begin"/>
        </w:r>
        <w:r>
          <w:rPr>
            <w:sz w:val="22"/>
            <w:szCs w:val="22"/>
          </w:rPr>
          <w:instrText xml:space="preserve"> PAGEREF _Toc9122 \h </w:instrText>
        </w:r>
        <w:r>
          <w:rPr>
            <w:sz w:val="22"/>
            <w:szCs w:val="22"/>
          </w:rPr>
          <w:fldChar w:fldCharType="separate"/>
        </w:r>
        <w:r>
          <w:rPr>
            <w:sz w:val="22"/>
            <w:szCs w:val="22"/>
          </w:rPr>
          <w:t>7</w:t>
        </w:r>
        <w:r>
          <w:rPr>
            <w:sz w:val="22"/>
            <w:szCs w:val="22"/>
          </w:rPr>
          <w:fldChar w:fldCharType="end"/>
        </w:r>
      </w:hyperlink>
    </w:p>
    <w:p>
      <w:pPr>
        <w:pStyle w:val="TOC2"/>
        <w:tabs>
          <w:tab w:val="right" w:leader="dot" w:pos="9060"/>
        </w:tabs>
      </w:pPr>
      <w:hyperlink w:anchor="_Toc9123" w:history="1">
        <w:r>
          <w:rPr>
            <w:sz w:val="22"/>
            <w:szCs w:val="22"/>
          </w:rPr>
          <w:t xml:space="preserve">6.3 Ritardi a cascata</w:t>
        </w:r>
        <w:r>
          <w:tab/>
        </w:r>
        <w:r>
          <w:rPr>
            <w:sz w:val="22"/>
            <w:szCs w:val="22"/>
          </w:rPr>
          <w:fldChar w:fldCharType="begin"/>
        </w:r>
        <w:r>
          <w:rPr>
            <w:sz w:val="22"/>
            <w:szCs w:val="22"/>
          </w:rPr>
          <w:instrText xml:space="preserve"> PAGEREF _Toc9123 \h </w:instrText>
        </w:r>
        <w:r>
          <w:rPr>
            <w:sz w:val="22"/>
            <w:szCs w:val="22"/>
          </w:rPr>
          <w:fldChar w:fldCharType="separate"/>
        </w:r>
        <w:r>
          <w:rPr>
            <w:sz w:val="22"/>
            <w:szCs w:val="22"/>
          </w:rPr>
          <w:t>7</w:t>
        </w:r>
        <w:r>
          <w:rPr>
            <w:sz w:val="22"/>
            <w:szCs w:val="22"/>
          </w:rPr>
          <w:fldChar w:fldCharType="end"/>
        </w:r>
      </w:hyperlink>
    </w:p>
    <w:p>
      <w:pPr>
        <w:pStyle w:val="TOC1"/>
        <w:tabs>
          <w:tab w:val="right" w:leader="dot" w:pos="9060"/>
        </w:tabs>
      </w:pPr>
      <w:hyperlink w:anchor="_Toc9124" w:history="1">
        <w:r>
          <w:rPr>
            <w:b/>
            <w:bCs/>
            <w:sz w:val="22"/>
            <w:szCs w:val="22"/>
          </w:rPr>
          <w:t xml:space="preserve">7. Lavorazioni esterne</w:t>
        </w:r>
        <w:r>
          <w:tab/>
        </w:r>
        <w:r>
          <w:rPr>
            <w:b/>
            <w:bCs/>
            <w:sz w:val="22"/>
            <w:szCs w:val="22"/>
          </w:rPr>
          <w:fldChar w:fldCharType="begin"/>
        </w:r>
        <w:r>
          <w:rPr>
            <w:b/>
            <w:bCs/>
            <w:sz w:val="22"/>
            <w:szCs w:val="22"/>
          </w:rPr>
          <w:instrText xml:space="preserve"> PAGEREF _Toc9124 \h </w:instrText>
        </w:r>
        <w:r>
          <w:rPr>
            <w:b/>
            <w:bCs/>
            <w:sz w:val="22"/>
            <w:szCs w:val="22"/>
          </w:rPr>
          <w:fldChar w:fldCharType="separate"/>
        </w:r>
        <w:r>
          <w:rPr>
            <w:b/>
            <w:bCs/>
            <w:sz w:val="22"/>
            <w:szCs w:val="22"/>
          </w:rPr>
          <w:t>8</w:t>
        </w:r>
        <w:r>
          <w:rPr>
            <w:b/>
            <w:bCs/>
            <w:sz w:val="22"/>
            <w:szCs w:val="22"/>
          </w:rPr>
          <w:fldChar w:fldCharType="end"/>
        </w:r>
      </w:hyperlink>
    </w:p>
    <w:p>
      <w:pPr>
        <w:pStyle w:val="TOC1"/>
        <w:tabs>
          <w:tab w:val="right" w:leader="dot" w:pos="9060"/>
        </w:tabs>
      </w:pPr>
      <w:hyperlink w:anchor="_Toc9125" w:history="1">
        <w:r>
          <w:rPr>
            <w:b/>
            <w:bCs/>
            <w:sz w:val="22"/>
            <w:szCs w:val="22"/>
          </w:rPr>
          <w:t xml:space="preserve">8. Tracciabilità</w:t>
        </w:r>
        <w:r>
          <w:tab/>
        </w:r>
        <w:r>
          <w:rPr>
            <w:b/>
            <w:bCs/>
            <w:sz w:val="22"/>
            <w:szCs w:val="22"/>
          </w:rPr>
          <w:fldChar w:fldCharType="begin"/>
        </w:r>
        <w:r>
          <w:rPr>
            <w:b/>
            <w:bCs/>
            <w:sz w:val="22"/>
            <w:szCs w:val="22"/>
          </w:rPr>
          <w:instrText xml:space="preserve"> PAGEREF _Toc9125 \h </w:instrText>
        </w:r>
        <w:r>
          <w:rPr>
            <w:b/>
            <w:bCs/>
            <w:sz w:val="22"/>
            <w:szCs w:val="22"/>
          </w:rPr>
          <w:fldChar w:fldCharType="separate"/>
        </w:r>
        <w:r>
          <w:rPr>
            <w:b/>
            <w:bCs/>
            <w:sz w:val="22"/>
            <w:szCs w:val="22"/>
          </w:rPr>
          <w:t>8</w:t>
        </w:r>
        <w:r>
          <w:rPr>
            <w:b/>
            <w:bCs/>
            <w:sz w:val="22"/>
            <w:szCs w:val="22"/>
          </w:rPr>
          <w:fldChar w:fldCharType="end"/>
        </w:r>
      </w:hyperlink>
    </w:p>
    <w:p>
      <w:pPr>
        <w:pStyle w:val="TOC1"/>
        <w:tabs>
          <w:tab w:val="right" w:leader="dot" w:pos="9060"/>
        </w:tabs>
      </w:pPr>
      <w:hyperlink w:anchor="_Toc9126" w:history="1">
        <w:r>
          <w:rPr>
            <w:b/>
            <w:bCs/>
            <w:sz w:val="22"/>
            <w:szCs w:val="22"/>
          </w:rPr>
          <w:t xml:space="preserve">9. Granularità delle Job Card</w:t>
        </w:r>
        <w:r>
          <w:tab/>
        </w:r>
        <w:r>
          <w:rPr>
            <w:b/>
            <w:bCs/>
            <w:sz w:val="22"/>
            <w:szCs w:val="22"/>
          </w:rPr>
          <w:fldChar w:fldCharType="begin"/>
        </w:r>
        <w:r>
          <w:rPr>
            <w:b/>
            <w:bCs/>
            <w:sz w:val="22"/>
            <w:szCs w:val="22"/>
          </w:rPr>
          <w:instrText xml:space="preserve"> PAGEREF _Toc9126 \h </w:instrText>
        </w:r>
        <w:r>
          <w:rPr>
            <w:b/>
            <w:bCs/>
            <w:sz w:val="22"/>
            <w:szCs w:val="22"/>
          </w:rPr>
          <w:fldChar w:fldCharType="separate"/>
        </w:r>
        <w:r>
          <w:rPr>
            <w:b/>
            <w:bCs/>
            <w:sz w:val="22"/>
            <w:szCs w:val="22"/>
          </w:rPr>
          <w:t>8</w:t>
        </w:r>
        <w:r>
          <w:rPr>
            <w:b/>
            <w:bCs/>
            <w:sz w:val="22"/>
            <w:szCs w:val="22"/>
          </w:rPr>
          <w:fldChar w:fldCharType="end"/>
        </w:r>
      </w:hyperlink>
    </w:p>
    <w:p>
      <w:pPr>
        <w:pStyle w:val="TOC2"/>
        <w:tabs>
          <w:tab w:val="right" w:leader="dot" w:pos="9060"/>
        </w:tabs>
      </w:pPr>
      <w:hyperlink w:anchor="_Toc9127" w:history="1">
        <w:r>
          <w:rPr>
            <w:sz w:val="22"/>
            <w:szCs w:val="22"/>
          </w:rPr>
          <w:t xml:space="preserve">9.1 Opzione A — una Job Card per Work Order</w:t>
        </w:r>
        <w:r>
          <w:tab/>
        </w:r>
        <w:r>
          <w:rPr>
            <w:sz w:val="22"/>
            <w:szCs w:val="22"/>
          </w:rPr>
          <w:fldChar w:fldCharType="begin"/>
        </w:r>
        <w:r>
          <w:rPr>
            <w:sz w:val="22"/>
            <w:szCs w:val="22"/>
          </w:rPr>
          <w:instrText xml:space="preserve"> PAGEREF _Toc9127 \h </w:instrText>
        </w:r>
        <w:r>
          <w:rPr>
            <w:sz w:val="22"/>
            <w:szCs w:val="22"/>
          </w:rPr>
          <w:fldChar w:fldCharType="separate"/>
        </w:r>
        <w:r>
          <w:rPr>
            <w:sz w:val="22"/>
            <w:szCs w:val="22"/>
          </w:rPr>
          <w:t>9</w:t>
        </w:r>
        <w:r>
          <w:rPr>
            <w:sz w:val="22"/>
            <w:szCs w:val="22"/>
          </w:rPr>
          <w:fldChar w:fldCharType="end"/>
        </w:r>
      </w:hyperlink>
    </w:p>
    <w:p>
      <w:pPr>
        <w:pStyle w:val="TOC2"/>
        <w:tabs>
          <w:tab w:val="right" w:leader="dot" w:pos="9060"/>
        </w:tabs>
      </w:pPr>
      <w:hyperlink w:anchor="_Toc9128" w:history="1">
        <w:r>
          <w:rPr>
            <w:sz w:val="22"/>
            <w:szCs w:val="22"/>
          </w:rPr>
          <w:t xml:space="preserve">9.2 Opzione B — una Job Card per fase</w:t>
        </w:r>
        <w:r>
          <w:tab/>
        </w:r>
        <w:r>
          <w:rPr>
            <w:sz w:val="22"/>
            <w:szCs w:val="22"/>
          </w:rPr>
          <w:fldChar w:fldCharType="begin"/>
        </w:r>
        <w:r>
          <w:rPr>
            <w:sz w:val="22"/>
            <w:szCs w:val="22"/>
          </w:rPr>
          <w:instrText xml:space="preserve"> PAGEREF _Toc9128 \h </w:instrText>
        </w:r>
        <w:r>
          <w:rPr>
            <w:sz w:val="22"/>
            <w:szCs w:val="22"/>
          </w:rPr>
          <w:fldChar w:fldCharType="separate"/>
        </w:r>
        <w:r>
          <w:rPr>
            <w:sz w:val="22"/>
            <w:szCs w:val="22"/>
          </w:rPr>
          <w:t>9</w:t>
        </w:r>
        <w:r>
          <w:rPr>
            <w:sz w:val="22"/>
            <w:szCs w:val="22"/>
          </w:rPr>
          <w:fldChar w:fldCharType="end"/>
        </w:r>
      </w:hyperlink>
    </w:p>
    <w:p>
      <w:pPr>
        <w:pStyle w:val="TOC2"/>
        <w:tabs>
          <w:tab w:val="right" w:leader="dot" w:pos="9060"/>
        </w:tabs>
      </w:pPr>
      <w:hyperlink w:anchor="_Toc9129" w:history="1">
        <w:r>
          <w:rPr>
            <w:sz w:val="22"/>
            <w:szCs w:val="22"/>
          </w:rPr>
          <w:t xml:space="preserve">9.3 Opzione C — sotto-fasi</w:t>
        </w:r>
        <w:r>
          <w:tab/>
        </w:r>
        <w:r>
          <w:rPr>
            <w:sz w:val="22"/>
            <w:szCs w:val="22"/>
          </w:rPr>
          <w:fldChar w:fldCharType="begin"/>
        </w:r>
        <w:r>
          <w:rPr>
            <w:sz w:val="22"/>
            <w:szCs w:val="22"/>
          </w:rPr>
          <w:instrText xml:space="preserve"> PAGEREF _Toc9129 \h </w:instrText>
        </w:r>
        <w:r>
          <w:rPr>
            <w:sz w:val="22"/>
            <w:szCs w:val="22"/>
          </w:rPr>
          <w:fldChar w:fldCharType="separate"/>
        </w:r>
        <w:r>
          <w:rPr>
            <w:sz w:val="22"/>
            <w:szCs w:val="22"/>
          </w:rPr>
          <w:t>9</w:t>
        </w:r>
        <w:r>
          <w:rPr>
            <w:sz w:val="22"/>
            <w:szCs w:val="22"/>
          </w:rPr>
          <w:fldChar w:fldCharType="end"/>
        </w:r>
      </w:hyperlink>
    </w:p>
    <w:p>
      <w:pPr>
        <w:pStyle w:val="TOC2"/>
        <w:tabs>
          <w:tab w:val="right" w:leader="dot" w:pos="9060"/>
        </w:tabs>
      </w:pPr>
      <w:hyperlink w:anchor="_Toc9130" w:history="1">
        <w:r>
          <w:rPr>
            <w:sz w:val="22"/>
            <w:szCs w:val="22"/>
          </w:rPr>
          <w:t xml:space="preserve">9.4 La regola del vantaggio netto</w:t>
        </w:r>
        <w:r>
          <w:tab/>
        </w:r>
        <w:r>
          <w:rPr>
            <w:sz w:val="22"/>
            <w:szCs w:val="22"/>
          </w:rPr>
          <w:fldChar w:fldCharType="begin"/>
        </w:r>
        <w:r>
          <w:rPr>
            <w:sz w:val="22"/>
            <w:szCs w:val="22"/>
          </w:rPr>
          <w:instrText xml:space="preserve"> PAGEREF _Toc9130 \h </w:instrText>
        </w:r>
        <w:r>
          <w:rPr>
            <w:sz w:val="22"/>
            <w:szCs w:val="22"/>
          </w:rPr>
          <w:fldChar w:fldCharType="separate"/>
        </w:r>
        <w:r>
          <w:rPr>
            <w:sz w:val="22"/>
            <w:szCs w:val="22"/>
          </w:rPr>
          <w:t>9</w:t>
        </w:r>
        <w:r>
          <w:rPr>
            <w:sz w:val="22"/>
            <w:szCs w:val="22"/>
          </w:rPr>
          <w:fldChar w:fldCharType="end"/>
        </w:r>
      </w:hyperlink>
    </w:p>
    <w:p>
      <w:pPr>
        <w:pStyle w:val="TOC2"/>
        <w:tabs>
          <w:tab w:val="right" w:leader="dot" w:pos="9060"/>
        </w:tabs>
      </w:pPr>
      <w:hyperlink w:anchor="_Toc9131" w:history="1">
        <w:r>
          <w:rPr>
            <w:sz w:val="22"/>
            <w:szCs w:val="22"/>
          </w:rPr>
          <w:t xml:space="preserve">9.5 La scelta adottata</w:t>
        </w:r>
        <w:r>
          <w:tab/>
        </w:r>
        <w:r>
          <w:rPr>
            <w:sz w:val="22"/>
            <w:szCs w:val="22"/>
          </w:rPr>
          <w:fldChar w:fldCharType="begin"/>
        </w:r>
        <w:r>
          <w:rPr>
            <w:sz w:val="22"/>
            <w:szCs w:val="22"/>
          </w:rPr>
          <w:instrText xml:space="preserve"> PAGEREF _Toc9131 \h </w:instrText>
        </w:r>
        <w:r>
          <w:rPr>
            <w:sz w:val="22"/>
            <w:szCs w:val="22"/>
          </w:rPr>
          <w:fldChar w:fldCharType="separate"/>
        </w:r>
        <w:r>
          <w:rPr>
            <w:sz w:val="22"/>
            <w:szCs w:val="22"/>
          </w:rPr>
          <w:t>9</w:t>
        </w:r>
        <w:r>
          <w:rPr>
            <w:sz w:val="22"/>
            <w:szCs w:val="22"/>
          </w:rPr>
          <w:fldChar w:fldCharType="end"/>
        </w:r>
      </w:hyperlink>
    </w:p>
    <w:p>
      <w:pPr>
        <w:pStyle w:val="TOC2"/>
        <w:tabs>
          <w:tab w:val="right" w:leader="dot" w:pos="9060"/>
        </w:tabs>
      </w:pPr>
      <w:hyperlink w:anchor="_Toc9132" w:history="1">
        <w:r>
          <w:rPr>
            <w:sz w:val="22"/>
            <w:szCs w:val="22"/>
          </w:rPr>
          <w:t xml:space="preserve">9.6 Matrice decisionale</w:t>
        </w:r>
        <w:r>
          <w:tab/>
        </w:r>
        <w:r>
          <w:rPr>
            <w:sz w:val="22"/>
            <w:szCs w:val="22"/>
          </w:rPr>
          <w:fldChar w:fldCharType="begin"/>
        </w:r>
        <w:r>
          <w:rPr>
            <w:sz w:val="22"/>
            <w:szCs w:val="22"/>
          </w:rPr>
          <w:instrText xml:space="preserve"> PAGEREF _Toc9132 \h </w:instrText>
        </w:r>
        <w:r>
          <w:rPr>
            <w:sz w:val="22"/>
            <w:szCs w:val="22"/>
          </w:rPr>
          <w:fldChar w:fldCharType="separate"/>
        </w:r>
        <w:r>
          <w:rPr>
            <w:sz w:val="22"/>
            <w:szCs w:val="22"/>
          </w:rPr>
          <w:t>10</w:t>
        </w:r>
        <w:r>
          <w:rPr>
            <w:sz w:val="22"/>
            <w:szCs w:val="22"/>
          </w:rPr>
          <w:fldChar w:fldCharType="end"/>
        </w:r>
      </w:hyperlink>
    </w:p>
    <w:p>
      <w:pPr>
        <w:pStyle w:val="TOC1"/>
        <w:tabs>
          <w:tab w:val="right" w:leader="dot" w:pos="9060"/>
        </w:tabs>
      </w:pPr>
      <w:hyperlink w:anchor="_Toc9133" w:history="1">
        <w:r>
          <w:rPr>
            <w:b/>
            <w:bCs/>
            <w:sz w:val="22"/>
            <w:szCs w:val="22"/>
          </w:rPr>
          <w:t xml:space="preserve">10. Domande frequenti</w:t>
        </w:r>
        <w:r>
          <w:tab/>
        </w:r>
        <w:r>
          <w:rPr>
            <w:b/>
            <w:bCs/>
            <w:sz w:val="22"/>
            <w:szCs w:val="22"/>
          </w:rPr>
          <w:fldChar w:fldCharType="begin"/>
        </w:r>
        <w:r>
          <w:rPr>
            <w:b/>
            <w:bCs/>
            <w:sz w:val="22"/>
            <w:szCs w:val="22"/>
          </w:rPr>
          <w:instrText xml:space="preserve"> PAGEREF _Toc9133 \h </w:instrText>
        </w:r>
        <w:r>
          <w:rPr>
            <w:b/>
            <w:bCs/>
            <w:sz w:val="22"/>
            <w:szCs w:val="22"/>
          </w:rPr>
          <w:fldChar w:fldCharType="separate"/>
        </w:r>
        <w:r>
          <w:rPr>
            <w:b/>
            <w:bCs/>
            <w:sz w:val="22"/>
            <w:szCs w:val="22"/>
          </w:rPr>
          <w:t>10</w:t>
        </w:r>
        <w:r>
          <w:rPr>
            <w:b/>
            <w:bCs/>
            <w:sz w:val="22"/>
            <w:szCs w:val="22"/>
          </w:rPr>
          <w:fldChar w:fldCharType="end"/>
        </w:r>
      </w:hyperlink>
    </w:p>
    <w:p>
      <w:pPr>
        <w:pStyle w:val="TOC1"/>
        <w:tabs>
          <w:tab w:val="right" w:leader="dot" w:pos="9060"/>
        </w:tabs>
      </w:pPr>
      <w:hyperlink w:anchor="_Toc9134" w:history="1">
        <w:r>
          <w:rPr>
            <w:b/>
            <w:bCs/>
            <w:sz w:val="22"/>
            <w:szCs w:val="22"/>
          </w:rPr>
          <w:t xml:space="preserve">11. Punti aperti</w:t>
        </w:r>
        <w:r>
          <w:tab/>
        </w:r>
        <w:r>
          <w:rPr>
            <w:b/>
            <w:bCs/>
            <w:sz w:val="22"/>
            <w:szCs w:val="22"/>
          </w:rPr>
          <w:fldChar w:fldCharType="begin"/>
        </w:r>
        <w:r>
          <w:rPr>
            <w:b/>
            <w:bCs/>
            <w:sz w:val="22"/>
            <w:szCs w:val="22"/>
          </w:rPr>
          <w:instrText xml:space="preserve"> PAGEREF _Toc9134 \h </w:instrText>
        </w:r>
        <w:r>
          <w:rPr>
            <w:b/>
            <w:bCs/>
            <w:sz w:val="22"/>
            <w:szCs w:val="22"/>
          </w:rPr>
          <w:fldChar w:fldCharType="separate"/>
        </w:r>
        <w:r>
          <w:rPr>
            <w:b/>
            <w:bCs/>
            <w:sz w:val="22"/>
            <w:szCs w:val="22"/>
          </w:rPr>
          <w:t>10</w:t>
        </w:r>
        <w:r>
          <w:rPr>
            <w:b/>
            <w:bCs/>
            <w:sz w:val="22"/>
            <w:szCs w:val="22"/>
          </w:rPr>
          <w:fldChar w:fldCharType="end"/>
        </w:r>
      </w:hyperlink>
      <w:r>
        <w:fldChar w:fldCharType="end"/>
      </w:r>
    </w:p>
    <w:p>
      <w:pPr>
        <w:spacing w:after="0"/>
      </w:pPr>
      <w:r>
        <w:br w:type="page"/>
      </w:r>
    </w:p>
    <w:p>
      <w:pPr>
        <w:pStyle w:val="Heading1"/>
      </w:pPr>
      <w:bookmarkStart w:id="9101" w:name="_Toc9101"/>
      <w:r>
        <w:rPr>
          <w:b/>
          <w:bCs/>
          <w:color w:val="757F9B"/>
          <w:sz w:val="28"/>
          <w:szCs w:val="28"/>
        </w:rPr>
        <w:t xml:space="preserve">1. A chi è rivolto il documento</w:t>
      </w:r>
      <w:bookmarkEnd w:id="9101"/>
    </w:p>
    <w:p>
      <w:pPr/>
      <w:r>
        <w:rPr>
          <w:sz w:val="22"/>
          <w:szCs w:val="22"/>
        </w:rPr>
        <w:t xml:space="preserve">La guida spiega il </w:t>
      </w:r>
      <w:r>
        <w:rPr>
          <w:b/>
          <w:bCs/>
          <w:sz w:val="22"/>
          <w:szCs w:val="22"/>
        </w:rPr>
        <w:t xml:space="preserve">perché</w:t>
      </w:r>
      <w:r>
        <w:rPr>
          <w:sz w:val="22"/>
          <w:szCs w:val="22"/>
        </w:rPr>
        <w:t xml:space="preserve"> e il </w:t>
      </w:r>
      <w:r>
        <w:rPr>
          <w:b/>
          <w:bCs/>
          <w:sz w:val="22"/>
          <w:szCs w:val="22"/>
        </w:rPr>
        <w:t xml:space="preserve">come</w:t>
      </w:r>
      <w:r>
        <w:rPr>
          <w:sz w:val="22"/>
          <w:szCs w:val="22"/>
        </w:rPr>
        <w:t xml:space="preserve"> funziona la produzione sul sistema M.E.S. Remazel, con esempi reali tratti dai prodotti T08-0100 e T09-0100. Non è un manuale operativo: i passi da eseguire a video sono nel </w:t>
      </w:r>
      <w:r>
        <w:rPr>
          <w:b/>
          <w:bCs/>
          <w:sz w:val="22"/>
          <w:szCs w:val="22"/>
        </w:rPr>
        <w:t xml:space="preserve">Manuale Utente</w:t>
      </w:r>
      <w:r>
        <w:rPr>
          <w:sz w:val="22"/>
          <w:szCs w:val="22"/>
        </w:rPr>
        <w:t xml:space="preserve">, i dettagli tecnici delle personalizzazioni nella </w:t>
      </w:r>
      <w:r>
        <w:rPr>
          <w:b/>
          <w:bCs/>
          <w:sz w:val="22"/>
          <w:szCs w:val="22"/>
        </w:rPr>
        <w:t xml:space="preserve">Guida alle Personalizzazioni</w:t>
      </w:r>
      <w:r>
        <w:rPr>
          <w:sz w:val="22"/>
          <w:szCs w:val="22"/>
        </w:rPr>
        <w:t xml:space="preserve">.</w:t>
      </w:r>
    </w:p>
    <w:p>
      <w:pPr/>
      <w:r>
        <w:rPr>
          <w:sz w:val="22"/>
          <w:szCs w:val="22"/>
        </w:rPr>
        <w:t xml:space="preserve">La Bozza 7 sostituisce la versione 6 del 1° settembre 2026. Cambia il quadro di fondo: il prodotto in esercizio è la </w:t>
      </w:r>
      <w:r>
        <w:rPr>
          <w:b/>
          <w:bCs/>
          <w:sz w:val="22"/>
          <w:szCs w:val="22"/>
        </w:rPr>
        <w:t xml:space="preserve">T09-0100</w:t>
      </w:r>
      <w:r>
        <w:rPr>
          <w:sz w:val="22"/>
          <w:szCs w:val="22"/>
        </w:rPr>
        <w:t xml:space="preserve">, la T08-0100 resta la base dati comune, e il </w:t>
      </w:r>
      <w:r>
        <w:rPr>
          <w:b/>
          <w:bCs/>
          <w:sz w:val="22"/>
          <w:szCs w:val="22"/>
        </w:rPr>
        <w:t xml:space="preserve">magazzino è gestito in SAP</w:t>
      </w:r>
      <w:r>
        <w:rPr>
          <w:sz w:val="22"/>
          <w:szCs w:val="22"/>
        </w:rPr>
        <w:t xml:space="preserve">. ERPNext pianifica la produzione e ne registra l'avanzamento, senza gestire le scorte.</w:t>
      </w:r>
    </w:p>
    <w:p>
      <w:pPr>
        <w:pStyle w:val="Heading1"/>
      </w:pPr>
      <w:bookmarkStart w:id="9102" w:name="_Toc9102"/>
      <w:r>
        <w:rPr>
          <w:b/>
          <w:bCs/>
          <w:color w:val="757F9B"/>
          <w:sz w:val="28"/>
          <w:szCs w:val="28"/>
        </w:rPr>
        <w:t xml:space="preserve">2. Dalla commessa al prodotto</w:t>
      </w:r>
      <w:bookmarkEnd w:id="9102"/>
    </w:p>
    <w:p>
      <w:pPr>
        <w:pStyle w:val="Heading2"/>
      </w:pPr>
      <w:bookmarkStart w:id="9103" w:name="_Toc9103"/>
      <w:r>
        <w:rPr>
          <w:b/>
          <w:bCs/>
          <w:color w:val="757F9B"/>
          <w:sz w:val="24"/>
          <w:szCs w:val="24"/>
        </w:rPr>
        <w:t xml:space="preserve">2.1 I termini</w:t>
      </w:r>
      <w:bookmarkEnd w:id="9103"/>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400"/>
        <w:gridCol w:w="6660"/>
      </w:tblGrid>
      <w:tr>
        <w:trPr>
          <w:cantSplit/>
          <w:tblHeader/>
        </w:trPr>
        <w:tc>
          <w:tcPr>
            <w:tcW w:w="2400" w:type="dxa"/>
            <w:shd w:val="clear" w:color="auto" w:fill="757F9B"/>
          </w:tcPr>
          <w:p>
            <w:pPr>
              <w:spacing w:before="40" w:after="40"/>
            </w:pPr>
            <w:r>
              <w:rPr>
                <w:b/>
                <w:bCs/>
                <w:color w:val="FFFFFF"/>
                <w:sz w:val="20"/>
                <w:szCs w:val="20"/>
              </w:rPr>
              <w:t xml:space="preserve">Termine</w:t>
            </w:r>
          </w:p>
        </w:tc>
        <w:tc>
          <w:tcPr>
            <w:tcW w:w="6660" w:type="dxa"/>
            <w:shd w:val="clear" w:color="auto" w:fill="757F9B"/>
          </w:tcPr>
          <w:p>
            <w:pPr>
              <w:spacing w:before="40" w:after="40"/>
            </w:pPr>
            <w:r>
              <w:rPr>
                <w:b/>
                <w:bCs/>
                <w:color w:val="FFFFFF"/>
                <w:sz w:val="20"/>
                <w:szCs w:val="20"/>
              </w:rPr>
              <w:t xml:space="preserve">Significato</w:t>
            </w:r>
          </w:p>
        </w:tc>
      </w:tr>
      <w:tr>
        <w:trPr>
          <w:cantSplit/>
        </w:trPr>
        <w:tc>
          <w:tcPr>
            <w:tcW w:w="2400" w:type="dxa"/>
            <w:shd w:val="clear" w:color="auto" w:fill="F2F2F2"/>
          </w:tcPr>
          <w:p>
            <w:pPr>
              <w:spacing w:before="40" w:after="40"/>
            </w:pPr>
            <w:r>
              <w:rPr>
                <w:b/>
                <w:bCs/>
                <w:sz w:val="20"/>
                <w:szCs w:val="20"/>
              </w:rPr>
              <w:t xml:space="preserve">Commessa (Job)</w:t>
            </w:r>
          </w:p>
        </w:tc>
        <w:tc>
          <w:tcPr>
            <w:tcW w:w="6660" w:type="dxa"/>
            <w:shd w:val="clear" w:color="auto" w:fill="F2F2F2"/>
          </w:tcPr>
          <w:p>
            <w:pPr>
              <w:spacing w:before="40" w:after="40"/>
            </w:pPr>
            <w:r>
              <w:rPr>
                <w:sz w:val="20"/>
                <w:szCs w:val="20"/>
              </w:rPr>
              <w:t xml:space="preserve">L'impegno con il cliente, identificato dal numero di Job (es. Job 26-19008)</w:t>
            </w:r>
          </w:p>
        </w:tc>
      </w:tr>
      <w:tr>
        <w:trPr>
          <w:cantSplit/>
        </w:trPr>
        <w:tc>
          <w:tcPr>
            <w:tcW w:w="2400" w:type="dxa"/>
          </w:tcPr>
          <w:p>
            <w:pPr>
              <w:spacing w:before="40" w:after="40"/>
            </w:pPr>
            <w:r>
              <w:rPr>
                <w:b/>
                <w:bCs/>
                <w:sz w:val="20"/>
                <w:szCs w:val="20"/>
              </w:rPr>
              <w:t xml:space="preserve">Prodotto</w:t>
            </w:r>
          </w:p>
        </w:tc>
        <w:tc>
          <w:tcPr>
            <w:tcW w:w="6660" w:type="dxa"/>
          </w:tcPr>
          <w:p>
            <w:pPr>
              <w:spacing w:before="40" w:after="40"/>
            </w:pPr>
            <w:r>
              <w:rPr>
                <w:sz w:val="20"/>
                <w:szCs w:val="20"/>
              </w:rPr>
              <w:t xml:space="preserve">Ciò che si costruisce, identificato dal codice (es. T09-0100 ASSY LINER COMPLETE)</w:t>
            </w:r>
          </w:p>
        </w:tc>
      </w:tr>
      <w:tr>
        <w:trPr>
          <w:cantSplit/>
        </w:trPr>
        <w:tc>
          <w:tcPr>
            <w:tcW w:w="2400" w:type="dxa"/>
            <w:shd w:val="clear" w:color="auto" w:fill="F2F2F2"/>
          </w:tcPr>
          <w:p>
            <w:pPr>
              <w:spacing w:before="40" w:after="40"/>
            </w:pPr>
            <w:r>
              <w:rPr>
                <w:b/>
                <w:bCs/>
                <w:sz w:val="20"/>
                <w:szCs w:val="20"/>
              </w:rPr>
              <w:t xml:space="preserve">Set di consegna</w:t>
            </w:r>
          </w:p>
        </w:tc>
        <w:tc>
          <w:tcPr>
            <w:tcW w:w="6660" w:type="dxa"/>
            <w:shd w:val="clear" w:color="auto" w:fill="F2F2F2"/>
          </w:tcPr>
          <w:p>
            <w:pPr>
              <w:spacing w:before="40" w:after="40"/>
            </w:pPr>
            <w:r>
              <w:rPr>
                <w:sz w:val="20"/>
                <w:szCs w:val="20"/>
              </w:rPr>
              <w:t xml:space="preserve">Gruppo di prodotti consegnato alla stessa data. È il lotto di produzione</w:t>
            </w:r>
          </w:p>
        </w:tc>
      </w:tr>
      <w:tr>
        <w:trPr>
          <w:cantSplit/>
        </w:trPr>
        <w:tc>
          <w:tcPr>
            <w:tcW w:w="2400" w:type="dxa"/>
          </w:tcPr>
          <w:p>
            <w:pPr>
              <w:spacing w:before="40" w:after="40"/>
            </w:pPr>
            <w:r>
              <w:rPr>
                <w:b/>
                <w:bCs/>
                <w:sz w:val="20"/>
                <w:szCs w:val="20"/>
              </w:rPr>
              <w:t xml:space="preserve">Project</w:t>
            </w:r>
          </w:p>
        </w:tc>
        <w:tc>
          <w:tcPr>
            <w:tcW w:w="6660" w:type="dxa"/>
          </w:tcPr>
          <w:p>
            <w:pPr>
              <w:spacing w:before="40" w:after="40"/>
            </w:pPr>
            <w:r>
              <w:rPr>
                <w:sz w:val="20"/>
                <w:szCs w:val="20"/>
              </w:rPr>
              <w:t xml:space="preserve">Il contenitore in ERPNext che raccoglie piani, ordini e schede di un ordine (PROJ-0002 = T09-0100)</w:t>
            </w:r>
          </w:p>
        </w:tc>
      </w:tr>
    </w:tbl>
    <w:p>
      <w:pPr>
        <w:spacing w:after="0"/>
        <w:rPr>
          <w:sz w:val="8"/>
          <w:szCs w:val="8"/>
        </w:rPr>
      </w:pPr>
    </w:p>
    <w:p>
      <w:pPr>
        <w:pStyle w:val="Heading2"/>
      </w:pPr>
      <w:bookmarkStart w:id="9104" w:name="_Toc9104"/>
      <w:r>
        <w:rPr>
          <w:b/>
          <w:bCs/>
          <w:color w:val="757F9B"/>
          <w:sz w:val="24"/>
          <w:szCs w:val="24"/>
        </w:rPr>
        <w:t xml:space="preserve">2.2 La catena dei documenti</w:t>
      </w:r>
      <w:bookmarkEnd w:id="9104"/>
    </w:p>
    <w:p>
      <w:pPr/>
      <w:r>
        <w:rPr>
          <w:sz w:val="22"/>
          <w:szCs w:val="22"/>
        </w:rPr>
        <w:t xml:space="preserve">Ogni documento nasce dal precedente: chi lavora in reparto vede solo l'ultimo anello, ma ogni Job Card sa a quale set, ordine e consegna appartiene.</w:t>
      </w:r>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000"/>
        <w:gridCol w:w="2600"/>
        <w:gridCol w:w="4460"/>
      </w:tblGrid>
      <w:tr>
        <w:trPr>
          <w:cantSplit/>
          <w:tblHeader/>
        </w:trPr>
        <w:tc>
          <w:tcPr>
            <w:tcW w:w="2000" w:type="dxa"/>
            <w:shd w:val="clear" w:color="auto" w:fill="757F9B"/>
          </w:tcPr>
          <w:p>
            <w:pPr>
              <w:spacing w:before="40" w:after="40"/>
            </w:pPr>
            <w:r>
              <w:rPr>
                <w:b/>
                <w:bCs/>
                <w:color w:val="FFFFFF"/>
                <w:sz w:val="20"/>
                <w:szCs w:val="20"/>
              </w:rPr>
              <w:t xml:space="preserve">Documento</w:t>
            </w:r>
          </w:p>
        </w:tc>
        <w:tc>
          <w:tcPr>
            <w:tcW w:w="2600" w:type="dxa"/>
            <w:shd w:val="clear" w:color="auto" w:fill="757F9B"/>
          </w:tcPr>
          <w:p>
            <w:pPr>
              <w:spacing w:before="40" w:after="40"/>
            </w:pPr>
            <w:r>
              <w:rPr>
                <w:b/>
                <w:bCs/>
                <w:color w:val="FFFFFF"/>
                <w:sz w:val="20"/>
                <w:szCs w:val="20"/>
              </w:rPr>
              <w:t xml:space="preserve">Quando nasce</w:t>
            </w:r>
          </w:p>
        </w:tc>
        <w:tc>
          <w:tcPr>
            <w:tcW w:w="4460" w:type="dxa"/>
            <w:shd w:val="clear" w:color="auto" w:fill="757F9B"/>
          </w:tcPr>
          <w:p>
            <w:pPr>
              <w:spacing w:before="40" w:after="40"/>
            </w:pPr>
            <w:r>
              <w:rPr>
                <w:b/>
                <w:bCs/>
                <w:color w:val="FFFFFF"/>
                <w:sz w:val="20"/>
                <w:szCs w:val="20"/>
              </w:rPr>
              <w:t xml:space="preserve">Cosa contiene</w:t>
            </w:r>
          </w:p>
        </w:tc>
      </w:tr>
      <w:tr>
        <w:trPr>
          <w:cantSplit/>
        </w:trPr>
        <w:tc>
          <w:tcPr>
            <w:tcW w:w="2000" w:type="dxa"/>
            <w:shd w:val="clear" w:color="auto" w:fill="F2F2F2"/>
          </w:tcPr>
          <w:p>
            <w:pPr>
              <w:spacing w:before="40" w:after="40"/>
            </w:pPr>
            <w:r>
              <w:rPr>
                <w:b/>
                <w:bCs/>
                <w:sz w:val="20"/>
                <w:szCs w:val="20"/>
              </w:rPr>
              <w:t xml:space="preserve">Sales Order</w:t>
            </w:r>
          </w:p>
        </w:tc>
        <w:tc>
          <w:tcPr>
            <w:tcW w:w="2600" w:type="dxa"/>
            <w:shd w:val="clear" w:color="auto" w:fill="F2F2F2"/>
          </w:tcPr>
          <w:p>
            <w:pPr>
              <w:spacing w:before="40" w:after="40"/>
            </w:pPr>
            <w:r>
              <w:rPr>
                <w:sz w:val="20"/>
                <w:szCs w:val="20"/>
              </w:rPr>
              <w:t xml:space="preserve">All'acquisizione dell'ordine</w:t>
            </w:r>
          </w:p>
        </w:tc>
        <w:tc>
          <w:tcPr>
            <w:tcW w:w="4460" w:type="dxa"/>
            <w:shd w:val="clear" w:color="auto" w:fill="F2F2F2"/>
          </w:tcPr>
          <w:p>
            <w:pPr>
              <w:spacing w:before="40" w:after="40"/>
            </w:pPr>
            <w:r>
              <w:rPr>
                <w:sz w:val="20"/>
                <w:szCs w:val="20"/>
              </w:rPr>
              <w:t xml:space="preserve">Una riga per set: prodotto, quantità, data di consegna</w:t>
            </w:r>
          </w:p>
        </w:tc>
      </w:tr>
      <w:tr>
        <w:trPr>
          <w:cantSplit/>
        </w:trPr>
        <w:tc>
          <w:tcPr>
            <w:tcW w:w="2000" w:type="dxa"/>
          </w:tcPr>
          <w:p>
            <w:pPr>
              <w:spacing w:before="40" w:after="40"/>
            </w:pPr>
            <w:r>
              <w:rPr>
                <w:b/>
                <w:bCs/>
                <w:sz w:val="20"/>
                <w:szCs w:val="20"/>
              </w:rPr>
              <w:t xml:space="preserve">Project</w:t>
            </w:r>
          </w:p>
        </w:tc>
        <w:tc>
          <w:tcPr>
            <w:tcW w:w="2600" w:type="dxa"/>
          </w:tcPr>
          <w:p>
            <w:pPr>
              <w:spacing w:before="40" w:after="40"/>
            </w:pPr>
            <w:r>
              <w:rPr>
                <w:sz w:val="20"/>
                <w:szCs w:val="20"/>
              </w:rPr>
              <w:t xml:space="preserve">Con l'ordine</w:t>
            </w:r>
          </w:p>
        </w:tc>
        <w:tc>
          <w:tcPr>
            <w:tcW w:w="4460" w:type="dxa"/>
          </w:tcPr>
          <w:p>
            <w:pPr>
              <w:spacing w:before="40" w:after="40"/>
            </w:pPr>
            <w:r>
              <w:rPr>
                <w:sz w:val="20"/>
                <w:szCs w:val="20"/>
              </w:rPr>
              <w:t xml:space="preserve">Date del programma, Buffer Project, punti di monitoraggio</w:t>
            </w:r>
          </w:p>
        </w:tc>
      </w:tr>
      <w:tr>
        <w:trPr>
          <w:cantSplit/>
        </w:trPr>
        <w:tc>
          <w:tcPr>
            <w:tcW w:w="2000" w:type="dxa"/>
            <w:shd w:val="clear" w:color="auto" w:fill="F2F2F2"/>
          </w:tcPr>
          <w:p>
            <w:pPr>
              <w:spacing w:before="40" w:after="40"/>
            </w:pPr>
            <w:r>
              <w:rPr>
                <w:b/>
                <w:bCs/>
                <w:sz w:val="20"/>
                <w:szCs w:val="20"/>
              </w:rPr>
              <w:t xml:space="preserve">Production Plan</w:t>
            </w:r>
          </w:p>
        </w:tc>
        <w:tc>
          <w:tcPr>
            <w:tcW w:w="2600" w:type="dxa"/>
            <w:shd w:val="clear" w:color="auto" w:fill="F2F2F2"/>
          </w:tcPr>
          <w:p>
            <w:pPr>
              <w:spacing w:before="40" w:after="40"/>
            </w:pPr>
            <w:r>
              <w:rPr>
                <w:sz w:val="20"/>
                <w:szCs w:val="20"/>
              </w:rPr>
              <w:t xml:space="preserve">Uno per set</w:t>
            </w:r>
          </w:p>
        </w:tc>
        <w:tc>
          <w:tcPr>
            <w:tcW w:w="4460" w:type="dxa"/>
            <w:shd w:val="clear" w:color="auto" w:fill="F2F2F2"/>
          </w:tcPr>
          <w:p>
            <w:pPr>
              <w:spacing w:before="40" w:after="40"/>
            </w:pPr>
            <w:r>
              <w:rPr>
                <w:sz w:val="20"/>
                <w:szCs w:val="20"/>
              </w:rPr>
              <w:t xml:space="preserve">Tutti gli assiemi e componenti da produrre, calcolati dalla distinta</w:t>
            </w:r>
          </w:p>
        </w:tc>
      </w:tr>
      <w:tr>
        <w:trPr>
          <w:cantSplit/>
        </w:trPr>
        <w:tc>
          <w:tcPr>
            <w:tcW w:w="2000" w:type="dxa"/>
          </w:tcPr>
          <w:p>
            <w:pPr>
              <w:spacing w:before="40" w:after="40"/>
            </w:pPr>
            <w:r>
              <w:rPr>
                <w:b/>
                <w:bCs/>
                <w:sz w:val="20"/>
                <w:szCs w:val="20"/>
              </w:rPr>
              <w:t xml:space="preserve">Work Order</w:t>
            </w:r>
          </w:p>
        </w:tc>
        <w:tc>
          <w:tcPr>
            <w:tcW w:w="2600" w:type="dxa"/>
          </w:tcPr>
          <w:p>
            <w:pPr>
              <w:spacing w:before="40" w:after="40"/>
            </w:pPr>
            <w:r>
              <w:rPr>
                <w:sz w:val="20"/>
                <w:szCs w:val="20"/>
              </w:rPr>
              <w:t xml:space="preserve">Dal Production Plan</w:t>
            </w:r>
          </w:p>
        </w:tc>
        <w:tc>
          <w:tcPr>
            <w:tcW w:w="4460" w:type="dxa"/>
          </w:tcPr>
          <w:p>
            <w:pPr>
              <w:spacing w:before="40" w:after="40"/>
            </w:pPr>
            <w:r>
              <w:rPr>
                <w:sz w:val="20"/>
                <w:szCs w:val="20"/>
              </w:rPr>
              <w:t xml:space="preserve">Ordine di produzione di un articolo, con le fasi del ciclo</w:t>
            </w:r>
          </w:p>
        </w:tc>
      </w:tr>
      <w:tr>
        <w:trPr>
          <w:cantSplit/>
        </w:trPr>
        <w:tc>
          <w:tcPr>
            <w:tcW w:w="2000" w:type="dxa"/>
            <w:shd w:val="clear" w:color="auto" w:fill="F2F2F2"/>
          </w:tcPr>
          <w:p>
            <w:pPr>
              <w:spacing w:before="40" w:after="40"/>
            </w:pPr>
            <w:r>
              <w:rPr>
                <w:b/>
                <w:bCs/>
                <w:sz w:val="20"/>
                <w:szCs w:val="20"/>
              </w:rPr>
              <w:t xml:space="preserve">Job Card</w:t>
            </w:r>
          </w:p>
        </w:tc>
        <w:tc>
          <w:tcPr>
            <w:tcW w:w="2600" w:type="dxa"/>
            <w:shd w:val="clear" w:color="auto" w:fill="F2F2F2"/>
          </w:tcPr>
          <w:p>
            <w:pPr>
              <w:spacing w:before="40" w:after="40"/>
            </w:pPr>
            <w:r>
              <w:rPr>
                <w:sz w:val="20"/>
                <w:szCs w:val="20"/>
              </w:rPr>
              <w:t xml:space="preserve">Al rilascio del Work Order</w:t>
            </w:r>
          </w:p>
        </w:tc>
        <w:tc>
          <w:tcPr>
            <w:tcW w:w="4460" w:type="dxa"/>
            <w:shd w:val="clear" w:color="auto" w:fill="F2F2F2"/>
          </w:tcPr>
          <w:p>
            <w:pPr>
              <w:spacing w:before="40" w:after="40"/>
            </w:pPr>
            <w:r>
              <w:rPr>
                <w:sz w:val="20"/>
                <w:szCs w:val="20"/>
              </w:rPr>
              <w:t xml:space="preserve">Una per fase: reparto, date pianificate, tempi e quantità effettivi</w:t>
            </w:r>
          </w:p>
        </w:tc>
      </w:tr>
    </w:tbl>
    <w:p>
      <w:pPr>
        <w:spacing w:after="0"/>
        <w:rPr>
          <w:sz w:val="8"/>
          <w:szCs w:val="8"/>
        </w:rPr>
      </w:pPr>
    </w:p>
    <w:p>
      <w:pPr>
        <w:pStyle w:val="Heading1"/>
      </w:pPr>
      <w:bookmarkStart w:id="9105" w:name="_Toc9105"/>
      <w:r>
        <w:rPr>
          <w:b/>
          <w:bCs/>
          <w:color w:val="757F9B"/>
          <w:sz w:val="28"/>
          <w:szCs w:val="28"/>
        </w:rPr>
        <w:t xml:space="preserve">3. La distinta base</w:t>
      </w:r>
      <w:bookmarkEnd w:id="9105"/>
    </w:p>
    <w:p>
      <w:pPr>
        <w:pStyle w:val="Heading2"/>
      </w:pPr>
      <w:bookmarkStart w:id="9106" w:name="_Toc9106"/>
      <w:r>
        <w:rPr>
          <w:b/>
          <w:bCs/>
          <w:color w:val="757F9B"/>
          <w:sz w:val="24"/>
          <w:szCs w:val="24"/>
        </w:rPr>
        <w:t xml:space="preserve">3.1 Cosa contiene una distinta</w:t>
      </w:r>
      <w:bookmarkEnd w:id="9106"/>
    </w:p>
    <w:p>
      <w:pPr/>
      <w:r>
        <w:rPr>
          <w:sz w:val="22"/>
          <w:szCs w:val="22"/>
        </w:rPr>
        <w:t xml:space="preserve">Tutto parte dalla </w:t>
      </w:r>
      <w:r>
        <w:rPr>
          <w:b/>
          <w:bCs/>
          <w:sz w:val="22"/>
          <w:szCs w:val="22"/>
        </w:rPr>
        <w:t xml:space="preserve">distinta base</w:t>
      </w:r>
      <w:r>
        <w:rPr>
          <w:sz w:val="22"/>
          <w:szCs w:val="22"/>
        </w:rPr>
        <w:t xml:space="preserve"> (BOM, Bill of Materials). Non è una lista della spesa: è la rappresentazione strutturata del prodotto, analoga a un disegno di assieme. Ogni distinta dice:</w:t>
      </w:r>
    </w:p>
    <w:p>
      <w:pPr>
        <w:pStyle w:val="ListBullet"/>
        <w:spacing w:after="90" w:line="276" w:lineRule="auto"/>
      </w:pPr>
      <w:r>
        <w:rPr>
          <w:b/>
          <w:bCs/>
          <w:sz w:val="22"/>
          <w:szCs w:val="22"/>
        </w:rPr>
        <w:t xml:space="preserve">quali componenti</w:t>
      </w:r>
      <w:r>
        <w:rPr>
          <w:sz w:val="22"/>
          <w:szCs w:val="22"/>
        </w:rPr>
        <w:t xml:space="preserve"> servono e in che quantità;</w:t>
      </w:r>
    </w:p>
    <w:p>
      <w:pPr>
        <w:pStyle w:val="ListBullet"/>
        <w:spacing w:after="90" w:line="276" w:lineRule="auto"/>
      </w:pPr>
      <w:r>
        <w:rPr>
          <w:b/>
          <w:bCs/>
          <w:sz w:val="22"/>
          <w:szCs w:val="22"/>
        </w:rPr>
        <w:t xml:space="preserve">quali fasi</w:t>
      </w:r>
      <w:r>
        <w:rPr>
          <w:sz w:val="22"/>
          <w:szCs w:val="22"/>
        </w:rPr>
        <w:t xml:space="preserve"> di lavorazione vanno eseguite e in quale sequenza;</w:t>
      </w:r>
    </w:p>
    <w:p>
      <w:pPr>
        <w:pStyle w:val="ListBullet"/>
        <w:spacing w:after="90" w:line="276" w:lineRule="auto"/>
      </w:pPr>
      <w:r>
        <w:rPr>
          <w:b/>
          <w:bCs/>
          <w:sz w:val="22"/>
          <w:szCs w:val="22"/>
        </w:rPr>
        <w:t xml:space="preserve">in quale reparto</w:t>
      </w:r>
      <w:r>
        <w:rPr>
          <w:sz w:val="22"/>
          <w:szCs w:val="22"/>
        </w:rPr>
        <w:t xml:space="preserve"> si svolge ogni fase, o presso </w:t>
      </w:r>
      <w:r>
        <w:rPr>
          <w:b/>
          <w:bCs/>
          <w:sz w:val="22"/>
          <w:szCs w:val="22"/>
        </w:rPr>
        <w:t xml:space="preserve">quale fornitore</w:t>
      </w:r>
      <w:r>
        <w:rPr>
          <w:sz w:val="22"/>
          <w:szCs w:val="22"/>
        </w:rPr>
        <w:t xml:space="preserve">;</w:t>
      </w:r>
    </w:p>
    <w:p>
      <w:pPr>
        <w:pStyle w:val="ListBullet"/>
        <w:spacing w:after="90" w:line="276" w:lineRule="auto"/>
      </w:pPr>
      <w:r>
        <w:rPr>
          <w:b/>
          <w:bCs/>
          <w:sz w:val="22"/>
          <w:szCs w:val="22"/>
        </w:rPr>
        <w:t xml:space="preserve">quanto tempo</w:t>
      </w:r>
      <w:r>
        <w:rPr>
          <w:sz w:val="22"/>
          <w:szCs w:val="22"/>
        </w:rPr>
        <w:t xml:space="preserve"> richiede ogni fase.</w:t>
      </w:r>
    </w:p>
    <w:tbl>
      <w:tblPr>
        <w:tblW w:w="9060" w:type="dxa"/>
        <w:tblBorders>
          <w:top w:val="single" w:sz="8" w:space="0" w:color="757F9B"/>
          <w:left w:val="single" w:sz="8" w:space="0" w:color="757F9B"/>
          <w:bottom w:val="single" w:sz="8" w:space="0" w:color="757F9B"/>
          <w:right w:val="single" w:sz="8" w:space="0" w:color="757F9B"/>
          <w:insideH w:val="single" w:sz="8" w:space="0" w:color="757F9B"/>
          <w:insideV w:val="single" w:sz="8" w:space="0" w:color="757F9B"/>
        </w:tblBorders>
        <w:tblLayout w:type="fixed"/>
        <w:tblLook w:val="04A0" w:firstRow="1" w:lastRow="0" w:firstColumn="1" w:lastColumn="0" w:noHBand="0" w:noVBand="1"/>
      </w:tblPr>
      <w:tblGrid>
        <w:gridCol w:w="9060"/>
      </w:tblGrid>
      <w:tr>
        <w:trPr>
          <w:cantSplit/>
        </w:trPr>
        <w:tc>
          <w:tcPr>
            <w:tcW w:w="9060" w:type="dxa"/>
            <w:shd w:val="clear" w:color="auto" w:fill="F2F2F2"/>
          </w:tcPr>
          <w:p>
            <w:pPr>
              <w:spacing w:before="40" w:after="40"/>
            </w:pPr>
            <w:r>
              <w:rPr>
                <w:b/>
                <w:bCs/>
                <w:sz w:val="20"/>
                <w:szCs w:val="20"/>
              </w:rPr>
              <w:t xml:space="preserve">Esempio reale — distinta di P5000 (PIN CAP)</w:t>
            </w:r>
          </w:p>
          <w:p>
            <w:pPr>
              <w:spacing w:before="40" w:after="40"/>
            </w:pPr>
            <w:r>
              <w:rPr>
                <w:sz w:val="20"/>
                <w:szCs w:val="20"/>
              </w:rPr>
              <w:t xml:space="preserve">Materiale: tondo Hastelloy-X D. 16 mm.</w:t>
            </w:r>
          </w:p>
          <w:p>
            <w:pPr>
              <w:spacing w:before="40" w:after="40"/>
            </w:pPr>
            <w:r>
              <w:rPr>
                <w:sz w:val="20"/>
                <w:szCs w:val="20"/>
              </w:rPr>
              <w:t xml:space="preserve">Fase 1 — Controllo Qualità: accettazione della materia prima.</w:t>
            </w:r>
          </w:p>
          <w:p>
            <w:pPr>
              <w:spacing w:before="40" w:after="40"/>
            </w:pPr>
            <w:r>
              <w:rPr>
                <w:sz w:val="20"/>
                <w:szCs w:val="20"/>
              </w:rPr>
              <w:t xml:space="preserve">Fase 2 — Lavorazione Esterna: lavorazione meccanica presso il fornitore.</w:t>
            </w:r>
          </w:p>
          <w:p>
            <w:pPr>
              <w:spacing w:before="40" w:after="40"/>
            </w:pPr>
            <w:r>
              <w:rPr>
                <w:sz w:val="20"/>
                <w:szCs w:val="20"/>
              </w:rPr>
              <w:t xml:space="preserve">Fase 3 — Controllo Qualità: controllo dimensionale finale. Ne servono 12 per ogni liner.</w:t>
            </w:r>
          </w:p>
        </w:tc>
      </w:tr>
    </w:tbl>
    <w:p>
      <w:pPr>
        <w:spacing w:after="0"/>
        <w:rPr>
          <w:sz w:val="8"/>
          <w:szCs w:val="8"/>
        </w:rPr>
      </w:pPr>
    </w:p>
    <w:p>
      <w:pPr>
        <w:pStyle w:val="Heading2"/>
      </w:pPr>
      <w:bookmarkStart w:id="9107" w:name="_Toc9107"/>
      <w:r>
        <w:rPr>
          <w:b/>
          <w:bCs/>
          <w:color w:val="757F9B"/>
          <w:sz w:val="24"/>
          <w:szCs w:val="24"/>
        </w:rPr>
        <w:t xml:space="preserve">3.2 Distinta multilivello</w:t>
      </w:r>
      <w:bookmarkEnd w:id="9107"/>
    </w:p>
    <w:p>
      <w:pPr/>
      <w:r>
        <w:rPr>
          <w:sz w:val="22"/>
          <w:szCs w:val="22"/>
        </w:rPr>
        <w:t xml:space="preserve">Il prodotto finito A0001 (ASSY LINER COMPLETE) è fatto di sotto-assiemi, che a loro volta sono fatti di componenti, fino alla materia prima: la struttura ha </w:t>
      </w:r>
      <w:r>
        <w:rPr>
          <w:b/>
          <w:bCs/>
          <w:sz w:val="22"/>
          <w:szCs w:val="22"/>
        </w:rPr>
        <w:t xml:space="preserve">7 livelli</w:t>
      </w:r>
      <w:r>
        <w:rPr>
          <w:sz w:val="22"/>
          <w:szCs w:val="22"/>
        </w:rPr>
        <w:t xml:space="preserve">.</w:t>
      </w:r>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600"/>
        <w:gridCol w:w="4460"/>
        <w:gridCol w:w="2000"/>
      </w:tblGrid>
      <w:tr>
        <w:trPr>
          <w:cantSplit/>
          <w:tblHeader/>
        </w:trPr>
        <w:tc>
          <w:tcPr>
            <w:tcW w:w="2600" w:type="dxa"/>
            <w:shd w:val="clear" w:color="auto" w:fill="757F9B"/>
          </w:tcPr>
          <w:p>
            <w:pPr>
              <w:spacing w:before="40" w:after="40"/>
            </w:pPr>
            <w:r>
              <w:rPr>
                <w:b/>
                <w:bCs/>
                <w:color w:val="FFFFFF"/>
                <w:sz w:val="20"/>
                <w:szCs w:val="20"/>
              </w:rPr>
              <w:t xml:space="preserve">Codice</w:t>
            </w:r>
          </w:p>
        </w:tc>
        <w:tc>
          <w:tcPr>
            <w:tcW w:w="4460" w:type="dxa"/>
            <w:shd w:val="clear" w:color="auto" w:fill="757F9B"/>
          </w:tcPr>
          <w:p>
            <w:pPr>
              <w:spacing w:before="40" w:after="40"/>
            </w:pPr>
            <w:r>
              <w:rPr>
                <w:b/>
                <w:bCs/>
                <w:color w:val="FFFFFF"/>
                <w:sz w:val="20"/>
                <w:szCs w:val="20"/>
              </w:rPr>
              <w:t xml:space="preserve">Descrizione</w:t>
            </w:r>
          </w:p>
        </w:tc>
        <w:tc>
          <w:tcPr>
            <w:tcW w:w="2000" w:type="dxa"/>
            <w:shd w:val="clear" w:color="auto" w:fill="757F9B"/>
          </w:tcPr>
          <w:p>
            <w:pPr>
              <w:spacing w:before="40" w:after="40"/>
            </w:pPr>
            <w:r>
              <w:rPr>
                <w:b/>
                <w:bCs/>
                <w:color w:val="FFFFFF"/>
                <w:sz w:val="20"/>
                <w:szCs w:val="20"/>
              </w:rPr>
              <w:t xml:space="preserve">Livello</w:t>
            </w:r>
          </w:p>
        </w:tc>
      </w:tr>
      <w:tr>
        <w:trPr>
          <w:cantSplit/>
        </w:trPr>
        <w:tc>
          <w:tcPr>
            <w:tcW w:w="2600" w:type="dxa"/>
            <w:shd w:val="clear" w:color="auto" w:fill="F2F2F2"/>
          </w:tcPr>
          <w:p>
            <w:pPr>
              <w:spacing w:before="40" w:after="40"/>
            </w:pPr>
            <w:r>
              <w:rPr>
                <w:b/>
                <w:bCs/>
                <w:sz w:val="20"/>
                <w:szCs w:val="20"/>
              </w:rPr>
              <w:t xml:space="preserve">A0001</w:t>
            </w:r>
          </w:p>
        </w:tc>
        <w:tc>
          <w:tcPr>
            <w:tcW w:w="4460" w:type="dxa"/>
            <w:shd w:val="clear" w:color="auto" w:fill="F2F2F2"/>
          </w:tcPr>
          <w:p>
            <w:pPr>
              <w:spacing w:before="40" w:after="40"/>
            </w:pPr>
            <w:r>
              <w:rPr>
                <w:sz w:val="20"/>
                <w:szCs w:val="20"/>
              </w:rPr>
              <w:t xml:space="preserve">ASSY LINER COMPLETE</w:t>
            </w:r>
          </w:p>
        </w:tc>
        <w:tc>
          <w:tcPr>
            <w:tcW w:w="2000" w:type="dxa"/>
            <w:shd w:val="clear" w:color="auto" w:fill="F2F2F2"/>
          </w:tcPr>
          <w:p>
            <w:pPr>
              <w:spacing w:before="40" w:after="40"/>
            </w:pPr>
            <w:r>
              <w:rPr>
                <w:sz w:val="20"/>
                <w:szCs w:val="20"/>
              </w:rPr>
              <w:t xml:space="preserve">L0</w:t>
            </w:r>
          </w:p>
        </w:tc>
      </w:tr>
      <w:tr>
        <w:trPr>
          <w:cantSplit/>
        </w:trPr>
        <w:tc>
          <w:tcPr>
            <w:tcW w:w="2600" w:type="dxa"/>
          </w:tcPr>
          <w:p>
            <w:pPr>
              <w:spacing w:before="40" w:after="40"/>
            </w:pPr>
            <w:r>
              <w:rPr>
                <w:b/>
                <w:bCs/>
                <w:sz w:val="20"/>
                <w:szCs w:val="20"/>
              </w:rPr>
              <w:t xml:space="preserve">P5000 / P4000</w:t>
            </w:r>
          </w:p>
        </w:tc>
        <w:tc>
          <w:tcPr>
            <w:tcW w:w="4460" w:type="dxa"/>
          </w:tcPr>
          <w:p>
            <w:pPr>
              <w:spacing w:before="40" w:after="40"/>
            </w:pPr>
            <w:r>
              <w:rPr>
                <w:sz w:val="20"/>
                <w:szCs w:val="20"/>
              </w:rPr>
              <w:t xml:space="preserve">PIN CAP (12 per liner) / PIN VENTURI (18 per liner)</w:t>
            </w:r>
          </w:p>
        </w:tc>
        <w:tc>
          <w:tcPr>
            <w:tcW w:w="2000" w:type="dxa"/>
          </w:tcPr>
          <w:p>
            <w:pPr>
              <w:spacing w:before="40" w:after="40"/>
            </w:pPr>
            <w:r>
              <w:rPr>
                <w:sz w:val="20"/>
                <w:szCs w:val="20"/>
              </w:rPr>
              <w:t xml:space="preserve">L1</w:t>
            </w:r>
          </w:p>
        </w:tc>
      </w:tr>
      <w:tr>
        <w:trPr>
          <w:cantSplit/>
        </w:trPr>
        <w:tc>
          <w:tcPr>
            <w:tcW w:w="2600" w:type="dxa"/>
            <w:shd w:val="clear" w:color="auto" w:fill="F2F2F2"/>
          </w:tcPr>
          <w:p>
            <w:pPr>
              <w:spacing w:before="40" w:after="40"/>
            </w:pPr>
            <w:r>
              <w:rPr>
                <w:b/>
                <w:bCs/>
                <w:sz w:val="20"/>
                <w:szCs w:val="20"/>
              </w:rPr>
              <w:t xml:space="preserve">A1000</w:t>
            </w:r>
          </w:p>
        </w:tc>
        <w:tc>
          <w:tcPr>
            <w:tcW w:w="4460" w:type="dxa"/>
            <w:shd w:val="clear" w:color="auto" w:fill="F2F2F2"/>
          </w:tcPr>
          <w:p>
            <w:pPr>
              <w:spacing w:before="40" w:after="40"/>
            </w:pPr>
            <w:r>
              <w:rPr>
                <w:sz w:val="20"/>
                <w:szCs w:val="20"/>
              </w:rPr>
              <w:t xml:space="preserve">ASSY LINER BODY: HULA SEAL, TLUG WRAPPER, LINER BODY fino agli INLET SLEEVE</w:t>
            </w:r>
          </w:p>
        </w:tc>
        <w:tc>
          <w:tcPr>
            <w:tcW w:w="2000" w:type="dxa"/>
            <w:shd w:val="clear" w:color="auto" w:fill="F2F2F2"/>
          </w:tcPr>
          <w:p>
            <w:pPr>
              <w:spacing w:before="40" w:after="40"/>
            </w:pPr>
            <w:r>
              <w:rPr>
                <w:sz w:val="20"/>
                <w:szCs w:val="20"/>
              </w:rPr>
              <w:t xml:space="preserve">L1 – L6</w:t>
            </w:r>
          </w:p>
        </w:tc>
      </w:tr>
      <w:tr>
        <w:trPr>
          <w:cantSplit/>
        </w:trPr>
        <w:tc>
          <w:tcPr>
            <w:tcW w:w="2600" w:type="dxa"/>
          </w:tcPr>
          <w:p>
            <w:pPr>
              <w:spacing w:before="40" w:after="40"/>
            </w:pPr>
            <w:r>
              <w:rPr>
                <w:b/>
                <w:bCs/>
                <w:sz w:val="20"/>
                <w:szCs w:val="20"/>
              </w:rPr>
              <w:t xml:space="preserve">A3000</w:t>
            </w:r>
          </w:p>
        </w:tc>
        <w:tc>
          <w:tcPr>
            <w:tcW w:w="4460" w:type="dxa"/>
          </w:tcPr>
          <w:p>
            <w:pPr>
              <w:spacing w:before="40" w:after="40"/>
            </w:pPr>
            <w:r>
              <w:rPr>
                <w:sz w:val="20"/>
                <w:szCs w:val="20"/>
              </w:rPr>
              <w:t xml:space="preserve">ASSY VENTURY: CONE, SLEEVE, THROAT RING</w:t>
            </w:r>
          </w:p>
        </w:tc>
        <w:tc>
          <w:tcPr>
            <w:tcW w:w="2000" w:type="dxa"/>
          </w:tcPr>
          <w:p>
            <w:pPr>
              <w:spacing w:before="40" w:after="40"/>
            </w:pPr>
            <w:r>
              <w:rPr>
                <w:sz w:val="20"/>
                <w:szCs w:val="20"/>
              </w:rPr>
              <w:t xml:space="preserve">L1 – L3</w:t>
            </w:r>
          </w:p>
        </w:tc>
      </w:tr>
      <w:tr>
        <w:trPr>
          <w:cantSplit/>
        </w:trPr>
        <w:tc>
          <w:tcPr>
            <w:tcW w:w="2600" w:type="dxa"/>
            <w:shd w:val="clear" w:color="auto" w:fill="F2F2F2"/>
          </w:tcPr>
          <w:p>
            <w:pPr>
              <w:spacing w:before="40" w:after="40"/>
            </w:pPr>
            <w:r>
              <w:rPr>
                <w:b/>
                <w:bCs/>
                <w:sz w:val="20"/>
                <w:szCs w:val="20"/>
              </w:rPr>
              <w:t xml:space="preserve">A2000</w:t>
            </w:r>
          </w:p>
        </w:tc>
        <w:tc>
          <w:tcPr>
            <w:tcW w:w="4460" w:type="dxa"/>
            <w:shd w:val="clear" w:color="auto" w:fill="F2F2F2"/>
          </w:tcPr>
          <w:p>
            <w:pPr>
              <w:spacing w:before="40" w:after="40"/>
            </w:pPr>
            <w:r>
              <w:rPr>
                <w:sz w:val="20"/>
                <w:szCs w:val="20"/>
              </w:rPr>
              <w:t xml:space="preserve">ASSY CAP: FRAME WHEEL microfuso, CENTER SWIRLER, IMP PLATE</w:t>
            </w:r>
          </w:p>
        </w:tc>
        <w:tc>
          <w:tcPr>
            <w:tcW w:w="2000" w:type="dxa"/>
            <w:shd w:val="clear" w:color="auto" w:fill="F2F2F2"/>
          </w:tcPr>
          <w:p>
            <w:pPr>
              <w:spacing w:before="40" w:after="40"/>
            </w:pPr>
            <w:r>
              <w:rPr>
                <w:sz w:val="20"/>
                <w:szCs w:val="20"/>
              </w:rPr>
              <w:t xml:space="preserve">L1 – L2</w:t>
            </w:r>
          </w:p>
        </w:tc>
      </w:tr>
    </w:tbl>
    <w:p>
      <w:pPr>
        <w:spacing w:after="0"/>
        <w:rPr>
          <w:sz w:val="8"/>
          <w:szCs w:val="8"/>
        </w:rPr>
      </w:pPr>
    </w:p>
    <w:p>
      <w:pPr>
        <w:pStyle w:val="Heading2"/>
      </w:pPr>
      <w:bookmarkStart w:id="9108" w:name="_Toc9108"/>
      <w:r>
        <w:rPr>
          <w:b/>
          <w:bCs/>
          <w:color w:val="757F9B"/>
          <w:sz w:val="24"/>
          <w:szCs w:val="24"/>
        </w:rPr>
        <w:t xml:space="preserve">3.3 Dal basso verso l'alto</w:t>
      </w:r>
      <w:bookmarkEnd w:id="9108"/>
    </w:p>
    <w:p>
      <w:pPr/>
      <w:r>
        <w:rPr>
          <w:sz w:val="22"/>
          <w:szCs w:val="22"/>
        </w:rPr>
        <w:t xml:space="preserve">Non si assembla A0001 senza A1000, A2000, A3000, P4000 e P5000; non si produce A1000 senza i suoi componenti. La pianificazione rispetta questa regola da sola: ogni componente è programmato per terminare </w:t>
      </w:r>
      <w:r>
        <w:rPr>
          <w:b/>
          <w:bCs/>
          <w:sz w:val="22"/>
          <w:szCs w:val="22"/>
        </w:rPr>
        <w:t xml:space="preserve">prima</w:t>
      </w:r>
      <w:r>
        <w:rPr>
          <w:sz w:val="22"/>
          <w:szCs w:val="22"/>
        </w:rPr>
        <w:t xml:space="preserve"> dell'inizio dell'assieme che lo contiene.</w:t>
      </w:r>
    </w:p>
    <w:p>
      <w:pPr>
        <w:pStyle w:val="Heading2"/>
      </w:pPr>
      <w:bookmarkStart w:id="9109" w:name="_Toc9109"/>
      <w:r>
        <w:rPr>
          <w:b/>
          <w:bCs/>
          <w:color w:val="757F9B"/>
          <w:sz w:val="24"/>
          <w:szCs w:val="24"/>
        </w:rPr>
        <w:t xml:space="preserve">3.4 Codifica T08 e T09</w:t>
      </w:r>
      <w:bookmarkEnd w:id="9109"/>
    </w:p>
    <w:p>
      <w:pPr/>
      <w:r>
        <w:rPr>
          <w:sz w:val="22"/>
          <w:szCs w:val="22"/>
        </w:rPr>
        <w:t xml:space="preserve">La T09-0100 è un'evoluzione della T08-0100. Regola di codifica adottata:</w:t>
      </w:r>
    </w:p>
    <w:p>
      <w:pPr>
        <w:pStyle w:val="ListBullet"/>
        <w:spacing w:after="90" w:line="276" w:lineRule="auto"/>
      </w:pPr>
      <w:r>
        <w:rPr>
          <w:b/>
          <w:bCs/>
          <w:sz w:val="22"/>
          <w:szCs w:val="22"/>
        </w:rPr>
        <w:t xml:space="preserve">articolo identico</w:t>
      </w:r>
      <w:r>
        <w:rPr>
          <w:sz w:val="22"/>
          <w:szCs w:val="22"/>
        </w:rPr>
        <w:t xml:space="preserve"> → si usa il codice T08, con la sua distinta e il suo ciclo;</w:t>
      </w:r>
    </w:p>
    <w:p>
      <w:pPr>
        <w:pStyle w:val="ListBullet"/>
        <w:spacing w:after="90" w:line="276" w:lineRule="auto"/>
      </w:pPr>
      <w:r>
        <w:rPr>
          <w:b/>
          <w:bCs/>
          <w:sz w:val="22"/>
          <w:szCs w:val="22"/>
        </w:rPr>
        <w:t xml:space="preserve">articolo diverso</w:t>
      </w:r>
      <w:r>
        <w:rPr>
          <w:sz w:val="22"/>
          <w:szCs w:val="22"/>
        </w:rPr>
        <w:t xml:space="preserve"> → codice T09, con tutte le fasi del ciclo T09;</w:t>
      </w:r>
    </w:p>
    <w:p>
      <w:pPr>
        <w:pStyle w:val="ListBullet"/>
        <w:spacing w:after="90" w:line="276" w:lineRule="auto"/>
      </w:pPr>
      <w:r>
        <w:rPr>
          <w:sz w:val="22"/>
          <w:szCs w:val="22"/>
        </w:rPr>
        <w:t xml:space="preserve">nessun codice alternativo: un articolo ha un solo codice.</w:t>
      </w:r>
    </w:p>
    <w:p>
      <w:pPr>
        <w:pStyle w:val="Heading1"/>
      </w:pPr>
      <w:bookmarkStart w:id="9110" w:name="_Toc9110"/>
      <w:r>
        <w:rPr>
          <w:b/>
          <w:bCs/>
          <w:color w:val="757F9B"/>
          <w:sz w:val="28"/>
          <w:szCs w:val="28"/>
        </w:rPr>
        <w:t xml:space="preserve">4. ERPNext e SAP</w:t>
      </w:r>
      <w:bookmarkEnd w:id="9110"/>
    </w:p>
    <w:p>
      <w:pPr>
        <w:pStyle w:val="Heading2"/>
      </w:pPr>
      <w:bookmarkStart w:id="9111" w:name="_Toc9111"/>
      <w:r>
        <w:rPr>
          <w:b/>
          <w:bCs/>
          <w:color w:val="757F9B"/>
          <w:sz w:val="24"/>
          <w:szCs w:val="24"/>
        </w:rPr>
        <w:t xml:space="preserve">4.1 Chi fa cosa</w:t>
      </w:r>
      <w:bookmarkEnd w:id="9111"/>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000"/>
        <w:gridCol w:w="3030"/>
        <w:gridCol w:w="3030"/>
      </w:tblGrid>
      <w:tr>
        <w:trPr>
          <w:cantSplit/>
          <w:tblHeader/>
        </w:trPr>
        <w:tc>
          <w:tcPr>
            <w:tcW w:w="3000" w:type="dxa"/>
            <w:shd w:val="clear" w:color="auto" w:fill="757F9B"/>
          </w:tcPr>
          <w:p>
            <w:pPr>
              <w:spacing w:before="40" w:after="40"/>
            </w:pPr>
            <w:r>
              <w:rPr>
                <w:b/>
                <w:bCs/>
                <w:color w:val="FFFFFF"/>
                <w:sz w:val="20"/>
                <w:szCs w:val="20"/>
              </w:rPr>
              <w:t xml:space="preserve">Ambito</w:t>
            </w:r>
          </w:p>
        </w:tc>
        <w:tc>
          <w:tcPr>
            <w:tcW w:w="3030" w:type="dxa"/>
            <w:shd w:val="clear" w:color="auto" w:fill="757F9B"/>
          </w:tcPr>
          <w:p>
            <w:pPr>
              <w:spacing w:before="40" w:after="40"/>
            </w:pPr>
            <w:r>
              <w:rPr>
                <w:b/>
                <w:bCs/>
                <w:color w:val="FFFFFF"/>
                <w:sz w:val="20"/>
                <w:szCs w:val="20"/>
              </w:rPr>
              <w:t xml:space="preserve">ERPNext (M.E.S.)</w:t>
            </w:r>
          </w:p>
        </w:tc>
        <w:tc>
          <w:tcPr>
            <w:tcW w:w="3030" w:type="dxa"/>
            <w:shd w:val="clear" w:color="auto" w:fill="757F9B"/>
          </w:tcPr>
          <w:p>
            <w:pPr>
              <w:spacing w:before="40" w:after="40"/>
            </w:pPr>
            <w:r>
              <w:rPr>
                <w:b/>
                <w:bCs/>
                <w:color w:val="FFFFFF"/>
                <w:sz w:val="20"/>
                <w:szCs w:val="20"/>
              </w:rPr>
              <w:t xml:space="preserve">SAP</w:t>
            </w:r>
          </w:p>
        </w:tc>
      </w:tr>
      <w:tr>
        <w:trPr>
          <w:cantSplit/>
        </w:trPr>
        <w:tc>
          <w:tcPr>
            <w:tcW w:w="3000" w:type="dxa"/>
            <w:shd w:val="clear" w:color="auto" w:fill="F2F2F2"/>
          </w:tcPr>
          <w:p>
            <w:pPr>
              <w:spacing w:before="40" w:after="40"/>
            </w:pPr>
            <w:r>
              <w:rPr>
                <w:b/>
                <w:bCs/>
                <w:sz w:val="20"/>
                <w:szCs w:val="20"/>
              </w:rPr>
              <w:t xml:space="preserve">Pianificazione della produzione</w:t>
            </w:r>
          </w:p>
        </w:tc>
        <w:tc>
          <w:tcPr>
            <w:tcW w:w="3030" w:type="dxa"/>
            <w:shd w:val="clear" w:color="auto" w:fill="F2F2F2"/>
          </w:tcPr>
          <w:p>
            <w:pPr>
              <w:spacing w:before="40" w:after="40"/>
            </w:pPr>
            <w:r>
              <w:rPr>
                <w:sz w:val="20"/>
                <w:szCs w:val="20"/>
              </w:rPr>
              <w:t xml:space="preserve">Sì</w:t>
            </w:r>
          </w:p>
        </w:tc>
        <w:tc>
          <w:tcPr>
            <w:tcW w:w="3030" w:type="dxa"/>
            <w:shd w:val="clear" w:color="auto" w:fill="F2F2F2"/>
          </w:tcPr>
          <w:p>
            <w:pPr>
              <w:spacing w:before="40" w:after="40"/>
            </w:pPr>
            <w:r>
              <w:rPr>
                <w:sz w:val="20"/>
                <w:szCs w:val="20"/>
              </w:rPr>
              <w:t xml:space="preserve">—</w:t>
            </w:r>
          </w:p>
        </w:tc>
      </w:tr>
      <w:tr>
        <w:trPr>
          <w:cantSplit/>
        </w:trPr>
        <w:tc>
          <w:tcPr>
            <w:tcW w:w="3000" w:type="dxa"/>
          </w:tcPr>
          <w:p>
            <w:pPr>
              <w:spacing w:before="40" w:after="40"/>
            </w:pPr>
            <w:r>
              <w:rPr>
                <w:b/>
                <w:bCs/>
                <w:sz w:val="20"/>
                <w:szCs w:val="20"/>
              </w:rPr>
              <w:t xml:space="preserve">Avanzamento di reparto e tempi</w:t>
            </w:r>
          </w:p>
        </w:tc>
        <w:tc>
          <w:tcPr>
            <w:tcW w:w="3030" w:type="dxa"/>
          </w:tcPr>
          <w:p>
            <w:pPr>
              <w:spacing w:before="40" w:after="40"/>
            </w:pPr>
            <w:r>
              <w:rPr>
                <w:sz w:val="20"/>
                <w:szCs w:val="20"/>
              </w:rPr>
              <w:t xml:space="preserve">Sì</w:t>
            </w:r>
          </w:p>
        </w:tc>
        <w:tc>
          <w:tcPr>
            <w:tcW w:w="3030" w:type="dxa"/>
          </w:tcPr>
          <w:p>
            <w:pPr>
              <w:spacing w:before="40" w:after="40"/>
            </w:pPr>
            <w:r>
              <w:rPr>
                <w:sz w:val="20"/>
                <w:szCs w:val="20"/>
              </w:rPr>
              <w:t xml:space="preserve">—</w:t>
            </w:r>
          </w:p>
        </w:tc>
      </w:tr>
      <w:tr>
        <w:trPr>
          <w:cantSplit/>
        </w:trPr>
        <w:tc>
          <w:tcPr>
            <w:tcW w:w="3000" w:type="dxa"/>
            <w:shd w:val="clear" w:color="auto" w:fill="F2F2F2"/>
          </w:tcPr>
          <w:p>
            <w:pPr>
              <w:spacing w:before="40" w:after="40"/>
            </w:pPr>
            <w:r>
              <w:rPr>
                <w:b/>
                <w:bCs/>
                <w:sz w:val="20"/>
                <w:szCs w:val="20"/>
              </w:rPr>
              <w:t xml:space="preserve">Ordini di acquisto e di conto lavoro</w:t>
            </w:r>
          </w:p>
        </w:tc>
        <w:tc>
          <w:tcPr>
            <w:tcW w:w="3030" w:type="dxa"/>
            <w:shd w:val="clear" w:color="auto" w:fill="F2F2F2"/>
          </w:tcPr>
          <w:p>
            <w:pPr>
              <w:spacing w:before="40" w:after="40"/>
            </w:pPr>
            <w:r>
              <w:rPr>
                <w:sz w:val="20"/>
                <w:szCs w:val="20"/>
              </w:rPr>
              <w:t xml:space="preserve">Ne registra il numero</w:t>
            </w:r>
          </w:p>
        </w:tc>
        <w:tc>
          <w:tcPr>
            <w:tcW w:w="3030" w:type="dxa"/>
            <w:shd w:val="clear" w:color="auto" w:fill="F2F2F2"/>
          </w:tcPr>
          <w:p>
            <w:pPr>
              <w:spacing w:before="40" w:after="40"/>
            </w:pPr>
            <w:r>
              <w:rPr>
                <w:sz w:val="20"/>
                <w:szCs w:val="20"/>
              </w:rPr>
              <w:t xml:space="preserve">Sì, li emette</w:t>
            </w:r>
          </w:p>
        </w:tc>
      </w:tr>
      <w:tr>
        <w:trPr>
          <w:cantSplit/>
        </w:trPr>
        <w:tc>
          <w:tcPr>
            <w:tcW w:w="3000" w:type="dxa"/>
          </w:tcPr>
          <w:p>
            <w:pPr>
              <w:spacing w:before="40" w:after="40"/>
            </w:pPr>
            <w:r>
              <w:rPr>
                <w:b/>
                <w:bCs/>
                <w:sz w:val="20"/>
                <w:szCs w:val="20"/>
              </w:rPr>
              <w:t xml:space="preserve">Magazzino e giacenze, anche presso i fornitori</w:t>
            </w:r>
          </w:p>
        </w:tc>
        <w:tc>
          <w:tcPr>
            <w:tcW w:w="3030" w:type="dxa"/>
          </w:tcPr>
          <w:p>
            <w:pPr>
              <w:spacing w:before="40" w:after="40"/>
            </w:pPr>
            <w:r>
              <w:rPr>
                <w:sz w:val="20"/>
                <w:szCs w:val="20"/>
              </w:rPr>
              <w:t xml:space="preserve">—</w:t>
            </w:r>
          </w:p>
        </w:tc>
        <w:tc>
          <w:tcPr>
            <w:tcW w:w="3030" w:type="dxa"/>
          </w:tcPr>
          <w:p>
            <w:pPr>
              <w:spacing w:before="40" w:after="40"/>
            </w:pPr>
            <w:r>
              <w:rPr>
                <w:sz w:val="20"/>
                <w:szCs w:val="20"/>
              </w:rPr>
              <w:t xml:space="preserve">Sì</w:t>
            </w:r>
          </w:p>
        </w:tc>
      </w:tr>
      <w:tr>
        <w:trPr>
          <w:cantSplit/>
        </w:trPr>
        <w:tc>
          <w:tcPr>
            <w:tcW w:w="3000" w:type="dxa"/>
            <w:shd w:val="clear" w:color="auto" w:fill="F2F2F2"/>
          </w:tcPr>
          <w:p>
            <w:pPr>
              <w:spacing w:before="40" w:after="40"/>
            </w:pPr>
            <w:r>
              <w:rPr>
                <w:b/>
                <w:bCs/>
                <w:sz w:val="20"/>
                <w:szCs w:val="20"/>
              </w:rPr>
              <w:t xml:space="preserve">Movimenti verso e dai fornitori</w:t>
            </w:r>
          </w:p>
        </w:tc>
        <w:tc>
          <w:tcPr>
            <w:tcW w:w="3030" w:type="dxa"/>
            <w:shd w:val="clear" w:color="auto" w:fill="F2F2F2"/>
          </w:tcPr>
          <w:p>
            <w:pPr>
              <w:spacing w:before="40" w:after="40"/>
            </w:pPr>
            <w:r>
              <w:rPr>
                <w:sz w:val="20"/>
                <w:szCs w:val="20"/>
              </w:rPr>
              <w:t xml:space="preserve">Letti da SAP (previsto)</w:t>
            </w:r>
          </w:p>
        </w:tc>
        <w:tc>
          <w:tcPr>
            <w:tcW w:w="3030" w:type="dxa"/>
            <w:shd w:val="clear" w:color="auto" w:fill="F2F2F2"/>
          </w:tcPr>
          <w:p>
            <w:pPr>
              <w:spacing w:before="40" w:after="40"/>
            </w:pPr>
            <w:r>
              <w:rPr>
                <w:sz w:val="20"/>
                <w:szCs w:val="20"/>
              </w:rPr>
              <w:t xml:space="preserve">Sì</w:t>
            </w:r>
          </w:p>
        </w:tc>
      </w:tr>
    </w:tbl>
    <w:p>
      <w:pPr>
        <w:spacing w:after="0"/>
        <w:rPr>
          <w:sz w:val="8"/>
          <w:szCs w:val="8"/>
        </w:rPr>
      </w:pPr>
    </w:p>
    <w:p>
      <w:pPr/>
      <w:r>
        <w:rPr>
          <w:sz w:val="22"/>
          <w:szCs w:val="22"/>
        </w:rPr>
        <w:t xml:space="preserve">ERPNext lavora con le </w:t>
      </w:r>
      <w:r>
        <w:rPr>
          <w:b/>
          <w:bCs/>
          <w:sz w:val="22"/>
          <w:szCs w:val="22"/>
        </w:rPr>
        <w:t xml:space="preserve">giacenze negative ammesse</w:t>
      </w:r>
      <w:r>
        <w:rPr>
          <w:sz w:val="22"/>
          <w:szCs w:val="22"/>
        </w:rPr>
        <w:t xml:space="preserve">: non controlla la disponibilità del materiale, perché il dato reale è in SAP. Non si registrano acquisti, ricevimenti né trasferimenti di materiale al reparto.</w:t>
      </w:r>
    </w:p>
    <w:p>
      <w:pPr>
        <w:pStyle w:val="Heading2"/>
      </w:pPr>
      <w:bookmarkStart w:id="9112" w:name="_Toc9112"/>
      <w:r>
        <w:rPr>
          <w:b/>
          <w:bCs/>
          <w:color w:val="757F9B"/>
          <w:sz w:val="24"/>
          <w:szCs w:val="24"/>
        </w:rPr>
        <w:t xml:space="preserve">4.2 Chiusura del Work Order</w:t>
      </w:r>
      <w:bookmarkEnd w:id="9112"/>
    </w:p>
    <w:p>
      <w:pPr/>
      <w:r>
        <w:rPr>
          <w:sz w:val="22"/>
          <w:szCs w:val="22"/>
        </w:rPr>
        <w:t xml:space="preserve">Quando tutte le Job Card di un Work Order sono confermate, si registra lo </w:t>
      </w:r>
      <w:r>
        <w:rPr>
          <w:b/>
          <w:bCs/>
          <w:sz w:val="22"/>
          <w:szCs w:val="22"/>
        </w:rPr>
        <w:t xml:space="preserve">scarico di produzione</w:t>
      </w:r>
      <w:r>
        <w:rPr>
          <w:sz w:val="22"/>
          <w:szCs w:val="22"/>
        </w:rPr>
        <w:t xml:space="preserve"> (Stock Entry di tipo Manufacture). Il Work Order passa a Completed e il componente risulta prodotto, pronto per l'assieme che lo contiene.</w:t>
      </w:r>
    </w:p>
    <w:tbl>
      <w:tblPr>
        <w:tblW w:w="9060" w:type="dxa"/>
        <w:tblBorders>
          <w:top w:val="single" w:sz="8" w:space="0" w:color="E0A800"/>
          <w:left w:val="single" w:sz="8" w:space="0" w:color="E0A800"/>
          <w:bottom w:val="single" w:sz="8" w:space="0" w:color="E0A800"/>
          <w:right w:val="single" w:sz="8" w:space="0" w:color="E0A800"/>
          <w:insideH w:val="single" w:sz="8" w:space="0" w:color="E0A800"/>
          <w:insideV w:val="single" w:sz="8" w:space="0" w:color="E0A800"/>
        </w:tblBorders>
        <w:tblLayout w:type="fixed"/>
        <w:tblLook w:val="04A0" w:firstRow="1" w:lastRow="0" w:firstColumn="1" w:lastColumn="0" w:noHBand="0" w:noVBand="1"/>
      </w:tblPr>
      <w:tblGrid>
        <w:gridCol w:w="9060"/>
      </w:tblGrid>
      <w:tr>
        <w:trPr>
          <w:cantSplit/>
        </w:trPr>
        <w:tc>
          <w:tcPr>
            <w:tcW w:w="9060" w:type="dxa"/>
            <w:shd w:val="clear" w:color="auto" w:fill="FFF8E1"/>
          </w:tcPr>
          <w:p>
            <w:pPr>
              <w:spacing w:before="40" w:after="40"/>
            </w:pPr>
            <w:r>
              <w:rPr>
                <w:b/>
                <w:bCs/>
                <w:sz w:val="20"/>
                <w:szCs w:val="20"/>
              </w:rPr>
              <w:t xml:space="preserve">Valore dello scarico di produzione</w:t>
            </w:r>
          </w:p>
          <w:p>
            <w:pPr>
              <w:spacing w:before="40" w:after="40"/>
            </w:pPr>
            <w:r>
              <w:rPr>
                <w:sz w:val="20"/>
                <w:szCs w:val="20"/>
              </w:rPr>
              <w:t xml:space="preserve">Lo scarico serve all'avanzamento e alla tracciabilità, non alla valorizzazione: le quantità di magazzino in ERPNext possono risultare negative e non vanno lette come giacenze. Le giacenze reali sono quelle di SAP.</w:t>
            </w:r>
          </w:p>
        </w:tc>
      </w:tr>
    </w:tbl>
    <w:p>
      <w:pPr>
        <w:spacing w:after="0"/>
        <w:rPr>
          <w:sz w:val="8"/>
          <w:szCs w:val="8"/>
        </w:rPr>
      </w:pPr>
    </w:p>
    <w:p>
      <w:pPr>
        <w:pStyle w:val="Heading2"/>
      </w:pPr>
      <w:bookmarkStart w:id="9113" w:name="_Toc9113"/>
      <w:r>
        <w:rPr>
          <w:b/>
          <w:bCs/>
          <w:color w:val="757F9B"/>
          <w:sz w:val="24"/>
          <w:szCs w:val="24"/>
        </w:rPr>
        <w:t xml:space="preserve">4.3 Gli stati del Work Order</w:t>
      </w:r>
      <w:bookmarkEnd w:id="9113"/>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200"/>
        <w:gridCol w:w="6860"/>
      </w:tblGrid>
      <w:tr>
        <w:trPr>
          <w:cantSplit/>
          <w:tblHeader/>
        </w:trPr>
        <w:tc>
          <w:tcPr>
            <w:tcW w:w="2200" w:type="dxa"/>
            <w:shd w:val="clear" w:color="auto" w:fill="757F9B"/>
          </w:tcPr>
          <w:p>
            <w:pPr>
              <w:spacing w:before="40" w:after="40"/>
            </w:pPr>
            <w:r>
              <w:rPr>
                <w:b/>
                <w:bCs/>
                <w:color w:val="FFFFFF"/>
                <w:sz w:val="20"/>
                <w:szCs w:val="20"/>
              </w:rPr>
              <w:t xml:space="preserve">Stato</w:t>
            </w:r>
          </w:p>
        </w:tc>
        <w:tc>
          <w:tcPr>
            <w:tcW w:w="6860" w:type="dxa"/>
            <w:shd w:val="clear" w:color="auto" w:fill="757F9B"/>
          </w:tcPr>
          <w:p>
            <w:pPr>
              <w:spacing w:before="40" w:after="40"/>
            </w:pPr>
            <w:r>
              <w:rPr>
                <w:b/>
                <w:bCs/>
                <w:color w:val="FFFFFF"/>
                <w:sz w:val="20"/>
                <w:szCs w:val="20"/>
              </w:rPr>
              <w:t xml:space="preserve">Significato</w:t>
            </w:r>
          </w:p>
        </w:tc>
      </w:tr>
      <w:tr>
        <w:trPr>
          <w:cantSplit/>
        </w:trPr>
        <w:tc>
          <w:tcPr>
            <w:tcW w:w="2200" w:type="dxa"/>
            <w:shd w:val="clear" w:color="auto" w:fill="F2F2F2"/>
          </w:tcPr>
          <w:p>
            <w:pPr>
              <w:spacing w:before="40" w:after="40"/>
            </w:pPr>
            <w:r>
              <w:rPr>
                <w:b/>
                <w:bCs/>
                <w:sz w:val="20"/>
                <w:szCs w:val="20"/>
              </w:rPr>
              <w:t xml:space="preserve">Draft</w:t>
            </w:r>
          </w:p>
        </w:tc>
        <w:tc>
          <w:tcPr>
            <w:tcW w:w="6860" w:type="dxa"/>
            <w:shd w:val="clear" w:color="auto" w:fill="F2F2F2"/>
          </w:tcPr>
          <w:p>
            <w:pPr>
              <w:spacing w:before="40" w:after="40"/>
            </w:pPr>
            <w:r>
              <w:rPr>
                <w:sz w:val="20"/>
                <w:szCs w:val="20"/>
              </w:rPr>
              <w:t xml:space="preserve">Creato dal piano, non ancora rilasciato: le date si possono modificare</w:t>
            </w:r>
          </w:p>
        </w:tc>
      </w:tr>
      <w:tr>
        <w:trPr>
          <w:cantSplit/>
        </w:trPr>
        <w:tc>
          <w:tcPr>
            <w:tcW w:w="2200" w:type="dxa"/>
          </w:tcPr>
          <w:p>
            <w:pPr>
              <w:spacing w:before="40" w:after="40"/>
            </w:pPr>
            <w:r>
              <w:rPr>
                <w:b/>
                <w:bCs/>
                <w:sz w:val="20"/>
                <w:szCs w:val="20"/>
              </w:rPr>
              <w:t xml:space="preserve">Not Started</w:t>
            </w:r>
          </w:p>
        </w:tc>
        <w:tc>
          <w:tcPr>
            <w:tcW w:w="6860" w:type="dxa"/>
          </w:tcPr>
          <w:p>
            <w:pPr>
              <w:spacing w:before="40" w:after="40"/>
            </w:pPr>
            <w:r>
              <w:rPr>
                <w:sz w:val="20"/>
                <w:szCs w:val="20"/>
              </w:rPr>
              <w:t xml:space="preserve">Rilasciato: le Job Card sono create e pianificate, nessuna fase è iniziata</w:t>
            </w:r>
          </w:p>
        </w:tc>
      </w:tr>
      <w:tr>
        <w:trPr>
          <w:cantSplit/>
        </w:trPr>
        <w:tc>
          <w:tcPr>
            <w:tcW w:w="2200" w:type="dxa"/>
            <w:shd w:val="clear" w:color="auto" w:fill="F2F2F2"/>
          </w:tcPr>
          <w:p>
            <w:pPr>
              <w:spacing w:before="40" w:after="40"/>
            </w:pPr>
            <w:r>
              <w:rPr>
                <w:b/>
                <w:bCs/>
                <w:sz w:val="20"/>
                <w:szCs w:val="20"/>
              </w:rPr>
              <w:t xml:space="preserve">In Process</w:t>
            </w:r>
          </w:p>
        </w:tc>
        <w:tc>
          <w:tcPr>
            <w:tcW w:w="6860" w:type="dxa"/>
            <w:shd w:val="clear" w:color="auto" w:fill="F2F2F2"/>
          </w:tcPr>
          <w:p>
            <w:pPr>
              <w:spacing w:before="40" w:after="40"/>
            </w:pPr>
            <w:r>
              <w:rPr>
                <w:sz w:val="20"/>
                <w:szCs w:val="20"/>
              </w:rPr>
              <w:t xml:space="preserve">La produzione è iniziata</w:t>
            </w:r>
          </w:p>
        </w:tc>
      </w:tr>
      <w:tr>
        <w:trPr>
          <w:cantSplit/>
        </w:trPr>
        <w:tc>
          <w:tcPr>
            <w:tcW w:w="2200" w:type="dxa"/>
          </w:tcPr>
          <w:p>
            <w:pPr>
              <w:spacing w:before="40" w:after="40"/>
            </w:pPr>
            <w:r>
              <w:rPr>
                <w:b/>
                <w:bCs/>
                <w:sz w:val="20"/>
                <w:szCs w:val="20"/>
              </w:rPr>
              <w:t xml:space="preserve">Completed</w:t>
            </w:r>
          </w:p>
        </w:tc>
        <w:tc>
          <w:tcPr>
            <w:tcW w:w="6860" w:type="dxa"/>
          </w:tcPr>
          <w:p>
            <w:pPr>
              <w:spacing w:before="40" w:after="40"/>
            </w:pPr>
            <w:r>
              <w:rPr>
                <w:sz w:val="20"/>
                <w:szCs w:val="20"/>
              </w:rPr>
              <w:t xml:space="preserve">Tutte le fasi chiuse e scarico di produzione registrato</w:t>
            </w:r>
          </w:p>
        </w:tc>
      </w:tr>
      <w:tr>
        <w:trPr>
          <w:cantSplit/>
        </w:trPr>
        <w:tc>
          <w:tcPr>
            <w:tcW w:w="2200" w:type="dxa"/>
            <w:shd w:val="clear" w:color="auto" w:fill="F2F2F2"/>
          </w:tcPr>
          <w:p>
            <w:pPr>
              <w:spacing w:before="40" w:after="40"/>
            </w:pPr>
            <w:r>
              <w:rPr>
                <w:b/>
                <w:bCs/>
                <w:sz w:val="20"/>
                <w:szCs w:val="20"/>
              </w:rPr>
              <w:t xml:space="preserve">Stopped</w:t>
            </w:r>
          </w:p>
        </w:tc>
        <w:tc>
          <w:tcPr>
            <w:tcW w:w="6860" w:type="dxa"/>
            <w:shd w:val="clear" w:color="auto" w:fill="F2F2F2"/>
          </w:tcPr>
          <w:p>
            <w:pPr>
              <w:spacing w:before="40" w:after="40"/>
            </w:pPr>
            <w:r>
              <w:rPr>
                <w:sz w:val="20"/>
                <w:szCs w:val="20"/>
              </w:rPr>
              <w:t xml:space="preserve">Sospeso manualmente; si riprende con Resume</w:t>
            </w:r>
          </w:p>
        </w:tc>
      </w:tr>
    </w:tbl>
    <w:p>
      <w:pPr>
        <w:spacing w:after="0"/>
        <w:rPr>
          <w:sz w:val="8"/>
          <w:szCs w:val="8"/>
        </w:rPr>
      </w:pPr>
    </w:p>
    <w:p>
      <w:pPr>
        <w:pStyle w:val="Heading1"/>
      </w:pPr>
      <w:bookmarkStart w:id="9114" w:name="_Toc9114"/>
      <w:r>
        <w:rPr>
          <w:b/>
          <w:bCs/>
          <w:color w:val="757F9B"/>
          <w:sz w:val="28"/>
          <w:szCs w:val="28"/>
        </w:rPr>
        <w:t xml:space="preserve">5. Pianificare un set</w:t>
      </w:r>
      <w:bookmarkEnd w:id="9114"/>
    </w:p>
    <w:p>
      <w:pPr>
        <w:pStyle w:val="Heading2"/>
      </w:pPr>
      <w:bookmarkStart w:id="9115" w:name="_Toc9115"/>
      <w:r>
        <w:rPr>
          <w:b/>
          <w:bCs/>
          <w:color w:val="757F9B"/>
          <w:sz w:val="24"/>
          <w:szCs w:val="24"/>
        </w:rPr>
        <w:t xml:space="preserve">5.1 Un piano per ogni set</w:t>
      </w:r>
      <w:bookmarkEnd w:id="9115"/>
    </w:p>
    <w:p>
      <w:pPr/>
      <w:r>
        <w:rPr>
          <w:sz w:val="22"/>
          <w:szCs w:val="22"/>
        </w:rPr>
        <w:t xml:space="preserve">Ogni set di consegna ha il </w:t>
      </w:r>
      <w:r>
        <w:rPr>
          <w:b/>
          <w:bCs/>
          <w:sz w:val="22"/>
          <w:szCs w:val="22"/>
        </w:rPr>
        <w:t xml:space="preserve">proprio Production Plan</w:t>
      </w:r>
      <w:r>
        <w:rPr>
          <w:sz w:val="22"/>
          <w:szCs w:val="22"/>
        </w:rPr>
        <w:t xml:space="preserve">, con i sotto-assiemi </w:t>
      </w:r>
      <w:r>
        <w:rPr>
          <w:b/>
          <w:bCs/>
          <w:sz w:val="22"/>
          <w:szCs w:val="22"/>
        </w:rPr>
        <w:t xml:space="preserve">non consolidati</w:t>
      </w:r>
      <w:r>
        <w:rPr>
          <w:sz w:val="22"/>
          <w:szCs w:val="22"/>
        </w:rPr>
        <w:t xml:space="preserve">: i Work Order di set diversi restano separati anche quando producono lo stesso articolo. Ogni Job Card riporta la data di consegna e il piano del proprio set, così due schede identiche di set diversi si distinguono.</w:t>
      </w:r>
    </w:p>
    <w:p>
      <w:pPr>
        <w:pStyle w:val="Heading2"/>
      </w:pPr>
      <w:bookmarkStart w:id="9116" w:name="_Toc9116"/>
      <w:r>
        <w:rPr>
          <w:b/>
          <w:bCs/>
          <w:color w:val="757F9B"/>
          <w:sz w:val="24"/>
          <w:szCs w:val="24"/>
        </w:rPr>
        <w:t xml:space="preserve">5.2 Capacità dei reparti e calendari</w:t>
      </w:r>
      <w:bookmarkEnd w:id="9116"/>
    </w:p>
    <w:p>
      <w:pPr/>
      <w:r>
        <w:rPr>
          <w:sz w:val="22"/>
          <w:szCs w:val="22"/>
        </w:rPr>
        <w:t xml:space="preserve">Al rilascio del Work Order il sistema pianifica ogni fase sulla </w:t>
      </w:r>
      <w:r>
        <w:rPr>
          <w:b/>
          <w:bCs/>
          <w:sz w:val="22"/>
          <w:szCs w:val="22"/>
        </w:rPr>
        <w:t xml:space="preserve">capacità reale</w:t>
      </w:r>
      <w:r>
        <w:rPr>
          <w:sz w:val="22"/>
          <w:szCs w:val="22"/>
        </w:rPr>
        <w:t xml:space="preserve"> del reparto, tenendo conto delle fasi già pianificate di tutti i set.</w:t>
      </w:r>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000"/>
        <w:gridCol w:w="1500"/>
        <w:gridCol w:w="4560"/>
      </w:tblGrid>
      <w:tr>
        <w:trPr>
          <w:cantSplit/>
          <w:tblHeader/>
        </w:trPr>
        <w:tc>
          <w:tcPr>
            <w:tcW w:w="3000" w:type="dxa"/>
            <w:shd w:val="clear" w:color="auto" w:fill="757F9B"/>
          </w:tcPr>
          <w:p>
            <w:pPr>
              <w:spacing w:before="40" w:after="40"/>
            </w:pPr>
            <w:r>
              <w:rPr>
                <w:b/>
                <w:bCs/>
                <w:color w:val="FFFFFF"/>
                <w:sz w:val="20"/>
                <w:szCs w:val="20"/>
              </w:rPr>
              <w:t xml:space="preserve">Reparto</w:t>
            </w:r>
          </w:p>
        </w:tc>
        <w:tc>
          <w:tcPr>
            <w:tcW w:w="1500" w:type="dxa"/>
            <w:shd w:val="clear" w:color="auto" w:fill="757F9B"/>
          </w:tcPr>
          <w:p>
            <w:pPr>
              <w:spacing w:before="40" w:after="40"/>
            </w:pPr>
            <w:r>
              <w:rPr>
                <w:b/>
                <w:bCs/>
                <w:color w:val="FFFFFF"/>
                <w:sz w:val="20"/>
                <w:szCs w:val="20"/>
              </w:rPr>
              <w:t xml:space="preserve">Postazioni</w:t>
            </w:r>
          </w:p>
        </w:tc>
        <w:tc>
          <w:tcPr>
            <w:tcW w:w="4560" w:type="dxa"/>
            <w:shd w:val="clear" w:color="auto" w:fill="757F9B"/>
          </w:tcPr>
          <w:p>
            <w:pPr>
              <w:spacing w:before="40" w:after="40"/>
            </w:pPr>
            <w:r>
              <w:rPr>
                <w:b/>
                <w:bCs/>
                <w:color w:val="FFFFFF"/>
                <w:sz w:val="20"/>
                <w:szCs w:val="20"/>
              </w:rPr>
              <w:t xml:space="preserve">Calendario</w:t>
            </w:r>
          </w:p>
        </w:tc>
      </w:tr>
      <w:tr>
        <w:trPr>
          <w:cantSplit/>
        </w:trPr>
        <w:tc>
          <w:tcPr>
            <w:tcW w:w="3000" w:type="dxa"/>
            <w:shd w:val="clear" w:color="auto" w:fill="F2F2F2"/>
          </w:tcPr>
          <w:p>
            <w:pPr>
              <w:spacing w:before="40" w:after="40"/>
            </w:pPr>
            <w:r>
              <w:rPr>
                <w:b/>
                <w:bCs/>
                <w:sz w:val="20"/>
                <w:szCs w:val="20"/>
              </w:rPr>
              <w:t xml:space="preserve">Saldatura</w:t>
            </w:r>
          </w:p>
        </w:tc>
        <w:tc>
          <w:tcPr>
            <w:tcW w:w="1500" w:type="dxa"/>
            <w:shd w:val="clear" w:color="auto" w:fill="F2F2F2"/>
          </w:tcPr>
          <w:p>
            <w:pPr>
              <w:spacing w:before="40" w:after="40"/>
            </w:pPr>
            <w:r>
              <w:rPr>
                <w:sz w:val="20"/>
                <w:szCs w:val="20"/>
              </w:rPr>
              <w:t xml:space="preserve">7</w:t>
            </w:r>
          </w:p>
        </w:tc>
        <w:tc>
          <w:tcPr>
            <w:tcW w:w="4560" w:type="dxa"/>
            <w:shd w:val="clear" w:color="auto" w:fill="F2F2F2"/>
          </w:tcPr>
          <w:p>
            <w:pPr>
              <w:spacing w:before="40" w:after="40"/>
            </w:pPr>
            <w:r>
              <w:rPr>
                <w:sz w:val="20"/>
                <w:szCs w:val="20"/>
              </w:rPr>
              <w:t xml:space="preserve">Calendario Remazel (07-17, chiusure aziendali)</w:t>
            </w:r>
          </w:p>
        </w:tc>
      </w:tr>
      <w:tr>
        <w:trPr>
          <w:cantSplit/>
        </w:trPr>
        <w:tc>
          <w:tcPr>
            <w:tcW w:w="3000" w:type="dxa"/>
          </w:tcPr>
          <w:p>
            <w:pPr>
              <w:spacing w:before="40" w:after="40"/>
            </w:pPr>
            <w:r>
              <w:rPr>
                <w:b/>
                <w:bCs/>
                <w:sz w:val="20"/>
                <w:szCs w:val="20"/>
              </w:rPr>
              <w:t xml:space="preserve">Molatura</w:t>
            </w:r>
          </w:p>
        </w:tc>
        <w:tc>
          <w:tcPr>
            <w:tcW w:w="1500" w:type="dxa"/>
          </w:tcPr>
          <w:p>
            <w:pPr>
              <w:spacing w:before="40" w:after="40"/>
            </w:pPr>
            <w:r>
              <w:rPr>
                <w:sz w:val="20"/>
                <w:szCs w:val="20"/>
              </w:rPr>
              <w:t xml:space="preserve">5</w:t>
            </w:r>
          </w:p>
        </w:tc>
        <w:tc>
          <w:tcPr>
            <w:tcW w:w="4560" w:type="dxa"/>
          </w:tcPr>
          <w:p>
            <w:pPr>
              <w:spacing w:before="40" w:after="40"/>
            </w:pPr>
            <w:r>
              <w:rPr>
                <w:sz w:val="20"/>
                <w:szCs w:val="20"/>
              </w:rPr>
              <w:t xml:space="preserve">Calendario Remazel</w:t>
            </w:r>
          </w:p>
        </w:tc>
      </w:tr>
      <w:tr>
        <w:trPr>
          <w:cantSplit/>
        </w:trPr>
        <w:tc>
          <w:tcPr>
            <w:tcW w:w="3000" w:type="dxa"/>
            <w:shd w:val="clear" w:color="auto" w:fill="F2F2F2"/>
          </w:tcPr>
          <w:p>
            <w:pPr>
              <w:spacing w:before="40" w:after="40"/>
            </w:pPr>
            <w:r>
              <w:rPr>
                <w:b/>
                <w:bCs/>
                <w:sz w:val="20"/>
                <w:szCs w:val="20"/>
              </w:rPr>
              <w:t xml:space="preserve">Montaggio</w:t>
            </w:r>
          </w:p>
        </w:tc>
        <w:tc>
          <w:tcPr>
            <w:tcW w:w="1500" w:type="dxa"/>
            <w:shd w:val="clear" w:color="auto" w:fill="F2F2F2"/>
          </w:tcPr>
          <w:p>
            <w:pPr>
              <w:spacing w:before="40" w:after="40"/>
            </w:pPr>
            <w:r>
              <w:rPr>
                <w:sz w:val="20"/>
                <w:szCs w:val="20"/>
              </w:rPr>
              <w:t xml:space="preserve">5</w:t>
            </w:r>
          </w:p>
        </w:tc>
        <w:tc>
          <w:tcPr>
            <w:tcW w:w="4560" w:type="dxa"/>
            <w:shd w:val="clear" w:color="auto" w:fill="F2F2F2"/>
          </w:tcPr>
          <w:p>
            <w:pPr>
              <w:spacing w:before="40" w:after="40"/>
            </w:pPr>
            <w:r>
              <w:rPr>
                <w:sz w:val="20"/>
                <w:szCs w:val="20"/>
              </w:rPr>
              <w:t xml:space="preserve">Calendario Remazel</w:t>
            </w:r>
          </w:p>
        </w:tc>
      </w:tr>
      <w:tr>
        <w:trPr>
          <w:cantSplit/>
        </w:trPr>
        <w:tc>
          <w:tcPr>
            <w:tcW w:w="3000" w:type="dxa"/>
          </w:tcPr>
          <w:p>
            <w:pPr>
              <w:spacing w:before="40" w:after="40"/>
            </w:pPr>
            <w:r>
              <w:rPr>
                <w:b/>
                <w:bCs/>
                <w:sz w:val="20"/>
                <w:szCs w:val="20"/>
              </w:rPr>
              <w:t xml:space="preserve">Controllo Qualità</w:t>
            </w:r>
          </w:p>
        </w:tc>
        <w:tc>
          <w:tcPr>
            <w:tcW w:w="1500" w:type="dxa"/>
          </w:tcPr>
          <w:p>
            <w:pPr>
              <w:spacing w:before="40" w:after="40"/>
            </w:pPr>
            <w:r>
              <w:rPr>
                <w:sz w:val="20"/>
                <w:szCs w:val="20"/>
              </w:rPr>
              <w:t xml:space="preserve">3</w:t>
            </w:r>
          </w:p>
        </w:tc>
        <w:tc>
          <w:tcPr>
            <w:tcW w:w="4560" w:type="dxa"/>
          </w:tcPr>
          <w:p>
            <w:pPr>
              <w:spacing w:before="40" w:after="40"/>
            </w:pPr>
            <w:r>
              <w:rPr>
                <w:sz w:val="20"/>
                <w:szCs w:val="20"/>
              </w:rPr>
              <w:t xml:space="preserve">Calendario Remazel</w:t>
            </w:r>
          </w:p>
        </w:tc>
      </w:tr>
      <w:tr>
        <w:trPr>
          <w:cantSplit/>
        </w:trPr>
        <w:tc>
          <w:tcPr>
            <w:tcW w:w="3000" w:type="dxa"/>
            <w:shd w:val="clear" w:color="auto" w:fill="F2F2F2"/>
          </w:tcPr>
          <w:p>
            <w:pPr>
              <w:spacing w:before="40" w:after="40"/>
            </w:pPr>
            <w:r>
              <w:rPr>
                <w:b/>
                <w:bCs/>
                <w:sz w:val="20"/>
                <w:szCs w:val="20"/>
              </w:rPr>
              <w:t xml:space="preserve">Lavorazioni Meccaniche</w:t>
            </w:r>
          </w:p>
        </w:tc>
        <w:tc>
          <w:tcPr>
            <w:tcW w:w="1500" w:type="dxa"/>
            <w:shd w:val="clear" w:color="auto" w:fill="F2F2F2"/>
          </w:tcPr>
          <w:p>
            <w:pPr>
              <w:spacing w:before="40" w:after="40"/>
            </w:pPr>
            <w:r>
              <w:rPr>
                <w:sz w:val="20"/>
                <w:szCs w:val="20"/>
              </w:rPr>
              <w:t xml:space="preserve">1</w:t>
            </w:r>
          </w:p>
        </w:tc>
        <w:tc>
          <w:tcPr>
            <w:tcW w:w="4560" w:type="dxa"/>
            <w:shd w:val="clear" w:color="auto" w:fill="F2F2F2"/>
          </w:tcPr>
          <w:p>
            <w:pPr>
              <w:spacing w:before="40" w:after="40"/>
            </w:pPr>
            <w:r>
              <w:rPr>
                <w:sz w:val="20"/>
                <w:szCs w:val="20"/>
              </w:rPr>
              <w:t xml:space="preserve">Calendario Remazel</w:t>
            </w:r>
          </w:p>
        </w:tc>
      </w:tr>
      <w:tr>
        <w:trPr>
          <w:cantSplit/>
        </w:trPr>
        <w:tc>
          <w:tcPr>
            <w:tcW w:w="3000" w:type="dxa"/>
          </w:tcPr>
          <w:p>
            <w:pPr>
              <w:spacing w:before="40" w:after="40"/>
            </w:pPr>
            <w:r>
              <w:rPr>
                <w:b/>
                <w:bCs/>
                <w:sz w:val="20"/>
                <w:szCs w:val="20"/>
              </w:rPr>
              <w:t xml:space="preserve">Lavorazione Esterna</w:t>
            </w:r>
          </w:p>
        </w:tc>
        <w:tc>
          <w:tcPr>
            <w:tcW w:w="1500" w:type="dxa"/>
          </w:tcPr>
          <w:p>
            <w:pPr>
              <w:spacing w:before="40" w:after="40"/>
            </w:pPr>
            <w:r>
              <w:rPr>
                <w:sz w:val="20"/>
                <w:szCs w:val="20"/>
              </w:rPr>
              <w:t xml:space="preserve">50</w:t>
            </w:r>
          </w:p>
        </w:tc>
        <w:tc>
          <w:tcPr>
            <w:tcW w:w="4560" w:type="dxa"/>
          </w:tcPr>
          <w:p>
            <w:pPr>
              <w:spacing w:before="40" w:after="40"/>
            </w:pPr>
            <w:r>
              <w:rPr>
                <w:sz w:val="20"/>
                <w:szCs w:val="20"/>
              </w:rPr>
              <w:t xml:space="preserve">Calendario Fornitori, 24 ore</w:t>
            </w:r>
          </w:p>
        </w:tc>
      </w:tr>
    </w:tbl>
    <w:p>
      <w:pPr>
        <w:spacing w:after="0"/>
        <w:rPr>
          <w:sz w:val="8"/>
          <w:szCs w:val="8"/>
        </w:rPr>
      </w:pPr>
    </w:p>
    <w:p>
      <w:pPr/>
      <w:r>
        <w:rPr>
          <w:sz w:val="22"/>
          <w:szCs w:val="22"/>
        </w:rPr>
        <w:t xml:space="preserve">Le postazioni sono le stazioni che lavorano in parallelo. La Lavorazione Esterna ne ha 50 per rappresentare fornitori diversi al lavoro contemporaneamente. Il Calendario Fornitori contiene festività e chiusure aziendali ma non i fine settimana: i tempi dei fornitori sono già espressi in giorni di calendario.</w:t>
      </w:r>
    </w:p>
    <w:p>
      <w:pPr>
        <w:pStyle w:val="Heading2"/>
      </w:pPr>
      <w:bookmarkStart w:id="9117" w:name="_Toc9117"/>
      <w:r>
        <w:rPr>
          <w:b/>
          <w:bCs/>
          <w:color w:val="757F9B"/>
          <w:sz w:val="24"/>
          <w:szCs w:val="24"/>
        </w:rPr>
        <w:t xml:space="preserve">5.3 Fasi esterne: il tempo di attraversamento</w:t>
      </w:r>
      <w:bookmarkEnd w:id="9117"/>
    </w:p>
    <w:p>
      <w:pPr/>
      <w:r>
        <w:rPr>
          <w:sz w:val="22"/>
          <w:szCs w:val="22"/>
        </w:rPr>
        <w:t xml:space="preserve">Per una fase esterna non conta il tempo di lavoro del fornitore, ma il </w:t>
      </w:r>
      <w:r>
        <w:rPr>
          <w:b/>
          <w:bCs/>
          <w:sz w:val="22"/>
          <w:szCs w:val="22"/>
        </w:rPr>
        <w:t xml:space="preserve">tempo di attraversamento (TT)</w:t>
      </w:r>
      <w:r>
        <w:rPr>
          <w:sz w:val="22"/>
          <w:szCs w:val="22"/>
        </w:rPr>
        <w:t xml:space="preserve">: dall'uscita del materiale al suo rientro, trasporto compreso. Il TT viene dal ciclo dell'Ufficio Tecnico, è riferito al lotto da 10 liner ed è impostato come </w:t>
      </w:r>
      <w:r>
        <w:rPr>
          <w:b/>
          <w:bCs/>
          <w:sz w:val="22"/>
          <w:szCs w:val="22"/>
        </w:rPr>
        <w:t xml:space="preserve">tempo fisso</w:t>
      </w:r>
      <w:r>
        <w:rPr>
          <w:sz w:val="22"/>
          <w:szCs w:val="22"/>
        </w:rPr>
        <w:t xml:space="preserve">: non si moltiplica per la quantità.</w:t>
      </w:r>
    </w:p>
    <w:tbl>
      <w:tblPr>
        <w:tblW w:w="9060" w:type="dxa"/>
        <w:tblBorders>
          <w:top w:val="single" w:sz="8" w:space="0" w:color="757F9B"/>
          <w:left w:val="single" w:sz="8" w:space="0" w:color="757F9B"/>
          <w:bottom w:val="single" w:sz="8" w:space="0" w:color="757F9B"/>
          <w:right w:val="single" w:sz="8" w:space="0" w:color="757F9B"/>
          <w:insideH w:val="single" w:sz="8" w:space="0" w:color="757F9B"/>
          <w:insideV w:val="single" w:sz="8" w:space="0" w:color="757F9B"/>
        </w:tblBorders>
        <w:tblLayout w:type="fixed"/>
        <w:tblLook w:val="04A0" w:firstRow="1" w:lastRow="0" w:firstColumn="1" w:lastColumn="0" w:noHBand="0" w:noVBand="1"/>
      </w:tblPr>
      <w:tblGrid>
        <w:gridCol w:w="9060"/>
      </w:tblGrid>
      <w:tr>
        <w:trPr>
          <w:cantSplit/>
        </w:trPr>
        <w:tc>
          <w:tcPr>
            <w:tcW w:w="9060" w:type="dxa"/>
            <w:shd w:val="clear" w:color="auto" w:fill="F2F2F2"/>
          </w:tcPr>
          <w:p>
            <w:pPr>
              <w:spacing w:before="40" w:after="40"/>
            </w:pPr>
            <w:r>
              <w:rPr>
                <w:b/>
                <w:bCs/>
                <w:sz w:val="20"/>
                <w:szCs w:val="20"/>
              </w:rPr>
              <w:t xml:space="preserve">Perché conta</w:t>
            </w:r>
          </w:p>
          <w:p>
            <w:pPr>
              <w:spacing w:before="40" w:after="40"/>
            </w:pPr>
            <w:r>
              <w:rPr>
                <w:sz w:val="20"/>
                <w:szCs w:val="20"/>
              </w:rPr>
              <w:t xml:space="preserve">Per un set da 10 liner le fasi esterne sommano circa </w:t>
            </w:r>
            <w:r>
              <w:rPr>
                <w:b/>
                <w:bCs/>
                <w:sz w:val="20"/>
                <w:szCs w:val="20"/>
              </w:rPr>
              <w:t xml:space="preserve">21.400 ore</w:t>
            </w:r>
            <w:r>
              <w:rPr>
                <w:sz w:val="20"/>
                <w:szCs w:val="20"/>
              </w:rPr>
              <w:t xml:space="preserve"> di attraversamento, contro un lavoro interno nell'ordine delle </w:t>
            </w:r>
            <w:r>
              <w:rPr>
                <w:b/>
                <w:bCs/>
                <w:sz w:val="20"/>
                <w:szCs w:val="20"/>
              </w:rPr>
              <w:t xml:space="preserve">1.300 ore</w:t>
            </w:r>
            <w:r>
              <w:rPr>
                <w:sz w:val="20"/>
                <w:szCs w:val="20"/>
              </w:rPr>
              <w:t xml:space="preserve">. Le date di consegna dipendono soprattutto dai fornitori.</w:t>
            </w:r>
          </w:p>
        </w:tc>
      </w:tr>
    </w:tbl>
    <w:p>
      <w:pPr>
        <w:spacing w:after="0"/>
        <w:rPr>
          <w:sz w:val="8"/>
          <w:szCs w:val="8"/>
        </w:rPr>
      </w:pPr>
    </w:p>
    <w:p>
      <w:pPr>
        <w:pStyle w:val="Heading2"/>
      </w:pPr>
      <w:bookmarkStart w:id="9118" w:name="_Toc9118"/>
      <w:r>
        <w:rPr>
          <w:b/>
          <w:bCs/>
          <w:color w:val="757F9B"/>
          <w:sz w:val="24"/>
          <w:szCs w:val="24"/>
        </w:rPr>
        <w:t xml:space="preserve">5.4 Buffer e pianificazione a ritroso</w:t>
      </w:r>
      <w:bookmarkEnd w:id="9118"/>
    </w:p>
    <w:p>
      <w:pPr>
        <w:pStyle w:val="ListBullet"/>
        <w:spacing w:after="90" w:line="276" w:lineRule="auto"/>
      </w:pPr>
      <w:r>
        <w:rPr>
          <w:sz w:val="22"/>
          <w:szCs w:val="22"/>
        </w:rPr>
        <w:t xml:space="preserve">Il </w:t>
      </w:r>
      <w:r>
        <w:rPr>
          <w:b/>
          <w:bCs/>
          <w:sz w:val="22"/>
          <w:szCs w:val="22"/>
        </w:rPr>
        <w:t xml:space="preserve">Buffer Project</w:t>
      </w:r>
      <w:r>
        <w:rPr>
          <w:sz w:val="22"/>
          <w:szCs w:val="22"/>
        </w:rPr>
        <w:t xml:space="preserve"> (predefinito 5 giorni, modificabile per singolo Project) è il margine tra fine produzione e consegna.</w:t>
      </w:r>
    </w:p>
    <w:p>
      <w:pPr>
        <w:pStyle w:val="ListBullet"/>
        <w:spacing w:after="90" w:line="276" w:lineRule="auto"/>
      </w:pPr>
      <w:r>
        <w:rPr>
          <w:sz w:val="22"/>
          <w:szCs w:val="22"/>
        </w:rPr>
        <w:t xml:space="preserve">La pianificazione parte </w:t>
      </w:r>
      <w:r>
        <w:rPr>
          <w:b/>
          <w:bCs/>
          <w:sz w:val="22"/>
          <w:szCs w:val="22"/>
        </w:rPr>
        <w:t xml:space="preserve">dalla consegna e va a ritroso</w:t>
      </w:r>
      <w:r>
        <w:rPr>
          <w:sz w:val="22"/>
          <w:szCs w:val="22"/>
        </w:rPr>
        <w:t xml:space="preserve">: fine del set = consegna − buffer; ogni componente termina prima dell'inizio del suo assieme.</w:t>
      </w:r>
    </w:p>
    <w:p>
      <w:pPr>
        <w:pStyle w:val="ListBullet"/>
        <w:spacing w:after="90" w:line="276" w:lineRule="auto"/>
      </w:pPr>
      <w:r>
        <w:rPr>
          <w:sz w:val="22"/>
          <w:szCs w:val="22"/>
        </w:rPr>
        <w:t xml:space="preserve">Nessuna fase viene pianificata nel passato: se il calcolo a ritroso cade prima di oggi, il set parte oggi e risulta in ritardo.</w:t>
      </w:r>
    </w:p>
    <w:p>
      <w:pPr>
        <w:pStyle w:val="Heading2"/>
      </w:pPr>
      <w:bookmarkStart w:id="9119" w:name="_Toc9119"/>
      <w:r>
        <w:rPr>
          <w:b/>
          <w:bCs/>
          <w:color w:val="757F9B"/>
          <w:sz w:val="24"/>
          <w:szCs w:val="24"/>
        </w:rPr>
        <w:t xml:space="preserve">5.5 Il caso T09-0100</w:t>
      </w:r>
      <w:bookmarkEnd w:id="9119"/>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600"/>
        <w:gridCol w:w="5460"/>
      </w:tblGrid>
      <w:tr>
        <w:trPr>
          <w:cantSplit/>
          <w:tblHeader/>
        </w:trPr>
        <w:tc>
          <w:tcPr>
            <w:tcW w:w="3600" w:type="dxa"/>
            <w:shd w:val="clear" w:color="auto" w:fill="757F9B"/>
          </w:tcPr>
          <w:p>
            <w:pPr>
              <w:spacing w:before="40" w:after="40"/>
            </w:pPr>
            <w:r>
              <w:rPr>
                <w:b/>
                <w:bCs/>
                <w:color w:val="FFFFFF"/>
                <w:sz w:val="20"/>
                <w:szCs w:val="20"/>
              </w:rPr>
              <w:t xml:space="preserve">Dato</w:t>
            </w:r>
          </w:p>
        </w:tc>
        <w:tc>
          <w:tcPr>
            <w:tcW w:w="5460" w:type="dxa"/>
            <w:shd w:val="clear" w:color="auto" w:fill="757F9B"/>
          </w:tcPr>
          <w:p>
            <w:pPr>
              <w:spacing w:before="40" w:after="40"/>
            </w:pPr>
            <w:r>
              <w:rPr>
                <w:b/>
                <w:bCs/>
                <w:color w:val="FFFFFF"/>
                <w:sz w:val="20"/>
                <w:szCs w:val="20"/>
              </w:rPr>
              <w:t xml:space="preserve">Valore</w:t>
            </w:r>
          </w:p>
        </w:tc>
      </w:tr>
      <w:tr>
        <w:trPr>
          <w:cantSplit/>
        </w:trPr>
        <w:tc>
          <w:tcPr>
            <w:tcW w:w="3600" w:type="dxa"/>
            <w:shd w:val="clear" w:color="auto" w:fill="F2F2F2"/>
          </w:tcPr>
          <w:p>
            <w:pPr>
              <w:spacing w:before="40" w:after="40"/>
            </w:pPr>
            <w:r>
              <w:rPr>
                <w:b/>
                <w:bCs/>
                <w:sz w:val="20"/>
                <w:szCs w:val="20"/>
              </w:rPr>
              <w:t xml:space="preserve">Set di consegna</w:t>
            </w:r>
          </w:p>
        </w:tc>
        <w:tc>
          <w:tcPr>
            <w:tcW w:w="5460" w:type="dxa"/>
            <w:shd w:val="clear" w:color="auto" w:fill="F2F2F2"/>
          </w:tcPr>
          <w:p>
            <w:pPr>
              <w:spacing w:before="40" w:after="40"/>
            </w:pPr>
            <w:r>
              <w:rPr>
                <w:sz w:val="20"/>
                <w:szCs w:val="20"/>
              </w:rPr>
              <w:t xml:space="preserve">6 set (10 / 20 / 20 / 20 / 20 / 10 liner), consegne dal 26/02/2027 al 30/11/2027</w:t>
            </w:r>
          </w:p>
        </w:tc>
      </w:tr>
      <w:tr>
        <w:trPr>
          <w:cantSplit/>
        </w:trPr>
        <w:tc>
          <w:tcPr>
            <w:tcW w:w="3600" w:type="dxa"/>
          </w:tcPr>
          <w:p>
            <w:pPr>
              <w:spacing w:before="40" w:after="40"/>
            </w:pPr>
            <w:r>
              <w:rPr>
                <w:b/>
                <w:bCs/>
                <w:sz w:val="20"/>
                <w:szCs w:val="20"/>
              </w:rPr>
              <w:t xml:space="preserve">Work Order</w:t>
            </w:r>
          </w:p>
        </w:tc>
        <w:tc>
          <w:tcPr>
            <w:tcW w:w="5460" w:type="dxa"/>
          </w:tcPr>
          <w:p>
            <w:pPr>
              <w:spacing w:before="40" w:after="40"/>
            </w:pPr>
            <w:r>
              <w:rPr>
                <w:sz w:val="20"/>
                <w:szCs w:val="20"/>
              </w:rPr>
              <w:t xml:space="preserve">348, tutti rilasciati (58 per set)</w:t>
            </w:r>
          </w:p>
        </w:tc>
      </w:tr>
      <w:tr>
        <w:trPr>
          <w:cantSplit/>
        </w:trPr>
        <w:tc>
          <w:tcPr>
            <w:tcW w:w="3600" w:type="dxa"/>
            <w:shd w:val="clear" w:color="auto" w:fill="F2F2F2"/>
          </w:tcPr>
          <w:p>
            <w:pPr>
              <w:spacing w:before="40" w:after="40"/>
            </w:pPr>
            <w:r>
              <w:rPr>
                <w:b/>
                <w:bCs/>
                <w:sz w:val="20"/>
                <w:szCs w:val="20"/>
              </w:rPr>
              <w:t xml:space="preserve">Job Card</w:t>
            </w:r>
          </w:p>
        </w:tc>
        <w:tc>
          <w:tcPr>
            <w:tcW w:w="5460" w:type="dxa"/>
            <w:shd w:val="clear" w:color="auto" w:fill="F2F2F2"/>
          </w:tcPr>
          <w:p>
            <w:pPr>
              <w:spacing w:before="40" w:after="40"/>
            </w:pPr>
            <w:r>
              <w:rPr>
                <w:sz w:val="20"/>
                <w:szCs w:val="20"/>
              </w:rPr>
              <w:t xml:space="preserve">oltre 3.300, di cui circa 770 su lavorazioni esterne</w:t>
            </w:r>
          </w:p>
        </w:tc>
      </w:tr>
      <w:tr>
        <w:trPr>
          <w:cantSplit/>
        </w:trPr>
        <w:tc>
          <w:tcPr>
            <w:tcW w:w="3600" w:type="dxa"/>
          </w:tcPr>
          <w:p>
            <w:pPr>
              <w:spacing w:before="40" w:after="40"/>
            </w:pPr>
            <w:r>
              <w:rPr>
                <w:b/>
                <w:bCs/>
                <w:sz w:val="20"/>
                <w:szCs w:val="20"/>
              </w:rPr>
              <w:t xml:space="preserve">Esito</w:t>
            </w:r>
          </w:p>
        </w:tc>
        <w:tc>
          <w:tcPr>
            <w:tcW w:w="5460" w:type="dxa"/>
          </w:tcPr>
          <w:p>
            <w:pPr>
              <w:spacing w:before="40" w:after="40"/>
            </w:pPr>
            <w:r>
              <w:rPr>
                <w:sz w:val="20"/>
                <w:szCs w:val="20"/>
              </w:rPr>
              <w:t xml:space="preserve">Set 3-6 in anticipo di 7-11 giorni; set 1 e 2 in ritardo indicativo, perché già in produzione e pianificati come se partissero oggi</w:t>
            </w:r>
          </w:p>
        </w:tc>
      </w:tr>
    </w:tbl>
    <w:p>
      <w:pPr>
        <w:spacing w:after="0"/>
        <w:rPr>
          <w:sz w:val="8"/>
          <w:szCs w:val="8"/>
        </w:rPr>
      </w:pPr>
    </w:p>
    <w:p>
      <w:pPr>
        <w:pStyle w:val="Heading1"/>
      </w:pPr>
      <w:bookmarkStart w:id="9120" w:name="_Toc9120"/>
      <w:r>
        <w:rPr>
          <w:b/>
          <w:bCs/>
          <w:color w:val="757F9B"/>
          <w:sz w:val="28"/>
          <w:szCs w:val="28"/>
        </w:rPr>
        <w:t xml:space="preserve">6. Seguire la produzione</w:t>
      </w:r>
      <w:bookmarkEnd w:id="9120"/>
    </w:p>
    <w:p>
      <w:pPr>
        <w:pStyle w:val="Heading2"/>
      </w:pPr>
      <w:bookmarkStart w:id="9121" w:name="_Toc9121"/>
      <w:r>
        <w:rPr>
          <w:b/>
          <w:bCs/>
          <w:color w:val="757F9B"/>
          <w:sz w:val="24"/>
          <w:szCs w:val="24"/>
        </w:rPr>
        <w:t xml:space="preserve">6.1 La Job Card</w:t>
      </w:r>
      <w:bookmarkEnd w:id="9121"/>
    </w:p>
    <w:p>
      <w:pPr/>
      <w:r>
        <w:rPr>
          <w:sz w:val="22"/>
          <w:szCs w:val="22"/>
        </w:rPr>
        <w:t xml:space="preserve">Ogni Job Card rappresenta una fase su un pezzo. Riporta il </w:t>
      </w:r>
      <w:r>
        <w:rPr>
          <w:b/>
          <w:bCs/>
          <w:sz w:val="22"/>
          <w:szCs w:val="22"/>
        </w:rPr>
        <w:t xml:space="preserve">codice della fase</w:t>
      </w:r>
      <w:r>
        <w:rPr>
          <w:sz w:val="22"/>
          <w:szCs w:val="22"/>
        </w:rPr>
        <w:t xml:space="preserve"> e la </w:t>
      </w:r>
      <w:r>
        <w:rPr>
          <w:b/>
          <w:bCs/>
          <w:sz w:val="22"/>
          <w:szCs w:val="22"/>
        </w:rPr>
        <w:t xml:space="preserve">descrizione</w:t>
      </w:r>
      <w:r>
        <w:rPr>
          <w:sz w:val="22"/>
          <w:szCs w:val="22"/>
        </w:rPr>
        <w:t xml:space="preserve"> dal ciclo dell'Ufficio Tecnico, il fornitore se la fase è esterna e i documenti tecnici associati alla fase in distinta.</w:t>
      </w:r>
    </w:p>
    <w:tbl>
      <w:tblPr>
        <w:tblW w:w="9060" w:type="dxa"/>
        <w:tblBorders>
          <w:top w:val="single" w:sz="8" w:space="0" w:color="757F9B"/>
          <w:left w:val="single" w:sz="8" w:space="0" w:color="757F9B"/>
          <w:bottom w:val="single" w:sz="8" w:space="0" w:color="757F9B"/>
          <w:right w:val="single" w:sz="8" w:space="0" w:color="757F9B"/>
          <w:insideH w:val="single" w:sz="8" w:space="0" w:color="757F9B"/>
          <w:insideV w:val="single" w:sz="8" w:space="0" w:color="757F9B"/>
        </w:tblBorders>
        <w:tblLayout w:type="fixed"/>
        <w:tblLook w:val="04A0" w:firstRow="1" w:lastRow="0" w:firstColumn="1" w:lastColumn="0" w:noHBand="0" w:noVBand="1"/>
      </w:tblPr>
      <w:tblGrid>
        <w:gridCol w:w="9060"/>
      </w:tblGrid>
      <w:tr>
        <w:trPr>
          <w:cantSplit/>
        </w:trPr>
        <w:tc>
          <w:tcPr>
            <w:tcW w:w="9060" w:type="dxa"/>
            <w:shd w:val="clear" w:color="auto" w:fill="F2F2F2"/>
          </w:tcPr>
          <w:p>
            <w:pPr>
              <w:spacing w:before="40" w:after="40"/>
            </w:pPr>
            <w:r>
              <w:rPr>
                <w:b/>
                <w:bCs/>
                <w:sz w:val="20"/>
                <w:szCs w:val="20"/>
              </w:rPr>
              <w:t xml:space="preserve">Prima e dopo — la stessa Job Card</w:t>
            </w:r>
          </w:p>
          <w:p>
            <w:pPr>
              <w:spacing w:before="40" w:after="40"/>
            </w:pPr>
            <w:r>
              <w:rPr>
                <w:sz w:val="20"/>
                <w:szCs w:val="20"/>
              </w:rPr>
              <w:t xml:space="preserve">Prima: cinque righe identiche «Controllo Qualità», indistinguibili tra loro.</w:t>
            </w:r>
          </w:p>
          <w:p>
            <w:pPr>
              <w:spacing w:before="40" w:after="40"/>
            </w:pPr>
            <w:r>
              <w:rPr>
                <w:sz w:val="20"/>
                <w:szCs w:val="20"/>
              </w:rPr>
              <w:t xml:space="preserve">Ora: «T08-0100-P1130-10VX — Valutazione RX W60, W59», oppure «T08-0100-P1130-10TT — Brasatura W59».</w:t>
            </w:r>
          </w:p>
        </w:tc>
      </w:tr>
    </w:tbl>
    <w:p>
      <w:pPr>
        <w:spacing w:after="0"/>
        <w:rPr>
          <w:sz w:val="8"/>
          <w:szCs w:val="8"/>
        </w:rPr>
      </w:pPr>
    </w:p>
    <w:p>
      <w:pPr/>
      <w:r>
        <w:rPr>
          <w:sz w:val="22"/>
          <w:szCs w:val="22"/>
        </w:rPr>
        <w:t xml:space="preserve">L'operatore avvia e chiude la fase dalla propria scheda; i tempi effettivi si registrano da soli e si confrontano con quelli pianificati.</w:t>
      </w:r>
    </w:p>
    <w:p>
      <w:pPr>
        <w:pStyle w:val="Heading2"/>
      </w:pPr>
      <w:bookmarkStart w:id="9122" w:name="_Toc9122"/>
      <w:r>
        <w:rPr>
          <w:b/>
          <w:bCs/>
          <w:color w:val="757F9B"/>
          <w:sz w:val="24"/>
          <w:szCs w:val="24"/>
        </w:rPr>
        <w:t xml:space="preserve">6.2 Punti di monitoraggio e Master Plan</w:t>
      </w:r>
      <w:bookmarkEnd w:id="9122"/>
    </w:p>
    <w:p>
      <w:pPr>
        <w:pStyle w:val="ListBullet"/>
        <w:spacing w:after="90" w:line="276" w:lineRule="auto"/>
      </w:pPr>
      <w:r>
        <w:rPr>
          <w:sz w:val="22"/>
          <w:szCs w:val="22"/>
        </w:rPr>
        <w:t xml:space="preserve">Per ogni set il sistema crea un punto di monitoraggio di gruppo e uno per ciascun macro-assieme (A1000, A2000, A3000, P4000, P5000, A0001), con le dipendenze tra loro.</w:t>
      </w:r>
    </w:p>
    <w:p>
      <w:pPr>
        <w:pStyle w:val="ListBullet"/>
        <w:spacing w:after="90" w:line="276" w:lineRule="auto"/>
      </w:pPr>
      <w:r>
        <w:rPr>
          <w:sz w:val="22"/>
          <w:szCs w:val="22"/>
        </w:rPr>
        <w:t xml:space="preserve">Ogni Work Order è collegato al proprio punto di monitoraggio: il Gantt mostra l'avanzamento per macro-assieme senza scendere nelle centinaia di schede.</w:t>
      </w:r>
    </w:p>
    <w:p>
      <w:pPr>
        <w:pStyle w:val="ListBullet"/>
        <w:spacing w:after="90" w:line="276" w:lineRule="auto"/>
      </w:pPr>
      <w:r>
        <w:rPr>
          <w:sz w:val="22"/>
          <w:szCs w:val="22"/>
        </w:rPr>
        <w:t xml:space="preserve">Il </w:t>
      </w:r>
      <w:r>
        <w:rPr>
          <w:b/>
          <w:bCs/>
          <w:sz w:val="22"/>
          <w:szCs w:val="22"/>
        </w:rPr>
        <w:t xml:space="preserve">Master Plan</w:t>
      </w:r>
      <w:r>
        <w:rPr>
          <w:sz w:val="22"/>
          <w:szCs w:val="22"/>
        </w:rPr>
        <w:t xml:space="preserve"> mostra tutti i Project nel tempo; il report </w:t>
      </w:r>
      <w:r>
        <w:rPr>
          <w:b/>
          <w:bCs/>
          <w:sz w:val="22"/>
          <w:szCs w:val="22"/>
        </w:rPr>
        <w:t xml:space="preserve">Carico Reparti Settimanale</w:t>
      </w:r>
      <w:r>
        <w:rPr>
          <w:sz w:val="22"/>
          <w:szCs w:val="22"/>
        </w:rPr>
        <w:t xml:space="preserve"> mostra la saturazione di ogni reparto.</w:t>
      </w:r>
    </w:p>
    <w:p>
      <w:pPr>
        <w:pStyle w:val="Heading2"/>
      </w:pPr>
      <w:bookmarkStart w:id="9123" w:name="_Toc9123"/>
      <w:r>
        <w:rPr>
          <w:b/>
          <w:bCs/>
          <w:color w:val="757F9B"/>
          <w:sz w:val="24"/>
          <w:szCs w:val="24"/>
        </w:rPr>
        <w:t xml:space="preserve">6.3 Ritardi a cascata</w:t>
      </w:r>
      <w:bookmarkEnd w:id="9123"/>
    </w:p>
    <w:p>
      <w:pPr/>
      <w:r>
        <w:rPr>
          <w:sz w:val="22"/>
          <w:szCs w:val="22"/>
        </w:rPr>
        <w:t xml:space="preserve">Se una fase finirà più tardi, il ritardo si propaga alle fasi successive dello stesso Work Order, poi agli assiemi che lo contengono, fino al prodotto finito. Il sistema permette prima di </w:t>
      </w:r>
      <w:r>
        <w:rPr>
          <w:b/>
          <w:bCs/>
          <w:sz w:val="22"/>
          <w:szCs w:val="22"/>
        </w:rPr>
        <w:t xml:space="preserve">simulare</w:t>
      </w:r>
      <w:r>
        <w:rPr>
          <w:sz w:val="22"/>
          <w:szCs w:val="22"/>
        </w:rPr>
        <w:t xml:space="preserve"> l'effetto, senza modificare nulla, e confronta la nuova fine del set con la consegna meno il buffer; solo dopo si </w:t>
      </w:r>
      <w:r>
        <w:rPr>
          <w:b/>
          <w:bCs/>
          <w:sz w:val="22"/>
          <w:szCs w:val="22"/>
        </w:rPr>
        <w:t xml:space="preserve">applica</w:t>
      </w:r>
      <w:r>
        <w:rPr>
          <w:sz w:val="22"/>
          <w:szCs w:val="22"/>
        </w:rPr>
        <w:t xml:space="preserve">.</w:t>
      </w:r>
    </w:p>
    <w:p>
      <w:pPr>
        <w:pStyle w:val="Heading1"/>
      </w:pPr>
      <w:bookmarkStart w:id="9124" w:name="_Toc9124"/>
      <w:r>
        <w:rPr>
          <w:b/>
          <w:bCs/>
          <w:color w:val="757F9B"/>
          <w:sz w:val="28"/>
          <w:szCs w:val="28"/>
        </w:rPr>
        <w:t xml:space="preserve">7. Lavorazioni esterne</w:t>
      </w:r>
      <w:bookmarkEnd w:id="9124"/>
    </w:p>
    <w:p>
      <w:pPr/>
      <w:r>
        <w:rPr>
          <w:sz w:val="22"/>
          <w:szCs w:val="22"/>
        </w:rPr>
        <w:t xml:space="preserve">Le fasi esterne si seguono per </w:t>
      </w:r>
      <w:r>
        <w:rPr>
          <w:b/>
          <w:bCs/>
          <w:sz w:val="22"/>
          <w:szCs w:val="22"/>
        </w:rPr>
        <w:t xml:space="preserve">eventi</w:t>
      </w:r>
      <w:r>
        <w:rPr>
          <w:sz w:val="22"/>
          <w:szCs w:val="22"/>
        </w:rPr>
        <w:t xml:space="preserve">, non per date scritte in anticipo: un ordine al fornitore può precedere di mesi l'invio effettivo del materiale.</w:t>
      </w:r>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600"/>
        <w:gridCol w:w="6460"/>
      </w:tblGrid>
      <w:tr>
        <w:trPr>
          <w:cantSplit/>
          <w:tblHeader/>
        </w:trPr>
        <w:tc>
          <w:tcPr>
            <w:tcW w:w="2600" w:type="dxa"/>
            <w:shd w:val="clear" w:color="auto" w:fill="757F9B"/>
          </w:tcPr>
          <w:p>
            <w:pPr>
              <w:spacing w:before="40" w:after="40"/>
            </w:pPr>
            <w:r>
              <w:rPr>
                <w:b/>
                <w:bCs/>
                <w:color w:val="FFFFFF"/>
                <w:sz w:val="20"/>
                <w:szCs w:val="20"/>
              </w:rPr>
              <w:t xml:space="preserve">Evento</w:t>
            </w:r>
          </w:p>
        </w:tc>
        <w:tc>
          <w:tcPr>
            <w:tcW w:w="6460" w:type="dxa"/>
            <w:shd w:val="clear" w:color="auto" w:fill="757F9B"/>
          </w:tcPr>
          <w:p>
            <w:pPr>
              <w:spacing w:before="40" w:after="40"/>
            </w:pPr>
            <w:r>
              <w:rPr>
                <w:b/>
                <w:bCs/>
                <w:color w:val="FFFFFF"/>
                <w:sz w:val="20"/>
                <w:szCs w:val="20"/>
              </w:rPr>
              <w:t xml:space="preserve">Effetto</w:t>
            </w:r>
          </w:p>
        </w:tc>
      </w:tr>
      <w:tr>
        <w:trPr>
          <w:cantSplit/>
        </w:trPr>
        <w:tc>
          <w:tcPr>
            <w:tcW w:w="2600" w:type="dxa"/>
            <w:shd w:val="clear" w:color="auto" w:fill="F2F2F2"/>
          </w:tcPr>
          <w:p>
            <w:pPr>
              <w:spacing w:before="40" w:after="40"/>
            </w:pPr>
            <w:r>
              <w:rPr>
                <w:b/>
                <w:bCs/>
                <w:sz w:val="20"/>
                <w:szCs w:val="20"/>
              </w:rPr>
              <w:t xml:space="preserve">Ordine emesso in SAP</w:t>
            </w:r>
          </w:p>
        </w:tc>
        <w:tc>
          <w:tcPr>
            <w:tcW w:w="6460" w:type="dxa"/>
            <w:shd w:val="clear" w:color="auto" w:fill="F2F2F2"/>
          </w:tcPr>
          <w:p>
            <w:pPr>
              <w:spacing w:before="40" w:after="40"/>
            </w:pPr>
            <w:r>
              <w:rPr>
                <w:sz w:val="20"/>
                <w:szCs w:val="20"/>
              </w:rPr>
              <w:t xml:space="preserve">Si registrano il numero d'ordine e, quando nota, la data promessa dal fornitore</w:t>
            </w:r>
          </w:p>
        </w:tc>
      </w:tr>
      <w:tr>
        <w:trPr>
          <w:cantSplit/>
        </w:trPr>
        <w:tc>
          <w:tcPr>
            <w:tcW w:w="2600" w:type="dxa"/>
          </w:tcPr>
          <w:p>
            <w:pPr>
              <w:spacing w:before="40" w:after="40"/>
            </w:pPr>
            <w:r>
              <w:rPr>
                <w:b/>
                <w:bCs/>
                <w:sz w:val="20"/>
                <w:szCs w:val="20"/>
              </w:rPr>
              <w:t xml:space="preserve">Materiale spedito</w:t>
            </w:r>
          </w:p>
        </w:tc>
        <w:tc>
          <w:tcPr>
            <w:tcW w:w="6460" w:type="dxa"/>
          </w:tcPr>
          <w:p>
            <w:pPr>
              <w:spacing w:before="40" w:after="40"/>
            </w:pPr>
            <w:r>
              <w:rPr>
                <w:sz w:val="20"/>
                <w:szCs w:val="20"/>
              </w:rPr>
              <w:t xml:space="preserve">Stato «Presso fornitore»; rientro previsto = data promessa, altrimenti uscita + TT</w:t>
            </w:r>
          </w:p>
        </w:tc>
      </w:tr>
      <w:tr>
        <w:trPr>
          <w:cantSplit/>
        </w:trPr>
        <w:tc>
          <w:tcPr>
            <w:tcW w:w="2600" w:type="dxa"/>
            <w:shd w:val="clear" w:color="auto" w:fill="F2F2F2"/>
          </w:tcPr>
          <w:p>
            <w:pPr>
              <w:spacing w:before="40" w:after="40"/>
            </w:pPr>
            <w:r>
              <w:rPr>
                <w:b/>
                <w:bCs/>
                <w:sz w:val="20"/>
                <w:szCs w:val="20"/>
              </w:rPr>
              <w:t xml:space="preserve">Materiale rientrato</w:t>
            </w:r>
          </w:p>
        </w:tc>
        <w:tc>
          <w:tcPr>
            <w:tcW w:w="6460" w:type="dxa"/>
            <w:shd w:val="clear" w:color="auto" w:fill="F2F2F2"/>
          </w:tcPr>
          <w:p>
            <w:pPr>
              <w:spacing w:before="40" w:after="40"/>
            </w:pPr>
            <w:r>
              <w:rPr>
                <w:sz w:val="20"/>
                <w:szCs w:val="20"/>
              </w:rPr>
              <w:t xml:space="preserve">Stato «Rientrato»; la fase è completata</w:t>
            </w:r>
          </w:p>
        </w:tc>
      </w:tr>
      <w:tr>
        <w:trPr>
          <w:cantSplit/>
        </w:trPr>
        <w:tc>
          <w:tcPr>
            <w:tcW w:w="2600" w:type="dxa"/>
          </w:tcPr>
          <w:p>
            <w:pPr>
              <w:spacing w:before="40" w:after="40"/>
            </w:pPr>
            <w:r>
              <w:rPr>
                <w:b/>
                <w:bCs/>
                <w:sz w:val="20"/>
                <w:szCs w:val="20"/>
              </w:rPr>
              <w:t xml:space="preserve">Data superata</w:t>
            </w:r>
          </w:p>
        </w:tc>
        <w:tc>
          <w:tcPr>
            <w:tcW w:w="6460" w:type="dxa"/>
          </w:tcPr>
          <w:p>
            <w:pPr>
              <w:spacing w:before="40" w:after="40"/>
            </w:pPr>
            <w:r>
              <w:rPr>
                <w:sz w:val="20"/>
                <w:szCs w:val="20"/>
              </w:rPr>
              <w:t xml:space="preserve">La fase è in ritardo e va sollecitata</w:t>
            </w:r>
          </w:p>
        </w:tc>
      </w:tr>
    </w:tbl>
    <w:p>
      <w:pPr>
        <w:spacing w:after="0"/>
        <w:rPr>
          <w:sz w:val="8"/>
          <w:szCs w:val="8"/>
        </w:rPr>
      </w:pPr>
    </w:p>
    <w:p>
      <w:pPr/>
      <w:r>
        <w:rPr>
          <w:sz w:val="22"/>
          <w:szCs w:val="22"/>
        </w:rPr>
        <w:t xml:space="preserve">Il fornitore è già indicato in distinta e passa da solo sulla Job Card. Nei cicli non esistono due fasi esterne consecutive: ogni rientro passa da Remazel prima di una nuova uscita.</w:t>
      </w:r>
    </w:p>
    <w:tbl>
      <w:tblPr>
        <w:tblW w:w="9060" w:type="dxa"/>
        <w:tblBorders>
          <w:top w:val="single" w:sz="8" w:space="0" w:color="E0A800"/>
          <w:left w:val="single" w:sz="8" w:space="0" w:color="E0A800"/>
          <w:bottom w:val="single" w:sz="8" w:space="0" w:color="E0A800"/>
          <w:right w:val="single" w:sz="8" w:space="0" w:color="E0A800"/>
          <w:insideH w:val="single" w:sz="8" w:space="0" w:color="E0A800"/>
          <w:insideV w:val="single" w:sz="8" w:space="0" w:color="E0A800"/>
        </w:tblBorders>
        <w:tblLayout w:type="fixed"/>
        <w:tblLook w:val="04A0" w:firstRow="1" w:lastRow="0" w:firstColumn="1" w:lastColumn="0" w:noHBand="0" w:noVBand="1"/>
      </w:tblPr>
      <w:tblGrid>
        <w:gridCol w:w="9060"/>
      </w:tblGrid>
      <w:tr>
        <w:trPr>
          <w:cantSplit/>
        </w:trPr>
        <w:tc>
          <w:tcPr>
            <w:tcW w:w="9060" w:type="dxa"/>
            <w:shd w:val="clear" w:color="auto" w:fill="FFF8E1"/>
          </w:tcPr>
          <w:p>
            <w:pPr>
              <w:spacing w:before="40" w:after="40"/>
            </w:pPr>
            <w:r>
              <w:rPr>
                <w:b/>
                <w:bCs/>
                <w:sz w:val="20"/>
                <w:szCs w:val="20"/>
              </w:rPr>
              <w:t xml:space="preserve">Evoluzione decisa</w:t>
            </w:r>
          </w:p>
          <w:p>
            <w:pPr>
              <w:spacing w:before="40" w:after="40"/>
            </w:pPr>
            <w:r>
              <w:rPr>
                <w:sz w:val="20"/>
                <w:szCs w:val="20"/>
              </w:rPr>
              <w:t xml:space="preserve">Spedizione e rientro saranno registrati con l'</w:t>
            </w:r>
            <w:r>
              <w:rPr>
                <w:b/>
                <w:bCs/>
                <w:sz w:val="20"/>
                <w:szCs w:val="20"/>
              </w:rPr>
              <w:t xml:space="preserve">Ordine conto lavoro</w:t>
            </w:r>
            <w:r>
              <w:rPr>
                <w:sz w:val="20"/>
                <w:szCs w:val="20"/>
              </w:rPr>
              <w:t xml:space="preserve">: un documento che raggruppa le fasi inviate allo stesso fornitore e chiude le relative Job Card con un'unica azione, senza indicare un operatore.</w:t>
            </w:r>
          </w:p>
          <w:p>
            <w:pPr>
              <w:spacing w:before="40" w:after="40"/>
            </w:pPr>
            <w:r>
              <w:rPr>
                <w:sz w:val="20"/>
                <w:szCs w:val="20"/>
              </w:rPr>
              <w:t xml:space="preserve">I movimenti verso e dai magazzini dei fornitori, già presenti in SAP, saranno </w:t>
            </w:r>
            <w:r>
              <w:rPr>
                <w:b/>
                <w:bCs/>
                <w:sz w:val="20"/>
                <w:szCs w:val="20"/>
              </w:rPr>
              <w:t xml:space="preserve">letti da SAP</w:t>
            </w:r>
            <w:r>
              <w:rPr>
                <w:sz w:val="20"/>
                <w:szCs w:val="20"/>
              </w:rPr>
              <w:t xml:space="preserve"> in sola lettura. In prospettiva l'ordine potrà essere emesso da ERPNext verso SAP attraverso le interfacce ufficiali di SAP.</w:t>
            </w:r>
          </w:p>
        </w:tc>
      </w:tr>
    </w:tbl>
    <w:p>
      <w:pPr>
        <w:spacing w:after="0"/>
        <w:rPr>
          <w:sz w:val="8"/>
          <w:szCs w:val="8"/>
        </w:rPr>
      </w:pPr>
    </w:p>
    <w:p>
      <w:pPr>
        <w:pStyle w:val="Heading1"/>
      </w:pPr>
      <w:bookmarkStart w:id="9125" w:name="_Toc9125"/>
      <w:r>
        <w:rPr>
          <w:b/>
          <w:bCs/>
          <w:color w:val="757F9B"/>
          <w:sz w:val="28"/>
          <w:szCs w:val="28"/>
        </w:rPr>
        <w:t xml:space="preserve">8. Tracciabilità</w:t>
      </w:r>
      <w:bookmarkEnd w:id="9125"/>
    </w:p>
    <w:p>
      <w:pPr>
        <w:pStyle w:val="ListBullet"/>
        <w:spacing w:after="90" w:line="276" w:lineRule="auto"/>
      </w:pPr>
      <w:r>
        <w:rPr>
          <w:b/>
          <w:bCs/>
          <w:sz w:val="22"/>
          <w:szCs w:val="22"/>
        </w:rPr>
        <w:t xml:space="preserve">Matricola e marcatura</w:t>
      </w:r>
      <w:r>
        <w:rPr>
          <w:sz w:val="22"/>
          <w:szCs w:val="22"/>
        </w:rPr>
        <w:t xml:space="preserve"> solo sul prodotto finito (A0001), assegnate alla chiusura del suo Work Order con una numerazione provvisoria; la matricola definitiva si registra nel campo «Matricola reale», senza rinominare il documento.</w:t>
      </w:r>
    </w:p>
    <w:p>
      <w:pPr>
        <w:pStyle w:val="ListBullet"/>
        <w:spacing w:after="90" w:line="276" w:lineRule="auto"/>
      </w:pPr>
      <w:r>
        <w:rPr>
          <w:sz w:val="22"/>
          <w:szCs w:val="22"/>
        </w:rPr>
        <w:t xml:space="preserve">Gli assiemi intermedi non hanno matricola: sono tracciati dal set e dal Work Order a cui appartengono.</w:t>
      </w:r>
    </w:p>
    <w:p>
      <w:pPr>
        <w:pStyle w:val="ListBullet"/>
        <w:spacing w:after="90" w:line="276" w:lineRule="auto"/>
      </w:pPr>
      <w:r>
        <w:rPr>
          <w:sz w:val="22"/>
          <w:szCs w:val="22"/>
        </w:rPr>
        <w:t xml:space="preserve">Il </w:t>
      </w:r>
      <w:r>
        <w:rPr>
          <w:b/>
          <w:bCs/>
          <w:sz w:val="22"/>
          <w:szCs w:val="22"/>
        </w:rPr>
        <w:t xml:space="preserve">lotto materiale</w:t>
      </w:r>
      <w:r>
        <w:rPr>
          <w:sz w:val="22"/>
          <w:szCs w:val="22"/>
        </w:rPr>
        <w:t xml:space="preserve"> (colata o certificato) è un punto aperto: campo dedicato non obbligatorio oppure lettura da SAP.</w:t>
      </w:r>
    </w:p>
    <w:p>
      <w:pPr>
        <w:pStyle w:val="Heading1"/>
      </w:pPr>
      <w:bookmarkStart w:id="9126" w:name="_Toc9126"/>
      <w:r>
        <w:rPr>
          <w:b/>
          <w:bCs/>
          <w:color w:val="757F9B"/>
          <w:sz w:val="28"/>
          <w:szCs w:val="28"/>
        </w:rPr>
        <w:t xml:space="preserve">9. Granularità delle Job Card</w:t>
      </w:r>
      <w:bookmarkEnd w:id="9126"/>
    </w:p>
    <w:p>
      <w:pPr/>
      <w:r>
        <w:rPr>
          <w:sz w:val="22"/>
          <w:szCs w:val="22"/>
        </w:rPr>
        <w:t xml:space="preserve">Il livello di dettaglio con cui registrare il lavoro è una delle scelte più importanti: dipende dalla complessità del prodotto, dal numero di operatori e da quanto valgono i dati raccolti rispetto al tempo speso per raccoglierli.</w:t>
      </w:r>
    </w:p>
    <w:p>
      <w:pPr>
        <w:pStyle w:val="Heading2"/>
      </w:pPr>
      <w:bookmarkStart w:id="9127" w:name="_Toc9127"/>
      <w:r>
        <w:rPr>
          <w:b/>
          <w:bCs/>
          <w:color w:val="757F9B"/>
          <w:sz w:val="24"/>
          <w:szCs w:val="24"/>
        </w:rPr>
        <w:t xml:space="preserve">9.1 Opzione A — una Job Card per Work Order</w:t>
      </w:r>
      <w:bookmarkEnd w:id="9127"/>
    </w:p>
    <w:p>
      <w:pPr>
        <w:pStyle w:val="ListBullet"/>
        <w:spacing w:after="90" w:line="276" w:lineRule="auto"/>
      </w:pPr>
      <w:r>
        <w:rPr>
          <w:b/>
          <w:bCs/>
          <w:sz w:val="22"/>
          <w:szCs w:val="22"/>
        </w:rPr>
        <w:t xml:space="preserve">A favore</w:t>
      </w:r>
      <w:r>
        <w:rPr>
          <w:sz w:val="22"/>
          <w:szCs w:val="22"/>
        </w:rPr>
        <w:t xml:space="preserve">: semplicità estrema, minimo sforzo per gli operatori.</w:t>
      </w:r>
    </w:p>
    <w:p>
      <w:pPr>
        <w:pStyle w:val="ListBullet"/>
        <w:spacing w:after="90" w:line="276" w:lineRule="auto"/>
      </w:pPr>
      <w:r>
        <w:rPr>
          <w:b/>
          <w:bCs/>
          <w:sz w:val="22"/>
          <w:szCs w:val="22"/>
        </w:rPr>
        <w:t xml:space="preserve">Contro</w:t>
      </w:r>
      <w:r>
        <w:rPr>
          <w:sz w:val="22"/>
          <w:szCs w:val="22"/>
        </w:rPr>
        <w:t xml:space="preserve">: nessuna visibilità sulle fasi, colli di bottiglia non individuabili, costi non attribuibili al reparto.</w:t>
      </w:r>
    </w:p>
    <w:p>
      <w:pPr>
        <w:pStyle w:val="Heading2"/>
      </w:pPr>
      <w:bookmarkStart w:id="9128" w:name="_Toc9128"/>
      <w:r>
        <w:rPr>
          <w:b/>
          <w:bCs/>
          <w:color w:val="757F9B"/>
          <w:sz w:val="24"/>
          <w:szCs w:val="24"/>
        </w:rPr>
        <w:t xml:space="preserve">9.2 Opzione B — una Job Card per fase</w:t>
      </w:r>
      <w:bookmarkEnd w:id="9128"/>
    </w:p>
    <w:p>
      <w:pPr>
        <w:pStyle w:val="ListBullet"/>
        <w:spacing w:after="90" w:line="276" w:lineRule="auto"/>
      </w:pPr>
      <w:r>
        <w:rPr>
          <w:b/>
          <w:bCs/>
          <w:sz w:val="22"/>
          <w:szCs w:val="22"/>
        </w:rPr>
        <w:t xml:space="preserve">A favore</w:t>
      </w:r>
      <w:r>
        <w:rPr>
          <w:sz w:val="22"/>
          <w:szCs w:val="22"/>
        </w:rPr>
        <w:t xml:space="preserve">: avanzamento visibile per fase, costo per reparto, controlli qualità intermedi, colli di bottiglia individuabili.</w:t>
      </w:r>
    </w:p>
    <w:p>
      <w:pPr>
        <w:pStyle w:val="ListBullet"/>
        <w:spacing w:after="90" w:line="276" w:lineRule="auto"/>
      </w:pPr>
      <w:r>
        <w:rPr>
          <w:b/>
          <w:bCs/>
          <w:sz w:val="22"/>
          <w:szCs w:val="22"/>
        </w:rPr>
        <w:t xml:space="preserve">Contro</w:t>
      </w:r>
      <w:r>
        <w:rPr>
          <w:sz w:val="22"/>
          <w:szCs w:val="22"/>
        </w:rPr>
        <w:t xml:space="preserve">: richiede un ciclo definito con cura e più registrazioni per gli operatori.</w:t>
      </w:r>
    </w:p>
    <w:p>
      <w:pPr>
        <w:pStyle w:val="Heading2"/>
      </w:pPr>
      <w:bookmarkStart w:id="9129" w:name="_Toc9129"/>
      <w:r>
        <w:rPr>
          <w:b/>
          <w:bCs/>
          <w:color w:val="757F9B"/>
          <w:sz w:val="24"/>
          <w:szCs w:val="24"/>
        </w:rPr>
        <w:t xml:space="preserve">9.3 Opzione C — sotto-fasi</w:t>
      </w:r>
      <w:bookmarkEnd w:id="9129"/>
    </w:p>
    <w:p>
      <w:pPr>
        <w:pStyle w:val="ListBullet"/>
        <w:spacing w:after="90" w:line="276" w:lineRule="auto"/>
      </w:pPr>
      <w:r>
        <w:rPr>
          <w:b/>
          <w:bCs/>
          <w:sz w:val="22"/>
          <w:szCs w:val="22"/>
        </w:rPr>
        <w:t xml:space="preserve">A favore</w:t>
      </w:r>
      <w:r>
        <w:rPr>
          <w:sz w:val="22"/>
          <w:szCs w:val="22"/>
        </w:rPr>
        <w:t xml:space="preserve">: tracciabilità al minuto, utile per analisi di tempi e metodi.</w:t>
      </w:r>
    </w:p>
    <w:p>
      <w:pPr>
        <w:pStyle w:val="ListBullet"/>
        <w:spacing w:after="90" w:line="276" w:lineRule="auto"/>
      </w:pPr>
      <w:r>
        <w:rPr>
          <w:b/>
          <w:bCs/>
          <w:sz w:val="22"/>
          <w:szCs w:val="22"/>
        </w:rPr>
        <w:t xml:space="preserve">Contro</w:t>
      </w:r>
      <w:r>
        <w:rPr>
          <w:sz w:val="22"/>
          <w:szCs w:val="22"/>
        </w:rPr>
        <w:t xml:space="preserve">: complessità elevata e rischio concreto che gli operatori abbandonino la registrazione.</w:t>
      </w:r>
    </w:p>
    <w:p>
      <w:pPr>
        <w:pStyle w:val="Heading2"/>
      </w:pPr>
      <w:bookmarkStart w:id="9130" w:name="_Toc9130"/>
      <w:r>
        <w:rPr>
          <w:b/>
          <w:bCs/>
          <w:color w:val="757F9B"/>
          <w:sz w:val="24"/>
          <w:szCs w:val="24"/>
        </w:rPr>
        <w:t xml:space="preserve">9.4 La regola del vantaggio netto</w:t>
      </w:r>
      <w:bookmarkEnd w:id="9130"/>
    </w:p>
    <w:p>
      <w:pPr/>
      <w:r>
        <w:rPr>
          <w:sz w:val="22"/>
          <w:szCs w:val="22"/>
        </w:rPr>
        <w:t xml:space="preserve">Ogni Job Card in più costa tempo all'operatore. Il costo è giustificato solo se il dato vale più del tempo speso a raccoglierlo: se una fase dura due ore e registrarla costa cinque minuti, conviene; se dura cinque minuti e registrarla ne costa tre, no.</w:t>
      </w:r>
    </w:p>
    <w:p>
      <w:pPr>
        <w:pStyle w:val="ListBullet"/>
        <w:spacing w:after="90" w:line="276" w:lineRule="auto"/>
      </w:pPr>
      <w:r>
        <w:rPr>
          <w:b/>
          <w:bCs/>
          <w:sz w:val="22"/>
          <w:szCs w:val="22"/>
        </w:rPr>
        <w:t xml:space="preserve">Che cosa ne faccio di questo dato?</w:t>
      </w:r>
      <w:r>
        <w:rPr>
          <w:sz w:val="22"/>
          <w:szCs w:val="22"/>
        </w:rPr>
        <w:t xml:space="preserve"> Se la risposta è «probabilmente nulla», si accorpa.</w:t>
      </w:r>
    </w:p>
    <w:p>
      <w:pPr>
        <w:pStyle w:val="ListBullet"/>
        <w:spacing w:after="90" w:line="276" w:lineRule="auto"/>
      </w:pPr>
      <w:r>
        <w:rPr>
          <w:b/>
          <w:bCs/>
          <w:sz w:val="22"/>
          <w:szCs w:val="22"/>
        </w:rPr>
        <w:t xml:space="preserve">Chi lo guarda?</w:t>
      </w:r>
      <w:r>
        <w:rPr>
          <w:sz w:val="22"/>
          <w:szCs w:val="22"/>
        </w:rPr>
        <w:t xml:space="preserve"> Un dato senza destinatario è un costo senza beneficio.</w:t>
      </w:r>
    </w:p>
    <w:p>
      <w:pPr>
        <w:pStyle w:val="ListBullet"/>
        <w:spacing w:after="90" w:line="276" w:lineRule="auto"/>
      </w:pPr>
      <w:r>
        <w:rPr>
          <w:b/>
          <w:bCs/>
          <w:sz w:val="22"/>
          <w:szCs w:val="22"/>
        </w:rPr>
        <w:t xml:space="preserve">Cambia qualcosa nella gestione?</w:t>
      </w:r>
      <w:r>
        <w:rPr>
          <w:sz w:val="22"/>
          <w:szCs w:val="22"/>
        </w:rPr>
        <w:t xml:space="preserve"> Se sì vale la pena, altrimenti si accorpa.</w:t>
      </w:r>
    </w:p>
    <w:p>
      <w:pPr>
        <w:pStyle w:val="Heading2"/>
      </w:pPr>
      <w:bookmarkStart w:id="9131" w:name="_Toc9131"/>
      <w:r>
        <w:rPr>
          <w:b/>
          <w:bCs/>
          <w:color w:val="757F9B"/>
          <w:sz w:val="24"/>
          <w:szCs w:val="24"/>
        </w:rPr>
        <w:t xml:space="preserve">9.5 La scelta adottata</w:t>
      </w:r>
      <w:bookmarkEnd w:id="9131"/>
    </w:p>
    <w:p>
      <w:pPr/>
      <w:r>
        <w:rPr>
          <w:sz w:val="22"/>
          <w:szCs w:val="22"/>
        </w:rPr>
        <w:t xml:space="preserve">È adottata l'</w:t>
      </w:r>
      <w:r>
        <w:rPr>
          <w:b/>
          <w:bCs/>
          <w:sz w:val="22"/>
          <w:szCs w:val="22"/>
        </w:rPr>
        <w:t xml:space="preserve">Opzione B</w:t>
      </w:r>
      <w:r>
        <w:rPr>
          <w:sz w:val="22"/>
          <w:szCs w:val="22"/>
        </w:rPr>
        <w:t xml:space="preserve">, con la granularità decisa dal ciclo dell'Ufficio Tecnico. Nella distinta T08 (base comune) le 613 fasi si distribuiscono così:</w:t>
      </w:r>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000"/>
        <w:gridCol w:w="1400"/>
        <w:gridCol w:w="4660"/>
      </w:tblGrid>
      <w:tr>
        <w:trPr>
          <w:cantSplit/>
          <w:tblHeader/>
        </w:trPr>
        <w:tc>
          <w:tcPr>
            <w:tcW w:w="3000" w:type="dxa"/>
            <w:shd w:val="clear" w:color="auto" w:fill="757F9B"/>
          </w:tcPr>
          <w:p>
            <w:pPr>
              <w:spacing w:before="40" w:after="40"/>
            </w:pPr>
            <w:r>
              <w:rPr>
                <w:b/>
                <w:bCs/>
                <w:color w:val="FFFFFF"/>
                <w:sz w:val="20"/>
                <w:szCs w:val="20"/>
              </w:rPr>
              <w:t xml:space="preserve">Reparto</w:t>
            </w:r>
          </w:p>
        </w:tc>
        <w:tc>
          <w:tcPr>
            <w:tcW w:w="1400" w:type="dxa"/>
            <w:shd w:val="clear" w:color="auto" w:fill="757F9B"/>
          </w:tcPr>
          <w:p>
            <w:pPr>
              <w:spacing w:before="40" w:after="40"/>
            </w:pPr>
            <w:r>
              <w:rPr>
                <w:b/>
                <w:bCs/>
                <w:color w:val="FFFFFF"/>
                <w:sz w:val="20"/>
                <w:szCs w:val="20"/>
              </w:rPr>
              <w:t xml:space="preserve">Fasi</w:t>
            </w:r>
          </w:p>
        </w:tc>
        <w:tc>
          <w:tcPr>
            <w:tcW w:w="4660" w:type="dxa"/>
            <w:shd w:val="clear" w:color="auto" w:fill="757F9B"/>
          </w:tcPr>
          <w:p>
            <w:pPr>
              <w:spacing w:before="40" w:after="40"/>
            </w:pPr>
            <w:r>
              <w:rPr>
                <w:b/>
                <w:bCs/>
                <w:color w:val="FFFFFF"/>
                <w:sz w:val="20"/>
                <w:szCs w:val="20"/>
              </w:rPr>
              <w:t xml:space="preserve">Contenuto</w:t>
            </w:r>
          </w:p>
        </w:tc>
      </w:tr>
      <w:tr>
        <w:trPr>
          <w:cantSplit/>
        </w:trPr>
        <w:tc>
          <w:tcPr>
            <w:tcW w:w="3000" w:type="dxa"/>
            <w:shd w:val="clear" w:color="auto" w:fill="F2F2F2"/>
          </w:tcPr>
          <w:p>
            <w:pPr>
              <w:spacing w:before="40" w:after="40"/>
            </w:pPr>
            <w:r>
              <w:rPr>
                <w:b/>
                <w:bCs/>
                <w:sz w:val="20"/>
                <w:szCs w:val="20"/>
              </w:rPr>
              <w:t xml:space="preserve">Controllo Qualità</w:t>
            </w:r>
          </w:p>
        </w:tc>
        <w:tc>
          <w:tcPr>
            <w:tcW w:w="1400" w:type="dxa"/>
            <w:shd w:val="clear" w:color="auto" w:fill="F2F2F2"/>
          </w:tcPr>
          <w:p>
            <w:pPr>
              <w:spacing w:before="40" w:after="40"/>
            </w:pPr>
            <w:r>
              <w:rPr>
                <w:sz w:val="20"/>
                <w:szCs w:val="20"/>
              </w:rPr>
              <w:t xml:space="preserve">305</w:t>
            </w:r>
          </w:p>
        </w:tc>
        <w:tc>
          <w:tcPr>
            <w:tcW w:w="4660" w:type="dxa"/>
            <w:shd w:val="clear" w:color="auto" w:fill="F2F2F2"/>
          </w:tcPr>
          <w:p>
            <w:pPr>
              <w:spacing w:before="40" w:after="40"/>
            </w:pPr>
            <w:r>
              <w:rPr>
                <w:sz w:val="20"/>
                <w:szCs w:val="20"/>
              </w:rPr>
              <w:t xml:space="preserve">Dimensionali, visivi, liquidi penetranti, mappe e valutazione radiografica</w:t>
            </w:r>
          </w:p>
        </w:tc>
      </w:tr>
      <w:tr>
        <w:trPr>
          <w:cantSplit/>
        </w:trPr>
        <w:tc>
          <w:tcPr>
            <w:tcW w:w="3000" w:type="dxa"/>
          </w:tcPr>
          <w:p>
            <w:pPr>
              <w:spacing w:before="40" w:after="40"/>
            </w:pPr>
            <w:r>
              <w:rPr>
                <w:b/>
                <w:bCs/>
                <w:sz w:val="20"/>
                <w:szCs w:val="20"/>
              </w:rPr>
              <w:t xml:space="preserve">Lavorazione Esterna</w:t>
            </w:r>
          </w:p>
        </w:tc>
        <w:tc>
          <w:tcPr>
            <w:tcW w:w="1400" w:type="dxa"/>
          </w:tcPr>
          <w:p>
            <w:pPr>
              <w:spacing w:before="40" w:after="40"/>
            </w:pPr>
            <w:r>
              <w:rPr>
                <w:sz w:val="20"/>
                <w:szCs w:val="20"/>
              </w:rPr>
              <w:t xml:space="preserve">134</w:t>
            </w:r>
          </w:p>
        </w:tc>
        <w:tc>
          <w:tcPr>
            <w:tcW w:w="4660" w:type="dxa"/>
          </w:tcPr>
          <w:p>
            <w:pPr>
              <w:spacing w:before="40" w:after="40"/>
            </w:pPr>
            <w:r>
              <w:rPr>
                <w:sz w:val="20"/>
                <w:szCs w:val="20"/>
              </w:rPr>
              <w:t xml:space="preserve">Lavorazioni meccaniche, taglio e calandratura, trattamenti termici, radiografie, microfusioni</w:t>
            </w:r>
          </w:p>
        </w:tc>
      </w:tr>
      <w:tr>
        <w:trPr>
          <w:cantSplit/>
        </w:trPr>
        <w:tc>
          <w:tcPr>
            <w:tcW w:w="3000" w:type="dxa"/>
            <w:shd w:val="clear" w:color="auto" w:fill="F2F2F2"/>
          </w:tcPr>
          <w:p>
            <w:pPr>
              <w:spacing w:before="40" w:after="40"/>
            </w:pPr>
            <w:r>
              <w:rPr>
                <w:b/>
                <w:bCs/>
                <w:sz w:val="20"/>
                <w:szCs w:val="20"/>
              </w:rPr>
              <w:t xml:space="preserve">Saldatura</w:t>
            </w:r>
          </w:p>
        </w:tc>
        <w:tc>
          <w:tcPr>
            <w:tcW w:w="1400" w:type="dxa"/>
            <w:shd w:val="clear" w:color="auto" w:fill="F2F2F2"/>
          </w:tcPr>
          <w:p>
            <w:pPr>
              <w:spacing w:before="40" w:after="40"/>
            </w:pPr>
            <w:r>
              <w:rPr>
                <w:sz w:val="20"/>
                <w:szCs w:val="20"/>
              </w:rPr>
              <w:t xml:space="preserve">48</w:t>
            </w:r>
          </w:p>
        </w:tc>
        <w:tc>
          <w:tcPr>
            <w:tcW w:w="4660" w:type="dxa"/>
            <w:shd w:val="clear" w:color="auto" w:fill="F2F2F2"/>
          </w:tcPr>
          <w:p>
            <w:pPr>
              <w:spacing w:before="40" w:after="40"/>
            </w:pPr>
            <w:r>
              <w:rPr>
                <w:sz w:val="20"/>
                <w:szCs w:val="20"/>
              </w:rPr>
              <w:t xml:space="preserve">Saldature interne</w:t>
            </w:r>
          </w:p>
        </w:tc>
      </w:tr>
      <w:tr>
        <w:trPr>
          <w:cantSplit/>
        </w:trPr>
        <w:tc>
          <w:tcPr>
            <w:tcW w:w="3000" w:type="dxa"/>
          </w:tcPr>
          <w:p>
            <w:pPr>
              <w:spacing w:before="40" w:after="40"/>
            </w:pPr>
            <w:r>
              <w:rPr>
                <w:b/>
                <w:bCs/>
                <w:sz w:val="20"/>
                <w:szCs w:val="20"/>
              </w:rPr>
              <w:t xml:space="preserve">Molatura</w:t>
            </w:r>
          </w:p>
        </w:tc>
        <w:tc>
          <w:tcPr>
            <w:tcW w:w="1400" w:type="dxa"/>
          </w:tcPr>
          <w:p>
            <w:pPr>
              <w:spacing w:before="40" w:after="40"/>
            </w:pPr>
            <w:r>
              <w:rPr>
                <w:sz w:val="20"/>
                <w:szCs w:val="20"/>
              </w:rPr>
              <w:t xml:space="preserve">44</w:t>
            </w:r>
          </w:p>
        </w:tc>
        <w:tc>
          <w:tcPr>
            <w:tcW w:w="4660" w:type="dxa"/>
          </w:tcPr>
          <w:p>
            <w:pPr>
              <w:spacing w:before="40" w:after="40"/>
            </w:pPr>
            <w:r>
              <w:rPr>
                <w:sz w:val="20"/>
                <w:szCs w:val="20"/>
              </w:rPr>
              <w:t xml:space="preserve">Molatura, lavaggio, pulizia</w:t>
            </w:r>
          </w:p>
        </w:tc>
      </w:tr>
      <w:tr>
        <w:trPr>
          <w:cantSplit/>
        </w:trPr>
        <w:tc>
          <w:tcPr>
            <w:tcW w:w="3000" w:type="dxa"/>
            <w:shd w:val="clear" w:color="auto" w:fill="F2F2F2"/>
          </w:tcPr>
          <w:p>
            <w:pPr>
              <w:spacing w:before="40" w:after="40"/>
            </w:pPr>
            <w:r>
              <w:rPr>
                <w:b/>
                <w:bCs/>
                <w:sz w:val="20"/>
                <w:szCs w:val="20"/>
              </w:rPr>
              <w:t xml:space="preserve">Lavorazioni Meccaniche</w:t>
            </w:r>
          </w:p>
        </w:tc>
        <w:tc>
          <w:tcPr>
            <w:tcW w:w="1400" w:type="dxa"/>
            <w:shd w:val="clear" w:color="auto" w:fill="F2F2F2"/>
          </w:tcPr>
          <w:p>
            <w:pPr>
              <w:spacing w:before="40" w:after="40"/>
            </w:pPr>
            <w:r>
              <w:rPr>
                <w:sz w:val="20"/>
                <w:szCs w:val="20"/>
              </w:rPr>
              <w:t xml:space="preserve">23</w:t>
            </w:r>
          </w:p>
        </w:tc>
        <w:tc>
          <w:tcPr>
            <w:tcW w:w="4660" w:type="dxa"/>
            <w:shd w:val="clear" w:color="auto" w:fill="F2F2F2"/>
          </w:tcPr>
          <w:p>
            <w:pPr>
              <w:spacing w:before="40" w:after="40"/>
            </w:pPr>
            <w:r>
              <w:rPr>
                <w:sz w:val="20"/>
                <w:szCs w:val="20"/>
              </w:rPr>
              <w:t xml:space="preserve">Formatura e calibratura CNC</w:t>
            </w:r>
          </w:p>
        </w:tc>
      </w:tr>
      <w:tr>
        <w:trPr>
          <w:cantSplit/>
        </w:trPr>
        <w:tc>
          <w:tcPr>
            <w:tcW w:w="3000" w:type="dxa"/>
          </w:tcPr>
          <w:p>
            <w:pPr>
              <w:spacing w:before="40" w:after="40"/>
            </w:pPr>
            <w:r>
              <w:rPr>
                <w:b/>
                <w:bCs/>
                <w:sz w:val="20"/>
                <w:szCs w:val="20"/>
              </w:rPr>
              <w:t xml:space="preserve">Montaggio</w:t>
            </w:r>
          </w:p>
        </w:tc>
        <w:tc>
          <w:tcPr>
            <w:tcW w:w="1400" w:type="dxa"/>
          </w:tcPr>
          <w:p>
            <w:pPr>
              <w:spacing w:before="40" w:after="40"/>
            </w:pPr>
            <w:r>
              <w:rPr>
                <w:sz w:val="20"/>
                <w:szCs w:val="20"/>
              </w:rPr>
              <w:t xml:space="preserve">18</w:t>
            </w:r>
          </w:p>
        </w:tc>
        <w:tc>
          <w:tcPr>
            <w:tcW w:w="4660" w:type="dxa"/>
          </w:tcPr>
          <w:p>
            <w:pPr>
              <w:spacing w:before="40" w:after="40"/>
            </w:pPr>
            <w:r>
              <w:rPr>
                <w:sz w:val="20"/>
                <w:szCs w:val="20"/>
              </w:rPr>
              <w:t xml:space="preserve">Montaggi, raddrizzature, marcature</w:t>
            </w:r>
          </w:p>
        </w:tc>
      </w:tr>
    </w:tbl>
    <w:p>
      <w:pPr>
        <w:spacing w:after="0"/>
        <w:rPr>
          <w:sz w:val="8"/>
          <w:szCs w:val="8"/>
        </w:rPr>
      </w:pPr>
    </w:p>
    <w:p>
      <w:pPr/>
      <w:r>
        <w:rPr>
          <w:sz w:val="22"/>
          <w:szCs w:val="22"/>
        </w:rPr>
        <w:t xml:space="preserve">Metà delle fasi sono controlli qualità: riflette la natura del prodotto, dove ogni saldatura critica richiede esame visivo, liquidi penetranti e spesso radiografia. La domanda da porsi non è quante Job Card creare, ma quali controlli meritino una registrazione separata e quali un unico verbale.</w:t>
      </w:r>
    </w:p>
    <w:p>
      <w:pPr>
        <w:pStyle w:val="Heading2"/>
      </w:pPr>
      <w:bookmarkStart w:id="9132" w:name="_Toc9132"/>
      <w:r>
        <w:rPr>
          <w:b/>
          <w:bCs/>
          <w:color w:val="757F9B"/>
          <w:sz w:val="24"/>
          <w:szCs w:val="24"/>
        </w:rPr>
        <w:t xml:space="preserve">9.6 Matrice decisionale</w:t>
      </w:r>
      <w:bookmarkEnd w:id="9132"/>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060"/>
        <w:gridCol w:w="2000"/>
        <w:gridCol w:w="2000"/>
        <w:gridCol w:w="2000"/>
      </w:tblGrid>
      <w:tr>
        <w:trPr>
          <w:cantSplit/>
          <w:tblHeader/>
        </w:trPr>
        <w:tc>
          <w:tcPr>
            <w:tcW w:w="3060" w:type="dxa"/>
            <w:shd w:val="clear" w:color="auto" w:fill="757F9B"/>
          </w:tcPr>
          <w:p>
            <w:pPr>
              <w:spacing w:before="40" w:after="40"/>
            </w:pPr>
            <w:r>
              <w:rPr>
                <w:b/>
                <w:bCs/>
                <w:color w:val="FFFFFF"/>
                <w:sz w:val="20"/>
                <w:szCs w:val="20"/>
              </w:rPr>
              <w:t xml:space="preserve">Criterio</w:t>
            </w:r>
          </w:p>
        </w:tc>
        <w:tc>
          <w:tcPr>
            <w:tcW w:w="2000" w:type="dxa"/>
            <w:shd w:val="clear" w:color="auto" w:fill="757F9B"/>
          </w:tcPr>
          <w:p>
            <w:pPr>
              <w:spacing w:before="40" w:after="40"/>
            </w:pPr>
            <w:r>
              <w:rPr>
                <w:b/>
                <w:bCs/>
                <w:color w:val="FFFFFF"/>
                <w:sz w:val="20"/>
                <w:szCs w:val="20"/>
              </w:rPr>
              <w:t xml:space="preserve">Opzione A</w:t>
            </w:r>
          </w:p>
        </w:tc>
        <w:tc>
          <w:tcPr>
            <w:tcW w:w="2000" w:type="dxa"/>
            <w:shd w:val="clear" w:color="auto" w:fill="757F9B"/>
          </w:tcPr>
          <w:p>
            <w:pPr>
              <w:spacing w:before="40" w:after="40"/>
            </w:pPr>
            <w:r>
              <w:rPr>
                <w:b/>
                <w:bCs/>
                <w:color w:val="FFFFFF"/>
                <w:sz w:val="20"/>
                <w:szCs w:val="20"/>
              </w:rPr>
              <w:t xml:space="preserve">Opzione B</w:t>
            </w:r>
          </w:p>
        </w:tc>
        <w:tc>
          <w:tcPr>
            <w:tcW w:w="2000" w:type="dxa"/>
            <w:shd w:val="clear" w:color="auto" w:fill="757F9B"/>
          </w:tcPr>
          <w:p>
            <w:pPr>
              <w:spacing w:before="40" w:after="40"/>
            </w:pPr>
            <w:r>
              <w:rPr>
                <w:b/>
                <w:bCs/>
                <w:color w:val="FFFFFF"/>
                <w:sz w:val="20"/>
                <w:szCs w:val="20"/>
              </w:rPr>
              <w:t xml:space="preserve">Opzione C</w:t>
            </w:r>
          </w:p>
        </w:tc>
      </w:tr>
      <w:tr>
        <w:trPr>
          <w:cantSplit/>
        </w:trPr>
        <w:tc>
          <w:tcPr>
            <w:tcW w:w="3060" w:type="dxa"/>
            <w:shd w:val="clear" w:color="auto" w:fill="F2F2F2"/>
          </w:tcPr>
          <w:p>
            <w:pPr>
              <w:spacing w:before="40" w:after="40"/>
            </w:pPr>
            <w:r>
              <w:rPr>
                <w:b/>
                <w:bCs/>
                <w:sz w:val="20"/>
                <w:szCs w:val="20"/>
              </w:rPr>
              <w:t xml:space="preserve">Semplicità di registrazione</w:t>
            </w:r>
          </w:p>
        </w:tc>
        <w:tc>
          <w:tcPr>
            <w:tcW w:w="2000" w:type="dxa"/>
            <w:shd w:val="clear" w:color="auto" w:fill="F2F2F2"/>
          </w:tcPr>
          <w:p>
            <w:pPr>
              <w:spacing w:before="40" w:after="40"/>
            </w:pPr>
            <w:r>
              <w:rPr>
                <w:sz w:val="20"/>
                <w:szCs w:val="20"/>
              </w:rPr>
              <w:t xml:space="preserve">Alta</w:t>
            </w:r>
          </w:p>
        </w:tc>
        <w:tc>
          <w:tcPr>
            <w:tcW w:w="2000" w:type="dxa"/>
            <w:shd w:val="clear" w:color="auto" w:fill="F2F2F2"/>
          </w:tcPr>
          <w:p>
            <w:pPr>
              <w:spacing w:before="40" w:after="40"/>
            </w:pPr>
            <w:r>
              <w:rPr>
                <w:sz w:val="20"/>
                <w:szCs w:val="20"/>
              </w:rPr>
              <w:t xml:space="preserve">Media</w:t>
            </w:r>
          </w:p>
        </w:tc>
        <w:tc>
          <w:tcPr>
            <w:tcW w:w="2000" w:type="dxa"/>
            <w:shd w:val="clear" w:color="auto" w:fill="F2F2F2"/>
          </w:tcPr>
          <w:p>
            <w:pPr>
              <w:spacing w:before="40" w:after="40"/>
            </w:pPr>
            <w:r>
              <w:rPr>
                <w:sz w:val="20"/>
                <w:szCs w:val="20"/>
              </w:rPr>
              <w:t xml:space="preserve">Bassa</w:t>
            </w:r>
          </w:p>
        </w:tc>
      </w:tr>
      <w:tr>
        <w:trPr>
          <w:cantSplit/>
        </w:trPr>
        <w:tc>
          <w:tcPr>
            <w:tcW w:w="3060" w:type="dxa"/>
          </w:tcPr>
          <w:p>
            <w:pPr>
              <w:spacing w:before="40" w:after="40"/>
            </w:pPr>
            <w:r>
              <w:rPr>
                <w:b/>
                <w:bCs/>
                <w:sz w:val="20"/>
                <w:szCs w:val="20"/>
              </w:rPr>
              <w:t xml:space="preserve">Visibilità dell'avanzamento</w:t>
            </w:r>
          </w:p>
        </w:tc>
        <w:tc>
          <w:tcPr>
            <w:tcW w:w="2000" w:type="dxa"/>
          </w:tcPr>
          <w:p>
            <w:pPr>
              <w:spacing w:before="40" w:after="40"/>
            </w:pPr>
            <w:r>
              <w:rPr>
                <w:sz w:val="20"/>
                <w:szCs w:val="20"/>
              </w:rPr>
              <w:t xml:space="preserve">Bassa</w:t>
            </w:r>
          </w:p>
        </w:tc>
        <w:tc>
          <w:tcPr>
            <w:tcW w:w="2000" w:type="dxa"/>
          </w:tcPr>
          <w:p>
            <w:pPr>
              <w:spacing w:before="40" w:after="40"/>
            </w:pPr>
            <w:r>
              <w:rPr>
                <w:sz w:val="20"/>
                <w:szCs w:val="20"/>
              </w:rPr>
              <w:t xml:space="preserve">Alta</w:t>
            </w:r>
          </w:p>
        </w:tc>
        <w:tc>
          <w:tcPr>
            <w:tcW w:w="2000" w:type="dxa"/>
          </w:tcPr>
          <w:p>
            <w:pPr>
              <w:spacing w:before="40" w:after="40"/>
            </w:pPr>
            <w:r>
              <w:rPr>
                <w:sz w:val="20"/>
                <w:szCs w:val="20"/>
              </w:rPr>
              <w:t xml:space="preserve">Alta</w:t>
            </w:r>
          </w:p>
        </w:tc>
      </w:tr>
      <w:tr>
        <w:trPr>
          <w:cantSplit/>
        </w:trPr>
        <w:tc>
          <w:tcPr>
            <w:tcW w:w="3060" w:type="dxa"/>
            <w:shd w:val="clear" w:color="auto" w:fill="F2F2F2"/>
          </w:tcPr>
          <w:p>
            <w:pPr>
              <w:spacing w:before="40" w:after="40"/>
            </w:pPr>
            <w:r>
              <w:rPr>
                <w:b/>
                <w:bCs/>
                <w:sz w:val="20"/>
                <w:szCs w:val="20"/>
              </w:rPr>
              <w:t xml:space="preserve">Costi per reparto</w:t>
            </w:r>
          </w:p>
        </w:tc>
        <w:tc>
          <w:tcPr>
            <w:tcW w:w="2000" w:type="dxa"/>
            <w:shd w:val="clear" w:color="auto" w:fill="F2F2F2"/>
          </w:tcPr>
          <w:p>
            <w:pPr>
              <w:spacing w:before="40" w:after="40"/>
            </w:pPr>
            <w:r>
              <w:rPr>
                <w:sz w:val="20"/>
                <w:szCs w:val="20"/>
              </w:rPr>
              <w:t xml:space="preserve">No</w:t>
            </w:r>
          </w:p>
        </w:tc>
        <w:tc>
          <w:tcPr>
            <w:tcW w:w="2000" w:type="dxa"/>
            <w:shd w:val="clear" w:color="auto" w:fill="F2F2F2"/>
          </w:tcPr>
          <w:p>
            <w:pPr>
              <w:spacing w:before="40" w:after="40"/>
            </w:pPr>
            <w:r>
              <w:rPr>
                <w:sz w:val="20"/>
                <w:szCs w:val="20"/>
              </w:rPr>
              <w:t xml:space="preserve">Sì</w:t>
            </w:r>
          </w:p>
        </w:tc>
        <w:tc>
          <w:tcPr>
            <w:tcW w:w="2000" w:type="dxa"/>
            <w:shd w:val="clear" w:color="auto" w:fill="F2F2F2"/>
          </w:tcPr>
          <w:p>
            <w:pPr>
              <w:spacing w:before="40" w:after="40"/>
            </w:pPr>
            <w:r>
              <w:rPr>
                <w:sz w:val="20"/>
                <w:szCs w:val="20"/>
              </w:rPr>
              <w:t xml:space="preserve">Sì</w:t>
            </w:r>
          </w:p>
        </w:tc>
      </w:tr>
      <w:tr>
        <w:trPr>
          <w:cantSplit/>
        </w:trPr>
        <w:tc>
          <w:tcPr>
            <w:tcW w:w="3060" w:type="dxa"/>
          </w:tcPr>
          <w:p>
            <w:pPr>
              <w:spacing w:before="40" w:after="40"/>
            </w:pPr>
            <w:r>
              <w:rPr>
                <w:b/>
                <w:bCs/>
                <w:sz w:val="20"/>
                <w:szCs w:val="20"/>
              </w:rPr>
              <w:t xml:space="preserve">Controllo qualità per fase</w:t>
            </w:r>
          </w:p>
        </w:tc>
        <w:tc>
          <w:tcPr>
            <w:tcW w:w="2000" w:type="dxa"/>
          </w:tcPr>
          <w:p>
            <w:pPr>
              <w:spacing w:before="40" w:after="40"/>
            </w:pPr>
            <w:r>
              <w:rPr>
                <w:sz w:val="20"/>
                <w:szCs w:val="20"/>
              </w:rPr>
              <w:t xml:space="preserve">No</w:t>
            </w:r>
          </w:p>
        </w:tc>
        <w:tc>
          <w:tcPr>
            <w:tcW w:w="2000" w:type="dxa"/>
          </w:tcPr>
          <w:p>
            <w:pPr>
              <w:spacing w:before="40" w:after="40"/>
            </w:pPr>
            <w:r>
              <w:rPr>
                <w:sz w:val="20"/>
                <w:szCs w:val="20"/>
              </w:rPr>
              <w:t xml:space="preserve">Sì</w:t>
            </w:r>
          </w:p>
        </w:tc>
        <w:tc>
          <w:tcPr>
            <w:tcW w:w="2000" w:type="dxa"/>
          </w:tcPr>
          <w:p>
            <w:pPr>
              <w:spacing w:before="40" w:after="40"/>
            </w:pPr>
            <w:r>
              <w:rPr>
                <w:sz w:val="20"/>
                <w:szCs w:val="20"/>
              </w:rPr>
              <w:t xml:space="preserve">Sì</w:t>
            </w:r>
          </w:p>
        </w:tc>
      </w:tr>
      <w:tr>
        <w:trPr>
          <w:cantSplit/>
        </w:trPr>
        <w:tc>
          <w:tcPr>
            <w:tcW w:w="3060" w:type="dxa"/>
            <w:shd w:val="clear" w:color="auto" w:fill="F2F2F2"/>
          </w:tcPr>
          <w:p>
            <w:pPr>
              <w:spacing w:before="40" w:after="40"/>
            </w:pPr>
            <w:r>
              <w:rPr>
                <w:b/>
                <w:bCs/>
                <w:sz w:val="20"/>
                <w:szCs w:val="20"/>
              </w:rPr>
              <w:t xml:space="preserve">Carico di registrazione</w:t>
            </w:r>
          </w:p>
        </w:tc>
        <w:tc>
          <w:tcPr>
            <w:tcW w:w="2000" w:type="dxa"/>
            <w:shd w:val="clear" w:color="auto" w:fill="F2F2F2"/>
          </w:tcPr>
          <w:p>
            <w:pPr>
              <w:spacing w:before="40" w:after="40"/>
            </w:pPr>
            <w:r>
              <w:rPr>
                <w:sz w:val="20"/>
                <w:szCs w:val="20"/>
              </w:rPr>
              <w:t xml:space="preserve">Minimo</w:t>
            </w:r>
          </w:p>
        </w:tc>
        <w:tc>
          <w:tcPr>
            <w:tcW w:w="2000" w:type="dxa"/>
            <w:shd w:val="clear" w:color="auto" w:fill="F2F2F2"/>
          </w:tcPr>
          <w:p>
            <w:pPr>
              <w:spacing w:before="40" w:after="40"/>
            </w:pPr>
            <w:r>
              <w:rPr>
                <w:sz w:val="20"/>
                <w:szCs w:val="20"/>
              </w:rPr>
              <w:t xml:space="preserve">Sostenibile</w:t>
            </w:r>
          </w:p>
        </w:tc>
        <w:tc>
          <w:tcPr>
            <w:tcW w:w="2000" w:type="dxa"/>
            <w:shd w:val="clear" w:color="auto" w:fill="F2F2F2"/>
          </w:tcPr>
          <w:p>
            <w:pPr>
              <w:spacing w:before="40" w:after="40"/>
            </w:pPr>
            <w:r>
              <w:rPr>
                <w:sz w:val="20"/>
                <w:szCs w:val="20"/>
              </w:rPr>
              <w:t xml:space="preserve">Elevato</w:t>
            </w:r>
          </w:p>
        </w:tc>
      </w:tr>
      <w:tr>
        <w:trPr>
          <w:cantSplit/>
        </w:trPr>
        <w:tc>
          <w:tcPr>
            <w:tcW w:w="3060" w:type="dxa"/>
          </w:tcPr>
          <w:p>
            <w:pPr>
              <w:spacing w:before="40" w:after="40"/>
            </w:pPr>
            <w:r>
              <w:rPr>
                <w:b/>
                <w:bCs/>
                <w:sz w:val="20"/>
                <w:szCs w:val="20"/>
              </w:rPr>
              <w:t xml:space="preserve">Scelta per Remazel</w:t>
            </w:r>
          </w:p>
        </w:tc>
        <w:tc>
          <w:tcPr>
            <w:tcW w:w="2000" w:type="dxa"/>
          </w:tcPr>
          <w:p>
            <w:pPr>
              <w:spacing w:before="40" w:after="40"/>
            </w:pPr>
            <w:r>
              <w:rPr>
                <w:sz w:val="20"/>
                <w:szCs w:val="20"/>
              </w:rPr>
              <w:t xml:space="preserve">—</w:t>
            </w:r>
          </w:p>
        </w:tc>
        <w:tc>
          <w:tcPr>
            <w:tcW w:w="2000" w:type="dxa"/>
          </w:tcPr>
          <w:p>
            <w:pPr>
              <w:spacing w:before="40" w:after="40"/>
            </w:pPr>
            <w:r>
              <w:rPr>
                <w:sz w:val="20"/>
                <w:szCs w:val="20"/>
              </w:rPr>
              <w:t xml:space="preserve">Adottata</w:t>
            </w:r>
          </w:p>
        </w:tc>
        <w:tc>
          <w:tcPr>
            <w:tcW w:w="2000" w:type="dxa"/>
          </w:tcPr>
          <w:p>
            <w:pPr>
              <w:spacing w:before="40" w:after="40"/>
            </w:pPr>
            <w:r>
              <w:rPr>
                <w:sz w:val="20"/>
                <w:szCs w:val="20"/>
              </w:rPr>
              <w:t xml:space="preserve">Da valutare</w:t>
            </w:r>
          </w:p>
        </w:tc>
      </w:tr>
    </w:tbl>
    <w:p>
      <w:pPr>
        <w:spacing w:after="0"/>
        <w:rPr>
          <w:sz w:val="8"/>
          <w:szCs w:val="8"/>
        </w:rPr>
      </w:pPr>
    </w:p>
    <w:p>
      <w:pPr>
        <w:pStyle w:val="Heading1"/>
      </w:pPr>
      <w:bookmarkStart w:id="9133" w:name="_Toc9133"/>
      <w:r>
        <w:rPr>
          <w:b/>
          <w:bCs/>
          <w:color w:val="757F9B"/>
          <w:sz w:val="28"/>
          <w:szCs w:val="28"/>
        </w:rPr>
        <w:t xml:space="preserve">10. Domande frequenti</w:t>
      </w:r>
      <w:bookmarkEnd w:id="9133"/>
    </w:p>
    <w:tbl>
      <w:tblPr>
        <w:tblW w:w="90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400"/>
        <w:gridCol w:w="5660"/>
      </w:tblGrid>
      <w:tr>
        <w:trPr>
          <w:cantSplit/>
          <w:tblHeader/>
        </w:trPr>
        <w:tc>
          <w:tcPr>
            <w:tcW w:w="3400" w:type="dxa"/>
            <w:shd w:val="clear" w:color="auto" w:fill="757F9B"/>
          </w:tcPr>
          <w:p>
            <w:pPr>
              <w:spacing w:before="40" w:after="40"/>
            </w:pPr>
            <w:r>
              <w:rPr>
                <w:b/>
                <w:bCs/>
                <w:color w:val="FFFFFF"/>
                <w:sz w:val="20"/>
                <w:szCs w:val="20"/>
              </w:rPr>
              <w:t xml:space="preserve">Domanda</w:t>
            </w:r>
          </w:p>
        </w:tc>
        <w:tc>
          <w:tcPr>
            <w:tcW w:w="5660" w:type="dxa"/>
            <w:shd w:val="clear" w:color="auto" w:fill="757F9B"/>
          </w:tcPr>
          <w:p>
            <w:pPr>
              <w:spacing w:before="40" w:after="40"/>
            </w:pPr>
            <w:r>
              <w:rPr>
                <w:b/>
                <w:bCs/>
                <w:color w:val="FFFFFF"/>
                <w:sz w:val="20"/>
                <w:szCs w:val="20"/>
              </w:rPr>
              <w:t xml:space="preserve">Risposta</w:t>
            </w:r>
          </w:p>
        </w:tc>
      </w:tr>
      <w:tr>
        <w:trPr>
          <w:cantSplit/>
        </w:trPr>
        <w:tc>
          <w:tcPr>
            <w:tcW w:w="3400" w:type="dxa"/>
            <w:shd w:val="clear" w:color="auto" w:fill="F2F2F2"/>
          </w:tcPr>
          <w:p>
            <w:pPr>
              <w:spacing w:before="40" w:after="40"/>
            </w:pPr>
            <w:r>
              <w:rPr>
                <w:b/>
                <w:bCs/>
                <w:sz w:val="20"/>
                <w:szCs w:val="20"/>
              </w:rPr>
              <w:t xml:space="preserve">Perché ERPNext non controlla se il materiale c'è?</w:t>
            </w:r>
          </w:p>
        </w:tc>
        <w:tc>
          <w:tcPr>
            <w:tcW w:w="5660" w:type="dxa"/>
            <w:shd w:val="clear" w:color="auto" w:fill="F2F2F2"/>
          </w:tcPr>
          <w:p>
            <w:pPr>
              <w:spacing w:before="40" w:after="40"/>
            </w:pPr>
            <w:r>
              <w:rPr>
                <w:sz w:val="20"/>
                <w:szCs w:val="20"/>
              </w:rPr>
              <w:t xml:space="preserve">Perché il magazzino è in SAP. ERPNext ammette giacenze negative e si concentra su date e avanzamento</w:t>
            </w:r>
          </w:p>
        </w:tc>
      </w:tr>
      <w:tr>
        <w:trPr>
          <w:cantSplit/>
        </w:trPr>
        <w:tc>
          <w:tcPr>
            <w:tcW w:w="3400" w:type="dxa"/>
          </w:tcPr>
          <w:p>
            <w:pPr>
              <w:spacing w:before="40" w:after="40"/>
            </w:pPr>
            <w:r>
              <w:rPr>
                <w:b/>
                <w:bCs/>
                <w:sz w:val="20"/>
                <w:szCs w:val="20"/>
              </w:rPr>
              <w:t xml:space="preserve">Perché due Job Card identiche?</w:t>
            </w:r>
          </w:p>
        </w:tc>
        <w:tc>
          <w:tcPr>
            <w:tcW w:w="5660" w:type="dxa"/>
          </w:tcPr>
          <w:p>
            <w:pPr>
              <w:spacing w:before="40" w:after="40"/>
            </w:pPr>
            <w:r>
              <w:rPr>
                <w:sz w:val="20"/>
                <w:szCs w:val="20"/>
              </w:rPr>
              <w:t xml:space="preserve">Appartengono a set diversi: si distinguono dalla Consegna set e dal Production Plan</w:t>
            </w:r>
          </w:p>
        </w:tc>
      </w:tr>
      <w:tr>
        <w:trPr>
          <w:cantSplit/>
        </w:trPr>
        <w:tc>
          <w:tcPr>
            <w:tcW w:w="3400" w:type="dxa"/>
            <w:shd w:val="clear" w:color="auto" w:fill="F2F2F2"/>
          </w:tcPr>
          <w:p>
            <w:pPr>
              <w:spacing w:before="40" w:after="40"/>
            </w:pPr>
            <w:r>
              <w:rPr>
                <w:b/>
                <w:bCs/>
                <w:sz w:val="20"/>
                <w:szCs w:val="20"/>
              </w:rPr>
              <w:t xml:space="preserve">Perché il set 1 risulta in ritardo?</w:t>
            </w:r>
          </w:p>
        </w:tc>
        <w:tc>
          <w:tcPr>
            <w:tcW w:w="5660" w:type="dxa"/>
            <w:shd w:val="clear" w:color="auto" w:fill="F2F2F2"/>
          </w:tcPr>
          <w:p>
            <w:pPr>
              <w:spacing w:before="40" w:after="40"/>
            </w:pPr>
            <w:r>
              <w:rPr>
                <w:sz w:val="20"/>
                <w:szCs w:val="20"/>
              </w:rPr>
              <w:t xml:space="preserve">Era già in produzione e il sistema lo ha pianificato come se partisse oggi. Il dato si corregge registrando lo stato reale (subentro in corsa)</w:t>
            </w:r>
          </w:p>
        </w:tc>
      </w:tr>
      <w:tr>
        <w:trPr>
          <w:cantSplit/>
        </w:trPr>
        <w:tc>
          <w:tcPr>
            <w:tcW w:w="3400" w:type="dxa"/>
          </w:tcPr>
          <w:p>
            <w:pPr>
              <w:spacing w:before="40" w:after="40"/>
            </w:pPr>
            <w:r>
              <w:rPr>
                <w:b/>
                <w:bCs/>
                <w:sz w:val="20"/>
                <w:szCs w:val="20"/>
              </w:rPr>
              <w:t xml:space="preserve">Perché una fase esterna dura settimane?</w:t>
            </w:r>
          </w:p>
        </w:tc>
        <w:tc>
          <w:tcPr>
            <w:tcW w:w="5660" w:type="dxa"/>
          </w:tcPr>
          <w:p>
            <w:pPr>
              <w:spacing w:before="40" w:after="40"/>
            </w:pPr>
            <w:r>
              <w:rPr>
                <w:sz w:val="20"/>
                <w:szCs w:val="20"/>
              </w:rPr>
              <w:t xml:space="preserve">Il tempo è quello di attraversamento presso il fornitore, trasporto compreso, non il tempo di lavoro</w:t>
            </w:r>
          </w:p>
        </w:tc>
      </w:tr>
      <w:tr>
        <w:trPr>
          <w:cantSplit/>
        </w:trPr>
        <w:tc>
          <w:tcPr>
            <w:tcW w:w="3400" w:type="dxa"/>
            <w:shd w:val="clear" w:color="auto" w:fill="F2F2F2"/>
          </w:tcPr>
          <w:p>
            <w:pPr>
              <w:spacing w:before="40" w:after="40"/>
            </w:pPr>
            <w:r>
              <w:rPr>
                <w:b/>
                <w:bCs/>
                <w:sz w:val="20"/>
                <w:szCs w:val="20"/>
              </w:rPr>
              <w:t xml:space="preserve">Cosa succede se cambio una data?</w:t>
            </w:r>
          </w:p>
        </w:tc>
        <w:tc>
          <w:tcPr>
            <w:tcW w:w="5660" w:type="dxa"/>
            <w:shd w:val="clear" w:color="auto" w:fill="F2F2F2"/>
          </w:tcPr>
          <w:p>
            <w:pPr>
              <w:spacing w:before="40" w:after="40"/>
            </w:pPr>
            <w:r>
              <w:rPr>
                <w:sz w:val="20"/>
                <w:szCs w:val="20"/>
              </w:rPr>
              <w:t xml:space="preserve">Con Simula Ritardo si vede l'effetto su assiemi e consegna prima di applicarlo</w:t>
            </w:r>
          </w:p>
        </w:tc>
      </w:tr>
      <w:tr>
        <w:trPr>
          <w:cantSplit/>
        </w:trPr>
        <w:tc>
          <w:tcPr>
            <w:tcW w:w="3400" w:type="dxa"/>
          </w:tcPr>
          <w:p>
            <w:pPr>
              <w:spacing w:before="40" w:after="40"/>
            </w:pPr>
            <w:r>
              <w:rPr>
                <w:b/>
                <w:bCs/>
                <w:sz w:val="20"/>
                <w:szCs w:val="20"/>
              </w:rPr>
              <w:t xml:space="preserve">Posso cambiare il buffer di un solo ordine?</w:t>
            </w:r>
          </w:p>
        </w:tc>
        <w:tc>
          <w:tcPr>
            <w:tcW w:w="5660" w:type="dxa"/>
          </w:tcPr>
          <w:p>
            <w:pPr>
              <w:spacing w:before="40" w:after="40"/>
            </w:pPr>
            <w:r>
              <w:rPr>
                <w:sz w:val="20"/>
                <w:szCs w:val="20"/>
              </w:rPr>
              <w:t xml:space="preserve">Sì, il Buffer Project è sul singolo Project</w:t>
            </w:r>
          </w:p>
        </w:tc>
      </w:tr>
      <w:tr>
        <w:trPr>
          <w:cantSplit/>
        </w:trPr>
        <w:tc>
          <w:tcPr>
            <w:tcW w:w="3400" w:type="dxa"/>
            <w:shd w:val="clear" w:color="auto" w:fill="F2F2F2"/>
          </w:tcPr>
          <w:p>
            <w:pPr>
              <w:spacing w:before="40" w:after="40"/>
            </w:pPr>
            <w:r>
              <w:rPr>
                <w:b/>
                <w:bCs/>
                <w:sz w:val="20"/>
                <w:szCs w:val="20"/>
              </w:rPr>
              <w:t xml:space="preserve">Perché non riesco a confermare una Job Card?</w:t>
            </w:r>
          </w:p>
        </w:tc>
        <w:tc>
          <w:tcPr>
            <w:tcW w:w="5660" w:type="dxa"/>
            <w:shd w:val="clear" w:color="auto" w:fill="F2F2F2"/>
          </w:tcPr>
          <w:p>
            <w:pPr>
              <w:spacing w:before="40" w:after="40"/>
            </w:pPr>
            <w:r>
              <w:rPr>
                <w:sz w:val="20"/>
                <w:szCs w:val="20"/>
              </w:rPr>
              <w:t xml:space="preserve">ERPNext v16 richiede almeno una riga di tempo effettivo (operatore, inizio, fine, quantità)</w:t>
            </w:r>
          </w:p>
        </w:tc>
      </w:tr>
      <w:tr>
        <w:trPr>
          <w:cantSplit/>
        </w:trPr>
        <w:tc>
          <w:tcPr>
            <w:tcW w:w="3400" w:type="dxa"/>
          </w:tcPr>
          <w:p>
            <w:pPr>
              <w:spacing w:before="40" w:after="40"/>
            </w:pPr>
            <w:r>
              <w:rPr>
                <w:b/>
                <w:bCs/>
                <w:sz w:val="20"/>
                <w:szCs w:val="20"/>
              </w:rPr>
              <w:t xml:space="preserve">Una nuova chiusura aziendale sposta le date?</w:t>
            </w:r>
          </w:p>
        </w:tc>
        <w:tc>
          <w:tcPr>
            <w:tcW w:w="5660" w:type="dxa"/>
          </w:tcPr>
          <w:p>
            <w:pPr>
              <w:spacing w:before="40" w:after="40"/>
            </w:pPr>
            <w:r>
              <w:rPr>
                <w:sz w:val="20"/>
                <w:szCs w:val="20"/>
              </w:rPr>
              <w:t xml:space="preserve">Vale per le pianificazioni successive; le fasi già pianificate si spostano con Simula/Applica Ritardo</w:t>
            </w:r>
          </w:p>
        </w:tc>
      </w:tr>
    </w:tbl>
    <w:p>
      <w:pPr>
        <w:spacing w:after="0"/>
        <w:rPr>
          <w:sz w:val="8"/>
          <w:szCs w:val="8"/>
        </w:rPr>
      </w:pPr>
    </w:p>
    <w:p>
      <w:pPr>
        <w:pStyle w:val="Heading1"/>
      </w:pPr>
      <w:bookmarkStart w:id="9134" w:name="_Toc9134"/>
      <w:r>
        <w:rPr>
          <w:b/>
          <w:bCs/>
          <w:color w:val="757F9B"/>
          <w:sz w:val="28"/>
          <w:szCs w:val="28"/>
        </w:rPr>
        <w:t xml:space="preserve">11. Punti aperti</w:t>
      </w:r>
      <w:bookmarkEnd w:id="9134"/>
    </w:p>
    <w:p>
      <w:pPr/>
      <w:r>
        <w:rPr>
          <w:sz w:val="22"/>
          <w:szCs w:val="22"/>
        </w:rPr>
        <w:t xml:space="preserve">I punti ancora da decidere sono raccolti nell'</w:t>
      </w:r>
      <w:r>
        <w:rPr>
          <w:b/>
          <w:bCs/>
          <w:sz w:val="22"/>
          <w:szCs w:val="22"/>
        </w:rPr>
        <w:t xml:space="preserve">Analisi Obiettivi BU Combustion</w:t>
      </w:r>
      <w:r>
        <w:rPr>
          <w:sz w:val="22"/>
          <w:szCs w:val="22"/>
        </w:rPr>
        <w:t xml:space="preserve"> (capitolo 8) e nel </w:t>
      </w:r>
      <w:r>
        <w:rPr>
          <w:b/>
          <w:bCs/>
          <w:sz w:val="22"/>
          <w:szCs w:val="22"/>
        </w:rPr>
        <w:t xml:space="preserve">Riepilogo personalizzazioni e avvio</w:t>
      </w:r>
      <w:r>
        <w:rPr>
          <w:sz w:val="22"/>
          <w:szCs w:val="22"/>
        </w:rPr>
        <w:t xml:space="preserve"> (capitolo 6). Quelli che toccano i concetti di questa guida sono:</w:t>
      </w:r>
    </w:p>
    <w:p>
      <w:pPr>
        <w:pStyle w:val="ListBullet"/>
        <w:spacing w:after="90" w:line="276" w:lineRule="auto"/>
      </w:pPr>
      <w:r>
        <w:rPr>
          <w:b/>
          <w:bCs/>
          <w:sz w:val="22"/>
          <w:szCs w:val="22"/>
        </w:rPr>
        <w:t xml:space="preserve">Ordine conto lavoro</w:t>
      </w:r>
      <w:r>
        <w:rPr>
          <w:sz w:val="22"/>
          <w:szCs w:val="22"/>
        </w:rPr>
        <w:t xml:space="preserve"> e lettura dei movimenti da SAP;</w:t>
      </w:r>
    </w:p>
    <w:p>
      <w:pPr>
        <w:pStyle w:val="ListBullet"/>
        <w:spacing w:after="90" w:line="276" w:lineRule="auto"/>
      </w:pPr>
      <w:r>
        <w:rPr>
          <w:b/>
          <w:bCs/>
          <w:sz w:val="22"/>
          <w:szCs w:val="22"/>
        </w:rPr>
        <w:t xml:space="preserve">lotto materiale</w:t>
      </w:r>
      <w:r>
        <w:rPr>
          <w:sz w:val="22"/>
          <w:szCs w:val="22"/>
        </w:rPr>
        <w:t xml:space="preserve">: livelli da tracciare e fonte del numero di colata;</w:t>
      </w:r>
    </w:p>
    <w:p>
      <w:pPr>
        <w:pStyle w:val="ListBullet"/>
        <w:spacing w:after="90" w:line="276" w:lineRule="auto"/>
      </w:pPr>
      <w:r>
        <w:rPr>
          <w:b/>
          <w:bCs/>
          <w:sz w:val="22"/>
          <w:szCs w:val="22"/>
        </w:rPr>
        <w:t xml:space="preserve">documenti di fase</w:t>
      </w:r>
      <w:r>
        <w:rPr>
          <w:sz w:val="22"/>
          <w:szCs w:val="22"/>
        </w:rPr>
        <w:t xml:space="preserve"> e loro revisioni sulle Job Card;</w:t>
      </w:r>
    </w:p>
    <w:p>
      <w:pPr>
        <w:pStyle w:val="ListBullet"/>
        <w:spacing w:after="90" w:line="276" w:lineRule="auto"/>
      </w:pPr>
      <w:r>
        <w:rPr>
          <w:b/>
          <w:bCs/>
          <w:sz w:val="22"/>
          <w:szCs w:val="22"/>
        </w:rPr>
        <w:t xml:space="preserve">timbratura</w:t>
      </w:r>
      <w:r>
        <w:rPr>
          <w:sz w:val="22"/>
          <w:szCs w:val="22"/>
        </w:rPr>
        <w:t xml:space="preserve"> delle fasi con codice a barre e regole per i casi anomali.</w:t>
      </w:r>
    </w:p>
    <w:sectPr>
      <w:headerReference w:type="default" r:id="rId11"/>
      <w:footerReference w:type="default" r:id="rId12"/>
      <w:pgSz w:w="11906" w:h="16838"/>
      <w:pgMar w:top="1620" w:right="1417" w:bottom="1134" w:left="1417"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D2734" w14:textId="77777777" w:rsidR="00AA2500" w:rsidRDefault="00AA2500">
      <w:pPr>
        <w:spacing w:after="0" w:line="240" w:lineRule="auto"/>
      </w:pPr>
      <w:r>
        <w:separator/>
      </w:r>
    </w:p>
  </w:endnote>
  <w:endnote w:type="continuationSeparator" w:id="0">
    <w:p w14:paraId="7C25E889" w14:textId="77777777" w:rsidR="00AA2500" w:rsidRDefault="00AA2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Bdr>
        <w:top w:val="single" w:sz="6" w:space="6" w:color="757F9B"/>
      </w:pBdr>
      <w:spacing w:before="60" w:after="0"/>
      <w:jc w:val="center"/>
    </w:pPr>
    <w:r>
      <w:rPr>
        <w:color w:val="888888"/>
        <w:sz w:val="16"/>
        <w:szCs w:val="16"/>
      </w:rPr>
      <w:t xml:space="preserve">Start Information Technology S.r.l. — Via Campagnola, 5 — 24126 Bergamo</w:t>
    </w:r>
  </w:p>
  <w:p>
    <w:pPr>
      <w:pStyle w:val="Footer"/>
      <w:tabs>
        <w:tab w:val="center" w:pos="4530"/>
        <w:tab w:val="right" w:pos="9060"/>
      </w:tabs>
      <w:spacing w:after="0"/>
    </w:pPr>
    <w:r>
      <w:tab/>
    </w:r>
    <w:r>
      <w:rPr>
        <w:color w:val="888888"/>
        <w:sz w:val="16"/>
        <w:szCs w:val="16"/>
      </w:rPr>
      <w:t xml:space="preserve">Tel. 035-4243395 — info@startit.net — P.IVA 02646660130 — C.C.I.A.A. 336334</w:t>
    </w:r>
    <w:r>
      <w:tab/>
    </w:r>
    <w:r>
      <w:rPr>
        <w:color w:val="888888"/>
        <w:sz w:val="16"/>
        <w:szCs w:val="16"/>
      </w:rPr>
      <w:t xml:space="preserve">Pag. </w:t>
    </w:r>
    <w:r>
      <w:rPr>
        <w:color w:val="888888"/>
        <w:sz w:val="16"/>
        <w:szCs w:val="16"/>
      </w:rPr>
      <w:fldChar w:fldCharType="begin"/>
    </w:r>
    <w:r>
      <w:rPr>
        <w:color w:val="888888"/>
        <w:sz w:val="16"/>
        <w:szCs w:val="16"/>
      </w:rPr>
      <w:instrText xml:space="preserve"> PAGE </w:instrText>
    </w:r>
    <w:r>
      <w:rPr>
        <w:color w:val="888888"/>
        <w:sz w:val="16"/>
        <w:szCs w:val="16"/>
      </w:rPr>
      <w:fldChar w:fldCharType="separate"/>
    </w:r>
    <w:r>
      <w:rPr>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8AA64" w14:textId="77777777" w:rsidR="00AA2500" w:rsidRDefault="00AA2500">
      <w:pPr>
        <w:spacing w:after="0" w:line="240" w:lineRule="auto"/>
      </w:pPr>
      <w:r>
        <w:separator/>
      </w:r>
    </w:p>
  </w:footnote>
  <w:footnote w:type="continuationSeparator" w:id="0">
    <w:p w14:paraId="578EEA39" w14:textId="77777777" w:rsidR="00AA2500" w:rsidRDefault="00AA25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w="9060" w:type="dxa"/>
      <w:tblBorders>
        <w:bottom w:val="single" w:sz="6" w:space="0" w:color="757F9B"/>
        <w:insideV w:val="single" w:sz="3" w:space="0" w:color="757F9B"/>
      </w:tblBorders>
      <w:tblLayout w:type="fixed"/>
      <w:tblLook w:val="04A0" w:firstRow="1" w:lastRow="0" w:firstColumn="1" w:lastColumn="0" w:noHBand="0" w:noVBand="1"/>
    </w:tblPr>
    <w:tblGrid>
      <w:gridCol w:w="2400"/>
      <w:gridCol w:w="3000"/>
      <w:gridCol w:w="3660"/>
    </w:tblGrid>
    <w:tr>
      <w:tc>
        <w:tcPr>
          <w:tcW w:w="2400" w:type="dxa"/>
          <w:vAlign w:val="center"/>
        </w:tcPr>
        <w:p>
          <w:pPr>
            <w:spacing w:before="20" w:after="20"/>
          </w:pPr>
          <w:r>
            <w:drawing>
              <wp:inline distT="0" distB="0" distL="0" distR="0">
                <wp:extent cx="1368000" cy="322100"/>
                <wp:effectExtent l="0" t="0" r="0" b="0"/>
                <wp:docPr id="1" name="Logo Star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tartit.png"/>
                        <pic:cNvPicPr/>
                      </pic:nvPicPr>
                      <pic:blipFill>
                        <a:blip r:embed="rId100"/>
                        <a:stretch>
                          <a:fillRect/>
                        </a:stretch>
                      </pic:blipFill>
                      <pic:spPr>
                        <a:xfrm>
                          <a:off x="0" y="0"/>
                          <a:ext cx="1368000" cy="322100"/>
                        </a:xfrm>
                        <a:prstGeom prst="rect">
                          <a:avLst/>
                        </a:prstGeom>
                      </pic:spPr>
                    </pic:pic>
                  </a:graphicData>
                </a:graphic>
              </wp:inline>
            </w:drawing>
          </w:r>
        </w:p>
      </w:tc>
      <w:tc>
        <w:tcPr>
          <w:tcW w:w="3000" w:type="dxa"/>
          <w:vAlign w:val="center"/>
        </w:tcPr>
        <w:p>
          <w:pPr>
            <w:spacing w:before="20" w:after="20"/>
            <w:jc w:val="center"/>
          </w:pPr>
          <w:r>
            <w:rPr>
              <w:b/>
              <w:bCs/>
              <w:color w:val="757F9B"/>
              <w:sz w:val="18"/>
              <w:szCs w:val="18"/>
            </w:rPr>
            <w:t xml:space="preserve">Remazel Engineering S.p.A.</w:t>
          </w:r>
        </w:p>
      </w:tc>
      <w:tc>
        <w:tcPr>
          <w:tcW w:w="3660" w:type="dxa"/>
          <w:vAlign w:val="center"/>
        </w:tcPr>
        <w:p>
          <w:pPr>
            <w:spacing w:before="20" w:after="20"/>
            <w:jc w:val="right"/>
          </w:pPr>
          <w:r>
            <w:rPr>
              <w:b/>
              <w:bCs/>
              <w:color w:val="757F9B"/>
              <w:sz w:val="18"/>
              <w:szCs w:val="18"/>
            </w:rPr>
            <w:t xml:space="preserve">Guida Concettuale M.E.S. Remazel</w:t>
          </w:r>
        </w:p>
      </w:tc>
    </w:tr>
  </w:tbl>
  <w:p>
    <w:pPr>
      <w:pStyle w:val="Heade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abstractNum w:abstractNumId="0">
    <w:multiLevelType w:val="hybridMultilevel"/>
    <w:lvl w:ilvl="0">
      <w:start w:val="1"/>
      <w:numFmt w:val="bullet"/>
      <w:lvlText w:val="•"/>
      <w:lvlJc w:val="left"/>
      <w:pPr>
        <w:ind w:left="396" w:hanging="226"/>
      </w:pPr>
      <w:rPr>
        <w:rFonts w:ascii="Arial" w:hAnsi="Arial" w:cs="Arial" w:hint="default"/>
        <w:color w:val="757F9B"/>
      </w:rPr>
    </w:lvl>
    <w:lvl w:ilvl="1">
      <w:start w:val="1"/>
      <w:numFmt w:val="bullet"/>
      <w:lvlText w:val="–"/>
      <w:lvlJc w:val="left"/>
      <w:pPr>
        <w:ind w:left="792" w:hanging="226"/>
      </w:pPr>
      <w:rPr>
        <w:rFonts w:ascii="Arial" w:hAnsi="Arial" w:cs="Arial" w:hint="default"/>
        <w:color w:val="757F9B"/>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A69"/>
    <w:rsid w:val="00326F90"/>
    <w:rsid w:val="00356287"/>
    <w:rsid w:val="003D4130"/>
    <w:rsid w:val="004E6AE1"/>
    <w:rsid w:val="00801117"/>
    <w:rsid w:val="00AA1D8D"/>
    <w:rsid w:val="00AA2500"/>
    <w:rsid w:val="00AC6F7C"/>
    <w:rsid w:val="00B47730"/>
    <w:rsid w:val="00CB0664"/>
    <w:rsid w:val="00CE13E1"/>
    <w:rsid w:val="00D84985"/>
    <w:rsid w:val="00E2230B"/>
    <w:rsid w:val="00F340E0"/>
    <w:rsid w:val="00F80F61"/>
    <w:rsid w:val="00F8256E"/>
    <w:rsid w:val="00FC693F"/>
  </w:rsids>
  <m:mathPr>
    <m:mathFont m:val="Cambria Math"/>
    <m:brkBin m:val="before"/>
    <m:brkBinSub m:val="--"/>
    <m:smallFrac m:val="0"/>
    <m:dispDef/>
    <m:lMargin m:val="0"/>
    <m:rMargin m:val="0"/>
    <m:defJc m:val="centerGroup"/>
    <m:wrapIndent m:val="1440"/>
    <m:intLim m:val="subSup"/>
    <m:naryLim m:val="undOvr"/>
  </m:mathPr>
  <w:themeFontLang w:val="it-IT" w:eastAsia="it-I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E6D0D"/>
  <w14:defaultImageDpi w14:val="300"/>
  <w15:docId w15:val="{EB805A7D-779E-4FCB-918C-99100F3D5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color w:val="000000"/>
      <w:lang w:val="it-IT" w:eastAsia="it-IT" w:bidi="it-IT"/>
    </w:rPr>
  </w:style>
  <w:style w:type="paragraph" w:styleId="Heading1">
    <w:name w:val="heading 1"/>
    <w:basedOn w:val="Normal"/>
    <w:next w:val="Normal"/>
    <w:uiPriority w:val="9"/>
    <w:qFormat/>
    <w:pPr>
      <w:keepNext/>
      <w:keepLines/>
      <w:spacing w:before="360" w:after="120"/>
      <w:outlineLvl w:val="0"/>
    </w:pPr>
    <w:rPr>
      <w:rFonts w:ascii="Arial" w:eastAsia="Arial" w:hAnsi="Arial" w:cs="Arial"/>
      <w:b/>
      <w:bCs/>
      <w:color w:val="757F9B"/>
      <w:sz w:val="28"/>
      <w:szCs w:val="28"/>
    </w:rPr>
  </w:style>
  <w:style w:type="paragraph" w:styleId="Heading2">
    <w:name w:val="heading 2"/>
    <w:basedOn w:val="Normal"/>
    <w:next w:val="Normal"/>
    <w:uiPriority w:val="9"/>
    <w:qFormat/>
    <w:pPr>
      <w:keepNext/>
      <w:keepLines/>
      <w:spacing w:before="280" w:after="100"/>
      <w:outlineLvl w:val="1"/>
    </w:pPr>
    <w:rPr>
      <w:rFonts w:ascii="Arial" w:eastAsia="Arial" w:hAnsi="Arial" w:cs="Arial"/>
      <w:b/>
      <w:bCs/>
      <w:color w:val="757F9B"/>
      <w:sz w:val="24"/>
      <w:szCs w:val="24"/>
    </w:rPr>
  </w:style>
  <w:style w:type="paragraph" w:styleId="Heading3">
    <w:name w:val="heading 3"/>
    <w:basedOn w:val="Normal"/>
    <w:next w:val="Normal"/>
    <w:uiPriority w:val="9"/>
    <w:qFormat/>
    <w:pPr>
      <w:keepNext/>
      <w:keepLines/>
      <w:spacing w:before="240" w:after="80"/>
      <w:outlineLvl w:val="2"/>
    </w:pPr>
    <w:rPr>
      <w:rFonts w:ascii="Arial" w:eastAsia="Arial" w:hAnsi="Arial" w:cs="Arial"/>
      <w:b/>
      <w:bCs/>
      <w:color w:val="757F9B"/>
      <w:sz w:val="22"/>
      <w:szCs w:val="22"/>
    </w:rPr>
  </w:style>
  <w:style w:type="paragraph" w:styleId="Heading4">
    <w:name w:val="heading 4"/>
    <w:basedOn w:val="Normal"/>
    <w:next w:val="Normal"/>
    <w:uiPriority w:val="9"/>
    <w:qFormat/>
    <w:pPr>
      <w:keepNext/>
      <w:keepLines/>
      <w:spacing w:before="200" w:after="80"/>
      <w:outlineLvl w:val="3"/>
    </w:pPr>
    <w:rPr>
      <w:rFonts w:ascii="Arial" w:eastAsia="Arial" w:hAnsi="Arial" w:cs="Arial"/>
      <w:b/>
      <w:bCs/>
      <w:i/>
      <w:iCs/>
      <w:color w:val="757F9B"/>
      <w:sz w:val="22"/>
      <w:szCs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uiPriority w:val="99"/>
    <w:pPr>
      <w:spacing w:after="0" w:line="240" w:lineRule="auto"/>
    </w:pPr>
    <w:rPr>
      <w:color w:val="888888"/>
      <w:sz w:val="16"/>
      <w:szCs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pPr>
      <w:numPr>
        <w:numId w:val="1"/>
      </w:numPr>
      <w:spacing w:after="90" w:line="276" w:lineRule="auto"/>
      <w:contextualSpacing/>
    </w:pPr>
    <w:rPr>
      <w:sz w:val="22"/>
      <w:szCs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20"/>
    </w:pPr>
  </w:style>
  <w:style w:type="paragraph" w:styleId="TOC3">
    <w:name w:val="toc 3"/>
    <w:basedOn w:val="Normal"/>
    <w:next w:val="Normal"/>
    <w:autoRedefine/>
    <w:uiPriority w:val="39"/>
    <w:pPr>
      <w:spacing w:after="100"/>
      <w:ind w:left="440"/>
    </w:pPr>
  </w:style>
  <w:style w:type="paragraph" w:styleId="TOC4">
    <w:name w:val="toc 4"/>
    <w:basedOn w:val="Normal"/>
    <w:next w:val="Normal"/>
    <w:autoRedefine/>
    <w:uiPriority w:val="39"/>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00" Type="http://schemas.openxmlformats.org/officeDocument/2006/relationships/image" Target="media/logo_starti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 Dorini</cp:lastModifiedBy>
  <cp:revision>6</cp:revision>
  <dcterms:created xsi:type="dcterms:W3CDTF">2013-12-23T23:15:00Z</dcterms:created>
  <dcterms:modified xsi:type="dcterms:W3CDTF">2026-09-16T16:07:00Z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0x010100B6FAAF7B5A6BD94584FE8AD999C4E47F</vt:lpwstr>
  </property>
  <property fmtid="{D5CDD505-2E9C-101B-9397-08002B2CF9AE}" pid="3" name="MediaServiceImageTags">
    <vt:lpwstr/>
  </property>
</Properties>
</file>