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GUIDA ALL'AVVIO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DELLA T09-0100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Percorso passo per passo dallo stato attuale</w:t>
      </w:r>
    </w:p>
    <w:p>
      <w:pPr>
        <w:spacing w:after="0"/>
        <w:jc w:val="center"/>
      </w:pPr>
      <w:r>
        <w:rPr>
          <w:sz w:val="24"/>
          <w:szCs w:val="24"/>
        </w:rPr>
        <w:t xml:space="preserve">all'uso del sistema in produzione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Guida_Avvio_T09_Remazel_B1.docx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1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— PROJ-0002 — combustionerp.remazel.com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 — decisioni da completare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e modo d'uso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Punto di partenza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Verifiche iniziali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Allineamento dei set 1 e 2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Regole di reparto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6. Preparazione degli utenti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7. Avvio nel reparto pilota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8" w:history="1">
        <w:r>
          <w:rPr>
            <w:b/>
            <w:bCs/>
            <w:sz w:val="22"/>
            <w:szCs w:val="22"/>
          </w:rPr>
          <w:t xml:space="preserve">8. Estensione agli altri reparti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9" w:history="1">
        <w:r>
          <w:rPr>
            <w:b/>
            <w:bCs/>
            <w:sz w:val="22"/>
            <w:szCs w:val="22"/>
          </w:rPr>
          <w:t xml:space="preserve">9. Lavorazioni esterne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0" w:history="1">
        <w:r>
          <w:rPr>
            <w:b/>
            <w:bCs/>
            <w:sz w:val="22"/>
            <w:szCs w:val="22"/>
          </w:rPr>
          <w:t xml:space="preserve">10. Routine di controllo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1" w:history="1">
        <w:r>
          <w:rPr>
            <w:b/>
            <w:bCs/>
            <w:sz w:val="22"/>
            <w:szCs w:val="22"/>
          </w:rPr>
          <w:t xml:space="preserve">11. Chiusura dei Work Order e dei set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2" w:history="1">
        <w:r>
          <w:rPr>
            <w:b/>
            <w:bCs/>
            <w:sz w:val="22"/>
            <w:szCs w:val="22"/>
          </w:rPr>
          <w:t xml:space="preserve">12. Cosa arriva in corsa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3" w:history="1">
        <w:r>
          <w:rPr>
            <w:b/>
            <w:bCs/>
            <w:sz w:val="22"/>
            <w:szCs w:val="22"/>
          </w:rPr>
          <w:t xml:space="preserve">13. Riepilogo delle decisioni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e modo d'uso</w:t>
      </w:r>
      <w:bookmarkEnd w:id="9101"/>
    </w:p>
    <w:p>
      <w:pPr/>
      <w:r>
        <w:rPr>
          <w:sz w:val="22"/>
          <w:szCs w:val="22"/>
        </w:rPr>
        <w:t xml:space="preserve">La guida porta la T09-0100 dallo stato attuale del sistema all'uso quotidiano in produzione. Ogni passo indica la funzione che lo esegue, cosa fare, come verificarlo e lo stato al 6 ottobre 2026. I passi si eseguono nell'ordine; le funzioni non ancora pronte arrivano in corsa, senza fermare la produzione.</w:t>
      </w:r>
    </w:p>
    <w:p>
      <w:pPr/>
      <w:r>
        <w:rPr>
          <w:sz w:val="22"/>
          <w:szCs w:val="22"/>
        </w:rPr>
        <w:t xml:space="preserve">Le istruzioni a video sono nel </w:t>
      </w:r>
      <w:r>
        <w:rPr>
          <w:b/>
          <w:bCs/>
          <w:sz w:val="22"/>
          <w:szCs w:val="22"/>
        </w:rPr>
        <w:t xml:space="preserve">Manuale Utente</w:t>
      </w:r>
      <w:r>
        <w:rPr>
          <w:sz w:val="22"/>
          <w:szCs w:val="22"/>
        </w:rPr>
        <w:t xml:space="preserve">; i concetti nella </w:t>
      </w:r>
      <w:r>
        <w:rPr>
          <w:b/>
          <w:bCs/>
          <w:sz w:val="22"/>
          <w:szCs w:val="22"/>
        </w:rPr>
        <w:t xml:space="preserve">Guida Concettuale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60"/>
      </w:tblGrid>
      <w:tr>
        <w:trPr>
          <w:cantSplit/>
          <w:tblHeader/>
        </w:trPr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w="6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Fatto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Già eseguito: non va rifatto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fare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Pronto per essere eseguito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decidere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Richiede una decisione prima di procedere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sviluppo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che arriva in corsa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Punto di partenza</w:t>
      </w:r>
      <w:bookmarkEnd w:id="9102"/>
    </w:p>
    <w:p>
      <w:pPr/>
      <w:r>
        <w:rPr>
          <w:sz w:val="22"/>
          <w:szCs w:val="22"/>
        </w:rPr>
        <w:t xml:space="preserve">Quanto segue è già a sistema per la T09 e </w:t>
      </w:r>
      <w:r>
        <w:rPr>
          <w:b/>
          <w:bCs/>
          <w:sz w:val="22"/>
          <w:szCs w:val="22"/>
        </w:rPr>
        <w:t xml:space="preserve">non va rifatto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4160"/>
        <w:gridCol w:w="150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4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Cicli e distinte T09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Codifica T08/T09 applicata; tempi interni e tempi di attraversamento esterni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cliente e Project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Sales Order con 6 righe di consegna; PROJ-0002 con Buffer Project 5 giorni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 di produzione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Production Plan, uno per set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348 rilasciati (58 per set), date a ritroso dalla consegna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Oltre 3.300 pianificate sulla capacità dei reparti; circa 770 esterne con fornitore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Reparti e calendari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Postazioni reali; Calendario Remazel e Calendario Fornitori 2026-2029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Punti di monitoraggio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42 Task (7 per set) collegati ai Work Order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«Produzione Remazel», Master Plan, Gantt, carico reparti, indicatori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Utenti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operatori con accesso per reparto; profilo Responsabile Processo MES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Ritardi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Simula e Applica Ritardo con effetto sulla consegna del set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Fatto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Verifiche iniziali</w:t>
      </w:r>
      <w:bookmarkEnd w:id="9103"/>
    </w:p>
    <w:p>
      <w:pPr/>
      <w:r>
        <w:rPr>
          <w:sz w:val="22"/>
          <w:szCs w:val="22"/>
        </w:rPr>
        <w:t xml:space="preserve">Prima di coinvolgere i reparti. Funzione: </w:t>
      </w:r>
      <w:r>
        <w:rPr>
          <w:b/>
          <w:bCs/>
          <w:sz w:val="22"/>
          <w:szCs w:val="22"/>
        </w:rPr>
        <w:t xml:space="preserve">Start I.T.</w:t>
      </w:r>
      <w:r>
        <w:rPr>
          <w:sz w:val="22"/>
          <w:szCs w:val="22"/>
        </w:rPr>
        <w:t xml:space="preserve"> con la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000"/>
        <w:gridCol w:w="3960"/>
        <w:gridCol w:w="15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</w:t>
            </w:r>
          </w:p>
        </w:tc>
        <w:tc>
          <w:tcPr>
            <w:tcW w:w="39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Esito atteso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Backup completo del sistema</w:t>
            </w:r>
          </w:p>
        </w:tc>
        <w:tc>
          <w:tcPr>
            <w:tcW w:w="3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del database e dei file, conservata fuori dal server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Numeri per set</w:t>
            </w:r>
          </w:p>
        </w:tc>
        <w:tc>
          <w:tcPr>
            <w:tcW w:w="3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58 Work Order per set; Job Card coerenti; differenza 3.330 / 3.306 spiegata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 sulle fasi esterne</w:t>
            </w:r>
          </w:p>
        </w:tc>
        <w:tc>
          <w:tcPr>
            <w:tcW w:w="3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Nessuna Job Card esterna senza fornitore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set contro consegna</w:t>
            </w:r>
          </w:p>
        </w:tc>
        <w:tc>
          <w:tcPr>
            <w:tcW w:w="3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Set 3-6 entro consegna − buffer; set 1-2 da allineare (capitolo 4)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Chiusura dei Work Order</w:t>
            </w:r>
          </w:p>
        </w:tc>
        <w:tc>
          <w:tcPr>
            <w:tcW w:w="3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Scarico di produzione registrabile senza trasferimento di materiale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Percorso a video</w:t>
            </w:r>
          </w:p>
        </w:tc>
        <w:tc>
          <w:tcPr>
            <w:tcW w:w="3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lavoro, Gantt, Job Card, Simula Ritardo funzionanti dal browser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Allineamento dei set 1 e 2</w:t>
      </w:r>
      <w:bookmarkEnd w:id="9104"/>
    </w:p>
    <w:p>
      <w:pPr/>
      <w:r>
        <w:rPr>
          <w:sz w:val="22"/>
          <w:szCs w:val="22"/>
        </w:rPr>
        <w:t xml:space="preserve">I set 1 e 2 sono in produzione da maggio, ma il sistema li ha pianificati come se partissero il 2 ottobre. Finché lo stato reale non è registrato, date e ritardi di questi set non sono attendibili.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Modulo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estrae dal sistema il modulo Excel di rilevazione: una riga per ogni fase dei set 1 e 2, con Work Order, articolo, codice e descrizione della fase, reparto.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Rilevazione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Pianificazione di produzione compila per ogni fase: eseguita (Sì / No / In corso), data di fine reale; per le esterne in corso: data di uscita, n° ordine SAP, data promessa.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responsabile e data: Da decidere.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Caricamento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carica il modulo: fasi eseguite chiuse con le date reali, fasi esterne in corso registrate presso il fornitore. Prima una prova che elenca le modifiche, poi la scrittura.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Ripianificazione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fasi ancora da eseguire ripartono dallo stato reale; il sistema ricalcola la fine di ciascun set.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 e Gantt dei set 1 e 2: fine prevista contro consegna. Eventuali ritardi residui si governano con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Regole di reparto</w:t>
      </w:r>
      <w:bookmarkEnd w:id="9105"/>
    </w:p>
    <w:p>
      <w:pPr/>
      <w:r>
        <w:rPr>
          <w:sz w:val="22"/>
          <w:szCs w:val="22"/>
        </w:rPr>
        <w:t xml:space="preserve">Da fissare prima dell'avvio, perché ogni reparto registri allo stesso modo. Funzione: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860"/>
        <w:gridCol w:w="200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w="3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Proposta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Conferma delle Job Card completate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responsabile di reparto o la Pianificazione, ogni giorno, in blocco dall'elenco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aperta a fine turno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Pause a fine turno, Resume alla ripresa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Più operatori sulla stessa fase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Ciascuno avvia la scheda con il proprio nome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Esito dei controlli qualità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Nei commenti della Job Card, fino alla validazione del template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iniziata prima della precedente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Ammessa con avviso; valutata dal responsabile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6. Preparazione degli utenti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400"/>
        <w:gridCol w:w="3560"/>
        <w:gridCol w:w="15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w="3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Consegna delle credenziali agli operatori, una per persona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3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Formazione degli operatori del reparto pilota (30 minuti, sulle Job Card reali)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Pianificazione, con Start I.T.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Formazione della Pianificazione: Master Plan, Gantt, ritardi, conferma Job Card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3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Formazione di chi segue le lavorazioni esterne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del Manuale Utente disponibile in reparto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fare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7. Avvio nel reparto pilota</w:t>
      </w:r>
      <w:bookmarkEnd w:id="9107"/>
    </w:p>
    <w:p>
      <w:pPr/>
      <w:r>
        <w:rPr>
          <w:sz w:val="22"/>
          <w:szCs w:val="22"/>
        </w:rPr>
        <w:t xml:space="preserve">Reparto pilota e referente: </w:t>
      </w:r>
      <w:r>
        <w:rPr>
          <w:b/>
          <w:bCs/>
          <w:sz w:val="22"/>
          <w:szCs w:val="22"/>
        </w:rPr>
        <w:t xml:space="preserve">Da decidere</w:t>
      </w:r>
      <w:r>
        <w:rPr>
          <w:sz w:val="22"/>
          <w:szCs w:val="22"/>
        </w:rPr>
        <w:t xml:space="preserve">. Proposta: Controllo Qualità (molte fasi brevi, pochi operatori) oppure Saldatura (reparto più carico).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Partenza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Dal giorno concordato ogni fase del reparto pilota si registra sulla Job Card: Start, Pause/Resume, Complete con la quantità.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Controllo giornaliero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le prime due settimane, 10 minuti al giorno fra referente e Pianificazione: Job Card aperte da ieri, fasi completate non confermate, avvisi di precedenza.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Correzioni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anomalie si annotano e si correggono subito: regola non chiara, scheda mancante, tempo errato.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Esito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 termine del pilota: registrazioni complete e puntuali, nessun blocco ricorrente. Se l'esito è positivo si passa al capitolo 8.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8" w:name="_Toc9108"/>
      <w:r>
        <w:rPr>
          <w:b/>
          <w:bCs/>
          <w:color w:val="757F9B"/>
          <w:sz w:val="28"/>
          <w:szCs w:val="28"/>
        </w:rPr>
        <w:t xml:space="preserve">8. Estensione agli altri reparti</w:t>
      </w:r>
      <w:bookmarkEnd w:id="9108"/>
    </w:p>
    <w:p>
      <w:pPr/>
      <w:r>
        <w:rPr>
          <w:sz w:val="22"/>
          <w:szCs w:val="22"/>
        </w:rPr>
        <w:t xml:space="preserve">Un reparto alla volta, con la stessa sequenza: formazione, partenza, controllo giornaliero per una settimana. Ordine proposto: dal reparto con meno operatori a quello con più operatori, in modo da affinare le regole prima dei reparti più carichi.</w:t>
      </w:r>
    </w:p>
    <w:p>
      <w:pPr>
        <w:pStyle w:val="Heading1"/>
      </w:pPr>
      <w:bookmarkStart w:id="9109" w:name="_Toc9109"/>
      <w:r>
        <w:rPr>
          <w:b/>
          <w:bCs/>
          <w:color w:val="757F9B"/>
          <w:sz w:val="28"/>
          <w:szCs w:val="28"/>
        </w:rPr>
        <w:t xml:space="preserve">9. Lavorazioni esterne</w:t>
      </w:r>
      <w:bookmarkEnd w:id="9109"/>
    </w:p>
    <w:p>
      <w:pPr/>
      <w:r>
        <w:rPr>
          <w:sz w:val="22"/>
          <w:szCs w:val="22"/>
        </w:rPr>
        <w:t xml:space="preserve">Modalità nel periodo transitorio: </w:t>
      </w:r>
      <w:r>
        <w:rPr>
          <w:b/>
          <w:bCs/>
          <w:sz w:val="22"/>
          <w:szCs w:val="22"/>
        </w:rPr>
        <w:t xml:space="preserve">Da decidere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460"/>
        <w:gridCol w:w="2800"/>
      </w:tblGrid>
      <w:tr>
        <w:trPr>
          <w:cantSplit/>
          <w:tblHeader/>
        </w:trPr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Opzione</w:t>
            </w:r>
          </w:p>
        </w:tc>
        <w:tc>
          <w:tcPr>
            <w:tcW w:w="3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 funziona</w:t>
            </w:r>
          </w:p>
        </w:tc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 — Transitoria sulla Job Card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N° ordine SAP e data promessa sulla Job Card; Start alla spedizione, Complete al rientro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Esterne subito visibili e ritardi calcolati; una registrazione per Job Card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 — Fuori dal sistema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esterne restano seguite come oggi fino all'Ordine conto lavoro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Nessun lavoro aggiuntivo; le date delle esterne restano quelle pianificate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arrivo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conto lavoro</w:t>
            </w:r>
            <w:r>
              <w:rPr>
                <w:sz w:val="20"/>
                <w:szCs w:val="20"/>
              </w:rPr>
              <w:t xml:space="preserve">: raggruppa le fasi inviate allo stesso fornitore e registra spedizione e rientro con un'unica azione, senza operatore. Con il cruscotto delle esterne (scadute, in scadenza, tutte) e, appena disponibile l'accesso, la lettura dei movimenti da SAP.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0" w:name="_Toc9110"/>
      <w:r>
        <w:rPr>
          <w:b/>
          <w:bCs/>
          <w:color w:val="757F9B"/>
          <w:sz w:val="28"/>
          <w:szCs w:val="28"/>
        </w:rPr>
        <w:t xml:space="preserve">10. Routine di controllo</w:t>
      </w:r>
      <w:bookmarkEnd w:id="9110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360"/>
        <w:gridCol w:w="2800"/>
      </w:tblGrid>
      <w:tr>
        <w:trPr>
          <w:cantSplit/>
          <w:tblHeader/>
        </w:trPr>
        <w:tc>
          <w:tcPr>
            <w:tcW w:w="1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w="43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giorno</w:t>
            </w:r>
          </w:p>
        </w:tc>
        <w:tc>
          <w:tcPr>
            <w:tcW w:w="4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completate da confermare; Job Card ferme; fasi esterne con rientro previsto superato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con filtri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settimana</w:t>
            </w:r>
          </w:p>
        </w:tc>
        <w:tc>
          <w:tcPr>
            <w:tcW w:w="4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prevista di ogni set contro consegna; saturazione dei reparti nelle settimane successive; ritardi da simulare</w:t>
            </w:r>
          </w:p>
        </w:tc>
        <w:tc>
          <w:tcPr>
            <w:tcW w:w="2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Plan, Gantt del set, Carico Reparti Settimanale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mese</w:t>
            </w:r>
          </w:p>
        </w:tc>
        <w:tc>
          <w:tcPr>
            <w:tcW w:w="4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Tempi effettivi contro tempi pianificati delle fasi più ricorrenti; aggiornamento dei calendari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Card, calendari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Controllo settimanale di 30 minuti con Pianificazione e Start I.T.: giorno e partecipanti </w:t>
      </w:r>
      <w:r>
        <w:rPr>
          <w:b/>
          <w:bCs/>
          <w:sz w:val="22"/>
          <w:szCs w:val="22"/>
        </w:rPr>
        <w:t xml:space="preserve">Da decidere</w:t>
      </w:r>
      <w:r>
        <w:rPr>
          <w:sz w:val="22"/>
          <w:szCs w:val="22"/>
        </w:rPr>
        <w:t xml:space="preserve">.</w:t>
      </w:r>
    </w:p>
    <w:p>
      <w:pPr>
        <w:pStyle w:val="Heading1"/>
      </w:pPr>
      <w:bookmarkStart w:id="9111" w:name="_Toc9111"/>
      <w:r>
        <w:rPr>
          <w:b/>
          <w:bCs/>
          <w:color w:val="757F9B"/>
          <w:sz w:val="28"/>
          <w:szCs w:val="28"/>
        </w:rPr>
        <w:t xml:space="preserve">11. Chiusura dei Work Order e dei set</w:t>
      </w:r>
      <w:bookmarkEnd w:id="911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tutte le Job Card sono confermate: scarico di produzione (Finish). Il Work Order passa a Completed e il componente è disponibile per l'assieme superiore.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Prodotto finito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Alla chiusura del Work Order di A0001 si assegna la matricola provvisoria; la matricola definitiva va nel campo «Matricola reale».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tutti i Work Order del set sono Completed, il set è chiuso: si confronta la fine reale con la consegna e il buffer.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2" w:name="_Toc9112"/>
      <w:r>
        <w:rPr>
          <w:b/>
          <w:bCs/>
          <w:color w:val="757F9B"/>
          <w:sz w:val="28"/>
          <w:szCs w:val="28"/>
        </w:rPr>
        <w:t xml:space="preserve">12. Cosa arriva in corsa</w:t>
      </w:r>
      <w:bookmarkEnd w:id="911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460"/>
        <w:gridCol w:w="2000"/>
      </w:tblGrid>
      <w:tr>
        <w:trPr>
          <w:cantSplit/>
          <w:tblHeader/>
        </w:trPr>
        <w:tc>
          <w:tcPr>
            <w:tcW w:w="3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3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conto lavoro e cruscotto esterne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Esterne gestite per fornitore, ritardi in evidenza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Lettura dei movimenti da SAP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Spedizioni e rientri senza doppia registrazione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a ritroso e punti di monitoraggio da interfaccia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Autonomia sui prossimi ordini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Import/export del ciclo da Excel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 agile dei cicli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Documenti di fase e stampa della scheda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Scheda completa in reparto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Timbratura con codice a barre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Registrazione più rapida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Lotto materiale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Tracciabilità della colata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decidere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Etichette in inglese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Lingua finale del sistema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Fase successiva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3" w:name="_Toc9113"/>
      <w:r>
        <w:rPr>
          <w:b/>
          <w:bCs/>
          <w:color w:val="757F9B"/>
          <w:sz w:val="28"/>
          <w:szCs w:val="28"/>
        </w:rPr>
        <w:t xml:space="preserve">13. Riepilogo delle decisioni</w:t>
      </w:r>
      <w:bookmarkEnd w:id="911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460"/>
        <w:gridCol w:w="22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Rilevazione dello stato reale dei set 1 e 2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Reparto pilota e referente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Regole di reparto (capitolo 5)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esterne nel periodo transitorio (capitolo 9)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SAP di sola lettura e informazioni sul conto lavoro in SAP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settimanale: giorno e partecipanti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Guida Avvio T09-0100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