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ANALISI OBIETTIVI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SISTEMA BU COMBUSTION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Stato di realizzazione dei dodici obiettivi su ERPNext v16</w:t>
      </w:r>
    </w:p>
    <w:p>
      <w:pPr>
        <w:spacing w:after="0"/>
        <w:jc w:val="center"/>
      </w:pPr>
      <w:r>
        <w:rPr>
          <w:sz w:val="24"/>
          <w:szCs w:val="24"/>
        </w:rPr>
        <w:t xml:space="preserve">e piano delle attività residue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Analisi_Obiettivi_BU_Combustion_B4.docx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4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· T08-0100 (Job 24-19006) — combustionerp.remazel.com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del documento e metodo di valutazione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Richieste ricevute, ordinate per priorità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Quadro di sintesi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Obiettivo 1 — Master Plan e Pianificazione della Produzione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5" w:history="1">
        <w:r>
          <w:rPr>
            <w:sz w:val="22"/>
            <w:szCs w:val="22"/>
          </w:rPr>
          <w:t xml:space="preserve">4.1 1a — Master Plan di Business Unit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6" w:history="1">
        <w:r>
          <w:rPr>
            <w:sz w:val="22"/>
            <w:szCs w:val="22"/>
          </w:rPr>
          <w:t xml:space="preserve">4.2 1b — Dettagli di commessa nel Master Plan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7" w:history="1">
        <w:r>
          <w:rPr>
            <w:sz w:val="22"/>
            <w:szCs w:val="22"/>
          </w:rPr>
          <w:t xml:space="preserve">4.3 1c — Riprogrammazione agile delle commesse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4.4 1d — Visualizzazione dei sovraccarichi di capacità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4.5 1e — Proposta di pianificazioni alternative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0" w:history="1">
        <w:r>
          <w:rPr>
            <w:sz w:val="22"/>
            <w:szCs w:val="22"/>
          </w:rPr>
          <w:t xml:space="preserve">4.6 1f — Dashboard e KPI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1" w:history="1">
        <w:r>
          <w:rPr>
            <w:sz w:val="22"/>
            <w:szCs w:val="22"/>
          </w:rPr>
          <w:t xml:space="preserve">4.7 1g — Buffer di commessa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_Toc9111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2" w:history="1">
        <w:r>
          <w:rPr>
            <w:b/>
            <w:bCs/>
            <w:sz w:val="22"/>
            <w:szCs w:val="22"/>
          </w:rPr>
          <w:t xml:space="preserve">5. Obiettivo 2 — Programmazione ed Avanzamento della Produzione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3" w:history="1">
        <w:r>
          <w:rPr>
            <w:sz w:val="22"/>
            <w:szCs w:val="22"/>
          </w:rPr>
          <w:t xml:space="preserve">5.1 2a — Cicli di produzione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4" w:history="1">
        <w:r>
          <w:rPr>
            <w:sz w:val="22"/>
            <w:szCs w:val="22"/>
          </w:rPr>
          <w:t xml:space="preserve">5.2 2b — Schede di lavoro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_Toc9114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5" w:history="1">
        <w:r>
          <w:rPr>
            <w:sz w:val="22"/>
            <w:szCs w:val="22"/>
          </w:rPr>
          <w:t xml:space="preserve">5.3 2c — Timbratura delle fasi di produzione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6" w:history="1">
        <w:r>
          <w:rPr>
            <w:sz w:val="22"/>
            <w:szCs w:val="22"/>
          </w:rPr>
          <w:t xml:space="preserve">5.4 2d — Lotti e numeri di serie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7" w:history="1">
        <w:r>
          <w:rPr>
            <w:b/>
            <w:bCs/>
            <w:sz w:val="22"/>
            <w:szCs w:val="22"/>
          </w:rPr>
          <w:t xml:space="preserve">6. Obiettivo 3 — Expediting delle lavorazioni esterne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8" w:history="1">
        <w:r>
          <w:rPr>
            <w:b/>
            <w:bCs/>
            <w:sz w:val="22"/>
            <w:szCs w:val="22"/>
          </w:rPr>
          <w:t xml:space="preserve">7. Piano delle attività residue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9" w:history="1">
        <w:r>
          <w:rPr>
            <w:b/>
            <w:bCs/>
            <w:sz w:val="22"/>
            <w:szCs w:val="22"/>
          </w:rPr>
          <w:t xml:space="preserve">8. Punti da decidere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0" w:history="1">
        <w:r>
          <w:rPr>
            <w:b/>
            <w:bCs/>
            <w:sz w:val="22"/>
            <w:szCs w:val="22"/>
          </w:rPr>
          <w:t xml:space="preserve">9. Nota conclusiva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del documento e metodo di valutazione</w:t>
      </w:r>
      <w:bookmarkEnd w:id="9101"/>
    </w:p>
    <w:p>
      <w:pPr/>
      <w:r>
        <w:rPr>
          <w:sz w:val="22"/>
          <w:szCs w:val="22"/>
        </w:rPr>
        <w:t xml:space="preserve">Il documento aggiorna la Bozza 3 del 12 settembre 2026 e risponde punto per punto al documento «Sistema di Pianificazione e Monitoraggio della Produzione: Obiettivi e Priorità» trasmesso dalla BU Combustion, che elenca dodici obiettivi su tre aree con priorità alta, media o bassa.</w:t>
      </w:r>
    </w:p>
    <w:p>
      <w:pPr/>
      <w:r>
        <w:rPr>
          <w:sz w:val="22"/>
          <w:szCs w:val="22"/>
        </w:rPr>
        <w:t xml:space="preserve">Rispetto alla Bozza 3 cambia la base di valutazione: la commessa di riferimento non è più solo la T08-0100 ma la </w:t>
      </w:r>
      <w:r>
        <w:rPr>
          <w:b/>
          <w:bCs/>
          <w:sz w:val="22"/>
          <w:szCs w:val="22"/>
        </w:rPr>
        <w:t xml:space="preserve">T09-0100</w:t>
      </w:r>
      <w:r>
        <w:rPr>
          <w:sz w:val="22"/>
          <w:szCs w:val="22"/>
        </w:rPr>
        <w:t xml:space="preserve">, caricata e pianificata a sistema con 6 set di consegna, 348 Work Order e 3.306 Job Card. Le valutazioni derivano dal sistema in esercizio su cs-erp01, non da un ambiente dimostrativo.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60"/>
      </w:tblGrid>
      <w:tr>
        <w:trPr>
          <w:cantSplit/>
          <w:tblHeader/>
        </w:trPr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Valutazione</w:t>
            </w:r>
          </w:p>
        </w:tc>
        <w:tc>
          <w:tcPr>
            <w:tcW w:w="6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Nativo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presente in ERPNext v16: richiede configurazione, non sviluppo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Nativo + custom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base esiste; va completata con campi, report o automatismi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Custom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Non presente: sviluppata interamente dentro il modello dati della piattaforma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Fuori portata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Richiede un motore applicativo che ERPNext non possiede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Richieste ricevute, ordinate per priorità</w:t>
      </w:r>
      <w:bookmarkEnd w:id="910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000"/>
        <w:gridCol w:w="7360"/>
      </w:tblGrid>
      <w:tr>
        <w:trPr>
          <w:cantSplit/>
          <w:tblHeader/>
        </w:trPr>
        <w:tc>
          <w:tcPr>
            <w:tcW w:w="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w="1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w="73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Richiesta (formulazione della BU Combustion)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1a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7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«Visualizzazione delle commesse di BU nel tempo (es. diagramma di Gantt) [...] con visualizzazione globale della saturazione della BU nel tempo»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1b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7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«Definire, per ogni prodotto (Equipment) i relativi punti di monitoraggio [...] per ogni commessa visualizzata sul Master Plan»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2a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7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«Inserire, modificare ed eliminare cicli e fasi di produzione in maniera agile e veloce»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2b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7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«Generare schede di lavoro per ogni fase di produzione, ognuna corredata di tutti i documenti necessari»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1c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7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«Ripianificare le commesse o alcune loro attività in maniera veloce [...] tramite un calendario»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1d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7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«Evidenziare automaticamente i periodi in cui la richiesta di risorse supera la capacità della BU»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2c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7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«Timbrare le fasi di produzione svolte tramite un codice a barre [...] il sistema ricava il tempo impiegato»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7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«Tenere sotto controllo le lavorazioni presso fornitori ed i relativi tempi di invio e ricezione merce»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1e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7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«Al verificarsi di situazioni di sovraccarico, proporre soluzioni alternative di pianificazione»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1f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7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«Creare dashboard e KPI per monitorare lo stato della produzione e l'avanzamento delle commesse»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1g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73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«Definire dei buffer all'interno di ogni prodotto (Equipment)»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2d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73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«Gestire la produzione in lotti e generare numeri di serie per l'identificazione dei componenti»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Quadro di sintesi</w:t>
      </w:r>
      <w:bookmarkEnd w:id="910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900"/>
        <w:gridCol w:w="1700"/>
        <w:gridCol w:w="1700"/>
        <w:gridCol w:w="4060"/>
      </w:tblGrid>
      <w:tr>
        <w:trPr>
          <w:cantSplit/>
          <w:tblHeader/>
        </w:trPr>
        <w:tc>
          <w:tcPr>
            <w:tcW w:w="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Ob.</w:t>
            </w:r>
          </w:p>
        </w:tc>
        <w:tc>
          <w:tcPr>
            <w:tcW w:w="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 B3 (12/09)</w:t>
            </w:r>
          </w:p>
        </w:tc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 B4 (06/10)</w:t>
            </w:r>
          </w:p>
        </w:tc>
        <w:tc>
          <w:tcPr>
            <w:tcW w:w="4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Sintesi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1a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Parziale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 multi-commessa e saturazione su tutte le commesse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1b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Parziale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Punti di monitoraggio generati dalla distinta, legati ai Work Order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2a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Parziale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Cicli completi con tempi reali; manca l'import da Excel per l'utente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2b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Parziale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Infrastruttura documentale pronta; mancano documenti e stampa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1c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realizzare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Ritardo con propagazione ai Work Order padre e verifica consegna set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1d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Report di carico su calendario aggiornato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2c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realizzare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avviare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Prerequisiti presenti (operatori, accessi per reparto)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realizzare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 e conto lavoro su Job Card; Ordine conto lavoro e SAP da completare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1e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riformulare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Riformulato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Coperto da simulazione (1c) e carico (1d)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1f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Indicatori estesi alla T09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1g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realizzare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Buffer per Project con ricalcolo automatico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2d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Parziale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Matricole decise; aperta la tracciabilità del lotto materiale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Sintesi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Sei obiettivi su dodici sono completati</w:t>
            </w:r>
            <w:r>
              <w:rPr>
                <w:sz w:val="20"/>
                <w:szCs w:val="20"/>
              </w:rPr>
              <w:t xml:space="preserve"> (erano due alla Bozza 3), quattro sono in corso con una base già utilizzabile, uno è da avviare e uno è stato riformulato.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Tutti e quattro gli obiettivi a priorità alta hanno avuto avanzamenti: due sono chiusi (1a, 1b), due attendono principalmente informazioni da Remazel (documenti di fase per 2b, procedura di import condivisa per 2a).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Obiettivo 1 — Master Plan e Pianificazione della Produzione</w:t>
      </w:r>
      <w:bookmarkEnd w:id="9104"/>
    </w:p>
    <w:p>
      <w:pPr>
        <w:pStyle w:val="Heading2"/>
      </w:pPr>
      <w:bookmarkStart w:id="9105" w:name="_Toc9105"/>
      <w:r>
        <w:rPr>
          <w:b/>
          <w:bCs/>
          <w:color w:val="757F9B"/>
          <w:sz w:val="24"/>
          <w:szCs w:val="24"/>
        </w:rPr>
        <w:t xml:space="preserve">4.1 1a — Master Plan di Business Unit</w:t>
      </w:r>
      <w:bookmarkEnd w:id="9105"/>
    </w:p>
    <w:p>
      <w:pPr/>
      <w:r>
        <w:rPr>
          <w:b/>
          <w:bCs/>
          <w:sz w:val="22"/>
          <w:szCs w:val="22"/>
        </w:rPr>
        <w:t xml:space="preserve">Priorità alta — Nativo + custom — COMPLETATO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visualizzazione delle commesse di BU nel tempo con Gantt e saturazione globale della BU.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Due commesse a sistema (T08-0100 e T09-0100), ciascuna con il proprio Project collegato a Work Order, Job Card, ordine e piani di produzione.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Spazio di lavoro pubblico </w:t>
      </w:r>
      <w:r>
        <w:rPr>
          <w:b/>
          <w:bCs/>
          <w:sz w:val="22"/>
          <w:szCs w:val="22"/>
        </w:rPr>
        <w:t xml:space="preserve">«Produzione Remazel»</w:t>
      </w:r>
      <w:r>
        <w:rPr>
          <w:sz w:val="22"/>
          <w:szCs w:val="22"/>
        </w:rPr>
        <w:t xml:space="preserve"> con menu dedicato: Gantt di tutte le commesse (Master Plan), Gantt dei Work Order e dei punti di monitoraggio per set.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Report </w:t>
      </w:r>
      <w:r>
        <w:rPr>
          <w:b/>
          <w:bCs/>
          <w:sz w:val="22"/>
          <w:szCs w:val="22"/>
        </w:rPr>
        <w:t xml:space="preserve">«Carico Reparti Settimanale»</w:t>
      </w:r>
      <w:r>
        <w:rPr>
          <w:sz w:val="22"/>
          <w:szCs w:val="22"/>
        </w:rPr>
        <w:t xml:space="preserve"> sulla somma di tutte le commesse aperte, con il calendario aziendale 2026-2029.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Caricamento delle altre commesse di BU: dipende dalle decisioni della Direzione BU, non dalla configurazione.</w:t>
      </w:r>
    </w:p>
    <w:p>
      <w:pPr>
        <w:pStyle w:val="Heading2"/>
      </w:pPr>
      <w:bookmarkStart w:id="9106" w:name="_Toc9106"/>
      <w:r>
        <w:rPr>
          <w:b/>
          <w:bCs/>
          <w:color w:val="757F9B"/>
          <w:sz w:val="24"/>
          <w:szCs w:val="24"/>
        </w:rPr>
        <w:t xml:space="preserve">4.2 1b — Dettagli di commessa nel Master Plan</w:t>
      </w:r>
      <w:bookmarkEnd w:id="9106"/>
    </w:p>
    <w:p>
      <w:pPr/>
      <w:r>
        <w:rPr>
          <w:b/>
          <w:bCs/>
          <w:sz w:val="22"/>
          <w:szCs w:val="22"/>
        </w:rPr>
        <w:t xml:space="preserve">Priorità alta — Nativo + custom — COMPLETATO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punti di monitoraggio definiti per prodotto, con apertura a tendina delle sotto-attività sul Master Plan.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Per la T09: 42 punti di monitoraggio, per ogni set un gruppo e sei macro-assiemi (A1000, A2000, A3000, P4000, P5000, assemblaggio finale A0001) con dipendenze e date ricavate dai Work Order.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Ogni Work Order è collegato al proprio punto di monitoraggio (campo dedicato): l'avanzamento delle fasi risale al punto.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La struttura è generata automaticamente dall'albero di distinta: costituisce il </w:t>
      </w:r>
      <w:r>
        <w:rPr>
          <w:b/>
          <w:bCs/>
          <w:sz w:val="22"/>
          <w:szCs w:val="22"/>
        </w:rPr>
        <w:t xml:space="preserve">template per famiglia di prodotto</w:t>
      </w:r>
      <w:r>
        <w:rPr>
          <w:sz w:val="22"/>
          <w:szCs w:val="22"/>
        </w:rPr>
        <w:t xml:space="preserve"> riutilizzabile per le commesse successive.</w:t>
      </w:r>
    </w:p>
    <w:p>
      <w:pPr>
        <w:pStyle w:val="Heading2"/>
      </w:pPr>
      <w:bookmarkStart w:id="9107" w:name="_Toc9107"/>
      <w:r>
        <w:rPr>
          <w:b/>
          <w:bCs/>
          <w:color w:val="757F9B"/>
          <w:sz w:val="24"/>
          <w:szCs w:val="24"/>
        </w:rPr>
        <w:t xml:space="preserve">4.3 1c — Riprogrammazione agile delle commesse</w:t>
      </w:r>
      <w:bookmarkEnd w:id="9107"/>
    </w:p>
    <w:p>
      <w:pPr/>
      <w:r>
        <w:rPr>
          <w:b/>
          <w:bCs/>
          <w:sz w:val="22"/>
          <w:szCs w:val="22"/>
        </w:rPr>
        <w:t xml:space="preserve">Priorità media — Custom — COMPLETATO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ripianificare commesse o singole attività in modo rapido.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Funzioni </w:t>
      </w:r>
      <w:r>
        <w:rPr>
          <w:b/>
          <w:bCs/>
          <w:sz w:val="22"/>
          <w:szCs w:val="22"/>
        </w:rPr>
        <w:t xml:space="preserve">Simula Ritardo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Applica Ritardo</w:t>
      </w:r>
      <w:r>
        <w:rPr>
          <w:sz w:val="22"/>
          <w:szCs w:val="22"/>
        </w:rPr>
        <w:t xml:space="preserve"> dal menu «Pianificazione» di ogni Job Card.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Lo spostamento si propaga alle fasi successive dello stesso Work Order e ai </w:t>
      </w:r>
      <w:r>
        <w:rPr>
          <w:b/>
          <w:bCs/>
          <w:sz w:val="22"/>
          <w:szCs w:val="22"/>
        </w:rPr>
        <w:t xml:space="preserve">Work Order padre</w:t>
      </w:r>
      <w:r>
        <w:rPr>
          <w:sz w:val="22"/>
          <w:szCs w:val="22"/>
        </w:rPr>
        <w:t xml:space="preserve"> fino al prodotto finito del set.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Il risultato è confrontato con la </w:t>
      </w:r>
      <w:r>
        <w:rPr>
          <w:b/>
          <w:bCs/>
          <w:sz w:val="22"/>
          <w:szCs w:val="22"/>
        </w:rPr>
        <w:t xml:space="preserve">consegna del set</w:t>
      </w:r>
      <w:r>
        <w:rPr>
          <w:sz w:val="22"/>
          <w:szCs w:val="22"/>
        </w:rPr>
        <w:t xml:space="preserve"> e con il buffer: il sistema segnala se il set resta nei tempi, consuma il buffer o supera la consegna.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Decisione sul comportamento in caso di sovraccarico di reparto generato dallo spostamento: bloccare oppure accettare e segnalare (oggi: accettato e visibile nel report 1d).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4.4 1d — Visualizzazione dei sovraccarichi di capacità</w:t>
      </w:r>
      <w:bookmarkEnd w:id="9108"/>
    </w:p>
    <w:p>
      <w:pPr/>
      <w:r>
        <w:rPr>
          <w:b/>
          <w:bCs/>
          <w:sz w:val="22"/>
          <w:szCs w:val="22"/>
        </w:rPr>
        <w:t xml:space="preserve">Priorità media — Custom — COMPLETATO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evidenza automatica dei periodi in cui la richiesta supera la capacità.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Report «Carico Reparti Settimanale»: minuti pianificati contro capacità per reparto e settimana, con stato ok / attenzione / sovraccarico.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Capacità reali dei reparti a sistema (Saldatura 7, Molatura 5, Montaggio 5, Controllo Qualità 3, Lavorazioni Meccaniche 1); le lavorazioni esterne sono escluse dal calcolo di saturazione.</w:t>
      </w:r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4.5 1e — Proposta di pianificazioni alternative</w:t>
      </w:r>
      <w:bookmarkEnd w:id="9109"/>
    </w:p>
    <w:p>
      <w:pPr/>
      <w:r>
        <w:rPr>
          <w:b/>
          <w:bCs/>
          <w:sz w:val="22"/>
          <w:szCs w:val="22"/>
        </w:rPr>
        <w:t xml:space="preserve">Priorità bassa — Fuori portata — RIFORMULATO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proposta automatica di soluzioni in caso di sovraccarico.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La proposta automatica richiede un motore APS che ERPNext non possiede.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La versione riformulata è disponibile: il pianificatore vede il sovraccarico (1d) e simula lo spostamento di una fase vedendone subito l'effetto sulla consegna del set (1c).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Valutazione di un prodotto APS di terze parti, successiva all'avvio.</w:t>
      </w:r>
    </w:p>
    <w:p>
      <w:pPr>
        <w:pStyle w:val="Heading2"/>
      </w:pPr>
      <w:bookmarkStart w:id="9110" w:name="_Toc9110"/>
      <w:r>
        <w:rPr>
          <w:b/>
          <w:bCs/>
          <w:color w:val="757F9B"/>
          <w:sz w:val="24"/>
          <w:szCs w:val="24"/>
        </w:rPr>
        <w:t xml:space="preserve">4.6 1f — Dashboard e KPI</w:t>
      </w:r>
      <w:bookmarkEnd w:id="9110"/>
    </w:p>
    <w:p>
      <w:pPr/>
      <w:r>
        <w:rPr>
          <w:b/>
          <w:bCs/>
          <w:sz w:val="22"/>
          <w:szCs w:val="22"/>
        </w:rPr>
        <w:t xml:space="preserve">Priorità bassa — Nativo — COMPLETATO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dashboard e KPI sullo stato della produzione e delle commesse.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Indicatori e grafici nello spazio di lavoro per T08 e T09: ordini, pezzi prodotti, Job Card aperte, avvio ordini per settimana, ordini per stato, carico per reparto.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 componenti sono nativi e configurabili da interfaccia: nuovi indicatori si aggiungono senza sviluppo.</w:t>
      </w:r>
    </w:p>
    <w:p>
      <w:pPr>
        <w:pStyle w:val="Heading2"/>
      </w:pPr>
      <w:bookmarkStart w:id="9111" w:name="_Toc9111"/>
      <w:r>
        <w:rPr>
          <w:b/>
          <w:bCs/>
          <w:color w:val="757F9B"/>
          <w:sz w:val="24"/>
          <w:szCs w:val="24"/>
        </w:rPr>
        <w:t xml:space="preserve">4.7 1g — Buffer di commessa</w:t>
      </w:r>
      <w:bookmarkEnd w:id="9111"/>
    </w:p>
    <w:p>
      <w:pPr/>
      <w:r>
        <w:rPr>
          <w:b/>
          <w:bCs/>
          <w:sz w:val="22"/>
          <w:szCs w:val="22"/>
        </w:rPr>
        <w:t xml:space="preserve">Priorità bassa — Nativo + custom — COMPLETATO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buffer definibili per prodotto.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Campo </w:t>
      </w:r>
      <w:r>
        <w:rPr>
          <w:b/>
          <w:bCs/>
          <w:sz w:val="22"/>
          <w:szCs w:val="22"/>
        </w:rPr>
        <w:t xml:space="preserve">Buffer Project</w:t>
      </w:r>
      <w:r>
        <w:rPr>
          <w:sz w:val="22"/>
          <w:szCs w:val="22"/>
        </w:rPr>
        <w:t xml:space="preserve"> (giorni, default 5) sul singolo Project, modificabile per ordine.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La scadenza interna (consegna meno buffer) si ricalcola a ogni salvataggio e guida la pianificazione a ritroso dei set.</w:t>
      </w:r>
    </w:p>
    <w:p>
      <w:pPr>
        <w:pStyle w:val="Heading1"/>
      </w:pPr>
      <w:bookmarkStart w:id="9112" w:name="_Toc9112"/>
      <w:r>
        <w:rPr>
          <w:b/>
          <w:bCs/>
          <w:color w:val="757F9B"/>
          <w:sz w:val="28"/>
          <w:szCs w:val="28"/>
        </w:rPr>
        <w:t xml:space="preserve">5. Obiettivo 2 — Programmazione ed Avanzamento della Produzione</w:t>
      </w:r>
      <w:bookmarkEnd w:id="9112"/>
    </w:p>
    <w:p>
      <w:pPr>
        <w:pStyle w:val="Heading2"/>
      </w:pPr>
      <w:bookmarkStart w:id="9113" w:name="_Toc9113"/>
      <w:r>
        <w:rPr>
          <w:b/>
          <w:bCs/>
          <w:color w:val="757F9B"/>
          <w:sz w:val="24"/>
          <w:szCs w:val="24"/>
        </w:rPr>
        <w:t xml:space="preserve">5.1 2a — Cicli di produzione</w:t>
      </w:r>
      <w:bookmarkEnd w:id="9113"/>
    </w:p>
    <w:p>
      <w:pPr/>
      <w:r>
        <w:rPr>
          <w:b/>
          <w:bCs/>
          <w:sz w:val="22"/>
          <w:szCs w:val="22"/>
        </w:rPr>
        <w:t xml:space="preserve">Priorità alta — Nativo + custom — IN CORSO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inserimento, modifica ed eliminazione agile di cicli e fasi.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Cicli T08 e T09 completi a sistema: codici fase dell'Ufficio Tecnico, fornitore strutturato sulle fasi esterne, tempi delle fasi esterne pari al tempo di attraversamento del lotto (TT) concordato con la Produzione.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Regola di codifica T08/T09 definita: articolo identico → codice T08; diverso → codice T09 con il proprio ciclo.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Il confronto tra file del ciclo e sistema è già automatizzato, ma eseguito da Start I.T.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Procedura di import del ciclo da Excel eseguibile dall'utente, con riepilogo delle differenze prima della conferma, ed export nello stesso formato.</w:t>
      </w:r>
    </w:p>
    <w:p>
      <w:pPr>
        <w:pStyle w:val="Heading2"/>
      </w:pPr>
      <w:bookmarkStart w:id="9114" w:name="_Toc9114"/>
      <w:r>
        <w:rPr>
          <w:b/>
          <w:bCs/>
          <w:color w:val="757F9B"/>
          <w:sz w:val="24"/>
          <w:szCs w:val="24"/>
        </w:rPr>
        <w:t xml:space="preserve">5.2 2b — Schede di lavoro</w:t>
      </w:r>
      <w:bookmarkEnd w:id="9114"/>
    </w:p>
    <w:p>
      <w:pPr/>
      <w:r>
        <w:rPr>
          <w:b/>
          <w:bCs/>
          <w:sz w:val="22"/>
          <w:szCs w:val="22"/>
        </w:rPr>
        <w:t xml:space="preserve">Priorità alta — Custom — IN CORSO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schede di lavoro per fase corredate di documenti di qualità, disegni, direttive di saldatura.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Infrastruttura pronta: i documenti si associano una volta alla fase di distinta e compaiono in automatico su ogni Job Card generata.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Le Job Card riportano descrizione di fase, consegna del set e piano di appartenenza.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Decisione su quali documenti associare a quali fasi, chi li mantiene e con quale codifica di revisione.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Formato di stampa della scheda di lavoro (prerequisito anche del punto 2c).</w:t>
      </w:r>
    </w:p>
    <w:p>
      <w:pPr>
        <w:pStyle w:val="Heading2"/>
      </w:pPr>
      <w:bookmarkStart w:id="9115" w:name="_Toc9115"/>
      <w:r>
        <w:rPr>
          <w:b/>
          <w:bCs/>
          <w:color w:val="757F9B"/>
          <w:sz w:val="24"/>
          <w:szCs w:val="24"/>
        </w:rPr>
        <w:t xml:space="preserve">5.3 2c — Timbratura delle fasi di produzione</w:t>
      </w:r>
      <w:bookmarkEnd w:id="9115"/>
    </w:p>
    <w:p>
      <w:pPr/>
      <w:r>
        <w:rPr>
          <w:b/>
          <w:bCs/>
          <w:sz w:val="22"/>
          <w:szCs w:val="22"/>
        </w:rPr>
        <w:t xml:space="preserve">Priorità media — Nativo + custom — DA AVVIARE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timbratura con codice a barre e calcolo del tempo impiegato.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Il meccanismo nativo è quello richiesto: la Job Card registra inizio e fine e calcola il tempo.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Prerequisito soddisfatto: 21 operatori con utente e accesso limitato alle Job Card del proprio reparto.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Decisione già presa: postazioni operatore fisse con monitor industriale e lettori cablati.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Codice a barre sulla scheda stampata (dopo il punto 2b) e schermata di reparto ridotta (lettura codice, avvio/chiusura fase).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Regole per i casi anomali: fase aperta a fine turno, ripresa il giorno successivo, più operatori sulla stessa fase.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Le lavorazioni esterne non si timbrano: sono gestite dall'obiettivo 3.</w:t>
      </w:r>
    </w:p>
    <w:p>
      <w:pPr>
        <w:pStyle w:val="Heading2"/>
      </w:pPr>
      <w:bookmarkStart w:id="9116" w:name="_Toc9116"/>
      <w:r>
        <w:rPr>
          <w:b/>
          <w:bCs/>
          <w:color w:val="757F9B"/>
          <w:sz w:val="24"/>
          <w:szCs w:val="24"/>
        </w:rPr>
        <w:t xml:space="preserve">5.4 2d — Lotti e numeri di serie</w:t>
      </w:r>
      <w:bookmarkEnd w:id="9116"/>
    </w:p>
    <w:p>
      <w:pPr/>
      <w:r>
        <w:rPr>
          <w:b/>
          <w:bCs/>
          <w:sz w:val="22"/>
          <w:szCs w:val="22"/>
        </w:rPr>
        <w:t xml:space="preserve">Priorità bassa — Nativo + custom — IN CORSO</w:t>
      </w:r>
    </w:p>
    <w:p>
      <w:pPr/>
      <w:r>
        <w:rPr>
          <w:b/>
          <w:bCs/>
          <w:sz w:val="22"/>
          <w:szCs w:val="22"/>
        </w:rPr>
        <w:t xml:space="preserve">Richiesta:</w:t>
      </w:r>
      <w:r>
        <w:rPr>
          <w:sz w:val="22"/>
          <w:szCs w:val="22"/>
        </w:rPr>
        <w:t xml:space="preserve"> produzione in lotti e numeri di serie per l'identificazione.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Deciso: </w:t>
      </w:r>
      <w:r>
        <w:rPr>
          <w:b/>
          <w:bCs/>
          <w:sz w:val="22"/>
          <w:szCs w:val="22"/>
        </w:rPr>
        <w:t xml:space="preserve">matricola e marcatura solo sul prodotto finito</w:t>
      </w:r>
      <w:r>
        <w:rPr>
          <w:sz w:val="22"/>
          <w:szCs w:val="22"/>
        </w:rPr>
        <w:t xml:space="preserve">, assegnate a fine produzione con numerazione provvisoria; campo per la matricola definitiva senza rinominare il documento.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Il </w:t>
      </w:r>
      <w:r>
        <w:rPr>
          <w:b/>
          <w:bCs/>
          <w:sz w:val="22"/>
          <w:szCs w:val="22"/>
        </w:rPr>
        <w:t xml:space="preserve">lotto di produzione</w:t>
      </w:r>
      <w:r>
        <w:rPr>
          <w:sz w:val="22"/>
          <w:szCs w:val="22"/>
        </w:rPr>
        <w:t xml:space="preserve"> coincide con il set di consegna: ogni Work Order e Job Card ne riporta il riferimento.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Template di controllo saldature (40 parametri) predisposto.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Tracciabilità del </w:t>
      </w:r>
      <w:r>
        <w:rPr>
          <w:b/>
          <w:bCs/>
          <w:sz w:val="22"/>
          <w:szCs w:val="22"/>
        </w:rPr>
        <w:t xml:space="preserve">lotto materiale</w:t>
      </w:r>
      <w:r>
        <w:rPr>
          <w:sz w:val="22"/>
          <w:szCs w:val="22"/>
        </w:rPr>
        <w:t xml:space="preserve"> (colata/certificato): campo dedicato </w:t>
      </w:r>
      <w:r>
        <w:rPr>
          <w:b/>
          <w:bCs/>
          <w:sz w:val="22"/>
          <w:szCs w:val="22"/>
        </w:rPr>
        <w:t xml:space="preserve">non obbligatorio</w:t>
      </w:r>
      <w:r>
        <w:rPr>
          <w:sz w:val="22"/>
          <w:szCs w:val="22"/>
        </w:rPr>
        <w:t xml:space="preserve"> oppure lettura da SAP; da definire quali livelli tracciare.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Validazione del template saldature e suo collegamento al prodotto finito.</w:t>
      </w:r>
    </w:p>
    <w:p>
      <w:pPr>
        <w:pStyle w:val="Heading1"/>
      </w:pPr>
      <w:bookmarkStart w:id="9117" w:name="_Toc9117"/>
      <w:r>
        <w:rPr>
          <w:b/>
          <w:bCs/>
          <w:color w:val="757F9B"/>
          <w:sz w:val="28"/>
          <w:szCs w:val="28"/>
        </w:rPr>
        <w:t xml:space="preserve">6. Obiettivo 3 — Expediting delle lavorazioni esterne</w:t>
      </w:r>
      <w:bookmarkEnd w:id="9117"/>
    </w:p>
    <w:p>
      <w:pPr/>
      <w:r>
        <w:rPr>
          <w:b/>
          <w:bCs/>
          <w:sz w:val="22"/>
          <w:szCs w:val="22"/>
        </w:rPr>
        <w:t xml:space="preserve">Priorità media — Custom — IN CORSO</w:t>
      </w:r>
    </w:p>
    <w:p>
      <w:pPr/>
      <w:r>
        <w:rPr>
          <w:sz w:val="22"/>
          <w:szCs w:val="22"/>
        </w:rPr>
        <w:t xml:space="preserve">Il ciclo della T09 conta circa 21.400 ore di attraversamento presso fornitori per set da 10 liner: le lavorazioni esterne determinano il rispetto delle date di consegna più di qualsiasi altro fattore.</w:t>
      </w:r>
    </w:p>
    <w:p>
      <w:pPr/>
      <w:r>
        <w:rPr>
          <w:b/>
          <w:bCs/>
          <w:sz w:val="22"/>
          <w:szCs w:val="22"/>
        </w:rPr>
        <w:t xml:space="preserve">Stato al 6 ottobre 2026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Fornitore strutturato su tutte le 165 fasi esterne di distinta e riportato in automatico sulle 768 Job Card esterne della T09.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Sezione «Conto lavoro» sulla Job Card: n° ordine SAP, data promessa dal fornitore, uscita, rientro previsto e stato (Da inviare / Presso fornitore / Rientrato).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Tempi delle fasi esterne pari al lead time del fornitore comprensivo di trasporto; calendario delle chiusure dei fornitori allineato a quello di Remazel.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Decisione sul modello: l'ordine al fornitore resta emesso da SAP, dove sono gestiti anche i magazzini dei fornitori; ERPNext traccia invio, rientro e ritardi.</w:t>
      </w:r>
    </w:p>
    <w:p>
      <w:pPr/>
      <w:r>
        <w:rPr>
          <w:b/>
          <w:bCs/>
          <w:sz w:val="22"/>
          <w:szCs w:val="22"/>
        </w:rPr>
        <w:t xml:space="preserve">Cosa resta per chiudere il punto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Ordine conto lavoro</w:t>
      </w:r>
      <w:r>
        <w:rPr>
          <w:sz w:val="22"/>
          <w:szCs w:val="22"/>
        </w:rPr>
        <w:t xml:space="preserve">: raggruppa le fasi inviate allo stesso fornitore, registra spedizione e rientro con un'unica azione e completa in automatico le Job Card al rientro.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Cruscotto expediting</w:t>
      </w:r>
      <w:r>
        <w:rPr>
          <w:sz w:val="22"/>
          <w:szCs w:val="22"/>
        </w:rPr>
        <w:t xml:space="preserve">: fasi da ordinare, presso fornitore, in ritardo; evidenza delle fasi a cavallo dei periodi di chiusura.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Collegamento con SAP</w:t>
      </w:r>
      <w:r>
        <w:rPr>
          <w:sz w:val="22"/>
          <w:szCs w:val="22"/>
        </w:rPr>
        <w:t xml:space="preserve"> in sola lettura per i movimenti verso e dai magazzini fornitore; in prospettiva emissione dell'ordine da ERPNext verso SAP.</w:t>
      </w:r>
    </w:p>
    <w:p>
      <w:pPr>
        <w:pStyle w:val="Heading1"/>
      </w:pPr>
      <w:bookmarkStart w:id="9118" w:name="_Toc9118"/>
      <w:r>
        <w:rPr>
          <w:b/>
          <w:bCs/>
          <w:color w:val="757F9B"/>
          <w:sz w:val="28"/>
          <w:szCs w:val="28"/>
        </w:rPr>
        <w:t xml:space="preserve">7. Piano delle attività residue</w:t>
      </w:r>
      <w:bookmarkEnd w:id="911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600"/>
        <w:gridCol w:w="1100"/>
        <w:gridCol w:w="476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Intervento</w:t>
            </w:r>
          </w:p>
        </w:tc>
        <w:tc>
          <w:tcPr>
            <w:tcW w:w="1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w="47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 — Ordine conto lavoro e cruscotto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Massimo impatto sul rispetto delle consegne; base dati già pronta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Subentro in corsa set 1-2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47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Modulo di rilevazione dello stato reale e allineamento; rende attendibili date e ritardi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2a — Import/export del ciclo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Rende autonoma la gestione dei cicli per le commesse successive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2b — Documenti e stampa scheda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47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Subordinato alla decisione su documenti e revisioni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2c — Timbratura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Dopo la stampa della scheda (2b)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2d — Lotto materiale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47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non obbligatorio o lettura da SAP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 — Collegamento SAP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Subordinato all'accesso in sola lettura al database SAP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9" w:name="_Toc9119"/>
      <w:r>
        <w:rPr>
          <w:b/>
          <w:bCs/>
          <w:color w:val="757F9B"/>
          <w:sz w:val="28"/>
          <w:szCs w:val="28"/>
        </w:rPr>
        <w:t xml:space="preserve">8. Punti da decidere</w:t>
      </w:r>
      <w:bookmarkEnd w:id="911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100"/>
      </w:tblGrid>
      <w:tr>
        <w:trPr>
          <w:cantSplit/>
          <w:tblHeader/>
        </w:trPr>
        <w:tc>
          <w:tcPr>
            <w:tcW w:w="2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w="4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 richiesta</w:t>
            </w:r>
          </w:p>
        </w:tc>
        <w:tc>
          <w:tcPr>
            <w:tcW w:w="2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Commesse nel Master Plan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 commesse di BU caricare oltre T08 e T09, con quale dettaglio e in quale ordine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Direzione BU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Documentazione di fase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 documenti associare a quali fasi, chi li mantiene, codifica delle revisioni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Ufficio Tecnico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Timbratura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Regole per fasi aperte a fine turno, riprese e più operatori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Lotto materiale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Livelli da tracciare e fonte del numero di colata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Qualità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Ripianificazione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Comportamento in caso di sovraccarico generato da uno spostamento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Avanzamento set 1-2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Stato reale delle fasi già eseguite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Conto lavoro in SAP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usati, codice del pezzo a metà ciclo, magazzini fornitore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Acquisti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Accesso SAP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di sola lettura sul database e accesso al Service Layer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0" w:name="_Toc9120"/>
      <w:r>
        <w:rPr>
          <w:b/>
          <w:bCs/>
          <w:color w:val="757F9B"/>
          <w:sz w:val="28"/>
          <w:szCs w:val="28"/>
        </w:rPr>
        <w:t xml:space="preserve">9. Nota conclusiva</w:t>
      </w:r>
      <w:bookmarkEnd w:id="9120"/>
    </w:p>
    <w:p>
      <w:pPr/>
      <w:r>
        <w:rPr>
          <w:sz w:val="22"/>
          <w:szCs w:val="22"/>
        </w:rPr>
        <w:t xml:space="preserve">Dalla Bozza 3 il sistema è passato da una commessa pilota a una commessa in esercizio, la T09-0100, interamente pianificata sulla capacità reale dei reparti e sui tempi reali dei fornitori. Sei obiettivi su dodici sono completati e gli altri dispongono di una base già utilizzabile.</w:t>
      </w:r>
    </w:p>
    <w:p>
      <w:pPr/>
      <w:r>
        <w:rPr>
          <w:sz w:val="22"/>
          <w:szCs w:val="22"/>
        </w:rPr>
        <w:t xml:space="preserve">Le attività residue a maggiore impatto sono due: l'expediting delle lavorazioni esterne, che governa la parte del ciclo che determina le date di consegna, e l'allineamento dello stato reale dei set già avviati, che rende attendibili le previsioni. Si resta a disposizione per la revisione congiunta del piano e delle decisioni del capitolo 8.</w:t>
      </w: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Analisi Obiettivi BU Combustion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