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1042" w:rsidRDefault="00000000">
      <w:pPr>
        <w:spacing w:after="60"/>
        <w:jc w:val="center"/>
      </w:pPr>
      <w:r>
        <w:rPr>
          <w:b/>
          <w:bCs/>
          <w:color w:val="1B2A4A"/>
          <w:sz w:val="32"/>
          <w:szCs w:val="32"/>
        </w:rPr>
        <w:t>QUY ƯỜC QUẢN TRỊ TÌNH TRẠNG SINH VIÊN</w:t>
      </w:r>
    </w:p>
    <w:p w:rsidR="00D91042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>Trường Cao đẳng — Phiên bản 2.0</w:t>
      </w:r>
    </w:p>
    <w:p w:rsidR="00D91042" w:rsidRDefault="00000000">
      <w:pPr>
        <w:spacing w:after="240"/>
        <w:jc w:val="center"/>
      </w:pPr>
      <w:r>
        <w:rPr>
          <w:color w:val="555555"/>
        </w:rPr>
        <w:t>Ngày ban hành: ___/___/2026       Người phê duyệt: _______________</w:t>
      </w:r>
    </w:p>
    <w:p w:rsidR="00D91042" w:rsidRDefault="00000000">
      <w:pPr>
        <w:pStyle w:val="Heading1"/>
      </w:pPr>
      <w:r>
        <w:t>MỤC ĐÍCH CỦA QUY Ư</w:t>
      </w:r>
      <w:r w:rsidR="006A5C19">
        <w:t>Ớ</w:t>
      </w:r>
      <w:r>
        <w:t>C</w:t>
      </w:r>
    </w:p>
    <w:p w:rsidR="00D91042" w:rsidRDefault="00000000">
      <w:pPr>
        <w:spacing w:after="120"/>
      </w:pPr>
      <w:r>
        <w:rPr>
          <w:color w:val="000000"/>
        </w:rPr>
        <w:t>Quy ước này được xây dựng nhằm: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Tính toán tỷ lệ từng thành phần (thôi học, bảo lưu, NHDN, đình chỉ) và tổng rủi ro theo tháng, học kỳ, năm học.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So sánh biến động giữa các kỳ báo cáo (tháng/tháng, kỳ/kỳ, năm/năm) để phát hiện xu hướng.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Xác định nhóm rủi ro — sinh viên đã rời khỏi hệ thống hoặc có xu hướng rời (bảo lưu, NHDN, đình chỉ).</w:t>
      </w:r>
    </w:p>
    <w:p w:rsidR="00D91042" w:rsidRDefault="00000000">
      <w:pPr>
        <w:pStyle w:val="ListParagraph"/>
        <w:numPr>
          <w:ilvl w:val="0"/>
          <w:numId w:val="2"/>
        </w:numPr>
        <w:spacing w:after="200"/>
      </w:pPr>
      <w:r>
        <w:t>Hỗ trợ ra quyết định can thiệp kịp thời thông qua ngưỡng cảnh báo và khung đánh giá hàng tháng.</w:t>
      </w:r>
    </w:p>
    <w:p w:rsidR="00D91042" w:rsidRDefault="00000000">
      <w:pPr>
        <w:pStyle w:val="Heading1"/>
      </w:pPr>
      <w:r>
        <w:t>1. QUY ƯỜC PHÂN LOẠI HỆ ĐÀO TẠO</w:t>
      </w:r>
    </w:p>
    <w:p w:rsidR="00D91042" w:rsidRDefault="00000000">
      <w:pPr>
        <w:spacing w:after="120"/>
      </w:pPr>
      <w:r>
        <w:rPr>
          <w:color w:val="000000"/>
        </w:rPr>
        <w:t>Dữ liệu sinh viên được phân nhóm theo 3 hệ chính: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1"/>
        <w:gridCol w:w="6633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3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6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Bao gồm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Chương trình hệ Cao đẳng</w:t>
            </w:r>
          </w:p>
        </w:tc>
        <w:tc>
          <w:tcPr>
            <w:tcW w:w="6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Cao đẳng chính quy, 9+4 môn tối, Cao đẳng chính quy tối, 9+4 môn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Chương trình nghề 9+7 môn</w:t>
            </w:r>
          </w:p>
        </w:tc>
        <w:tc>
          <w:tcPr>
            <w:tcW w:w="6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Chỉ bao gồm hệ “9+7 môn”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Chương trình ngắn hạn</w:t>
            </w:r>
          </w:p>
        </w:tc>
        <w:tc>
          <w:tcPr>
            <w:tcW w:w="6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Trung cấp, Sơ cấp, Đào tạo nghề, Đào tạo ngôn ngữ</w:t>
            </w:r>
          </w:p>
        </w:tc>
      </w:tr>
    </w:tbl>
    <w:p w:rsidR="00D91042" w:rsidRDefault="00000000">
      <w:pPr>
        <w:pStyle w:val="Heading1"/>
      </w:pPr>
      <w:r>
        <w:t>2. ĐỊNH NGHĨA TRẠNG THÁI SINH VIÊN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3440"/>
        <w:gridCol w:w="2064"/>
        <w:gridCol w:w="2752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Trạng thái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Định nghĩa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Cách tính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Thuộc nhóm rủi ro?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Đang học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đang tham gia học tập bình thường, có điểm danh/đóng học phí đầy đủ.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Lũy kế — số dư cuối kỳ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Không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Thôi học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chính thức rời khỏi trường (tự nguyện hoặc bị buộc). Không thể quay lại.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Phát sinh mới trong tháng/kỳ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8B0000"/>
                <w:sz w:val="18"/>
                <w:szCs w:val="18"/>
              </w:rPr>
              <w:t>CÓ — Rủi ro đã hiện thực hóa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Bảo lưu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tạm dừng học tập có đơn chính thức. Có thể quay lại.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Phát sinh mới trong tháng/kỳ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8B0000"/>
                <w:sz w:val="18"/>
                <w:szCs w:val="18"/>
              </w:rPr>
              <w:t>CÓ — Rủi ro cao (30-50% không quay lại)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Nghỉ học dài ngày (NHDN)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nghỉ liên tục từ 15 ngày đến 3 tháng không có đơn bảo lưu.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Lũy kế — cộng dồn từ đầu kỳ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8B0000"/>
                <w:sz w:val="18"/>
                <w:szCs w:val="18"/>
              </w:rPr>
              <w:t>CÓ — Rủi ro rất cao (dễ chuyển thành thôi học)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Đình chỉ tạm thời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bị đình chỉ do vi phạm kỷ luật trong khoảng thời gian xác định.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Phát sinh mới trong kỳ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B8860B"/>
                <w:sz w:val="18"/>
                <w:szCs w:val="18"/>
              </w:rPr>
              <w:t>CÓ — Rủi ro trung bình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Quay lại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Sinh viên từ trạng thái bảo lưu/NHDN/đình chỉ trở lại học tập.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Phát sinh mới trong tháng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6400"/>
                <w:sz w:val="18"/>
                <w:szCs w:val="18"/>
              </w:rPr>
              <w:t>Không — Phục hồi rủi ro</w:t>
            </w:r>
          </w:p>
        </w:tc>
      </w:tr>
    </w:tbl>
    <w:p w:rsidR="00D91042" w:rsidRDefault="00000000">
      <w:pPr>
        <w:spacing w:after="120"/>
      </w:pPr>
      <w:r>
        <w:rPr>
          <w:b/>
          <w:bCs/>
          <w:i/>
          <w:iCs/>
          <w:color w:val="666666"/>
          <w:sz w:val="18"/>
          <w:szCs w:val="18"/>
        </w:rPr>
        <w:t xml:space="preserve">Lưu ý: </w:t>
      </w:r>
      <w:r>
        <w:rPr>
          <w:i/>
          <w:iCs/>
          <w:color w:val="666666"/>
          <w:sz w:val="18"/>
          <w:szCs w:val="18"/>
        </w:rPr>
        <w:t>Ngưỡng 15 ngày đến 3 tháng cho NHDN cần được phê duyệt bởi Ban Giám hiệu. Điều chỉnh nếu cần.</w:t>
      </w:r>
    </w:p>
    <w:p w:rsidR="00D91042" w:rsidRDefault="00000000">
      <w:pPr>
        <w:pStyle w:val="Heading1"/>
      </w:pPr>
      <w:r>
        <w:t>3. NGUYÊN TẮC XÁC ĐỊNH MẪU SỐ VÀ TỬ SỐ</w:t>
      </w:r>
    </w:p>
    <w:p w:rsidR="00D91042" w:rsidRDefault="00000000">
      <w:pPr>
        <w:pStyle w:val="Heading2"/>
      </w:pPr>
      <w:r>
        <w:t>3.1. Mẫu số (Nguồn lực đầu kỳ)</w:t>
      </w:r>
    </w:p>
    <w:p w:rsidR="00D91042" w:rsidRDefault="00000000">
      <w:pPr>
        <w:spacing w:after="120"/>
      </w:pPr>
      <w:r>
        <w:rPr>
          <w:color w:val="000000"/>
        </w:rPr>
        <w:t>Mẫu số đại diện cho tổng số sinh viên mà trường đang chịu trách nhiệm quản lý tại đầu kỳ đang xét.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Mẫu số tháng: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Mẫu số tháng n = Đang học (cuối tháng n-1) + NHDN (cuối tháng n-1) + Quay lại (tháng n)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Mẫu số học kỳ: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Mẫu số HK = Đang học (cuối HK trước) + NHDN (cuối HK trước) + Σ Quay lại (trong HK)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Mẫu số năm học: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Mẫu số năm = Đang học (đầu năm) + NHDN (đầu năm) + Σ Quay lại (cả năm)</w:t>
      </w:r>
    </w:p>
    <w:p w:rsidR="00D91042" w:rsidRDefault="00000000">
      <w:pPr>
        <w:spacing w:after="120"/>
      </w:pPr>
      <w:r>
        <w:rPr>
          <w:b/>
          <w:bCs/>
          <w:color w:val="000000"/>
        </w:rPr>
        <w:lastRenderedPageBreak/>
        <w:t xml:space="preserve">Baseline cố định: </w:t>
      </w:r>
      <w:r>
        <w:rPr>
          <w:color w:val="000000"/>
        </w:rPr>
        <w:t>Sử dụng số liệu chốt ngày cuối cùng của kỳ trước (31/12 cho Quý 1, cuối HK1 cho HK2) làm mốc chuẩn khi phân tích lũy kế.</w:t>
      </w:r>
    </w:p>
    <w:p w:rsidR="00D91042" w:rsidRDefault="00000000">
      <w:pPr>
        <w:pStyle w:val="Heading2"/>
      </w:pPr>
      <w:r>
        <w:t>3.2. Tử số (Biến động trong kỳ)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Thôi học, Bảo lưu, Đình chỉ: Chỉ tính số phát sinh mới trong khoảng thời gian đang xét.</w:t>
      </w:r>
    </w:p>
    <w:p w:rsidR="00D91042" w:rsidRDefault="00000000">
      <w:pPr>
        <w:pStyle w:val="ListParagraph"/>
        <w:numPr>
          <w:ilvl w:val="0"/>
          <w:numId w:val="2"/>
        </w:numPr>
        <w:spacing w:after="200"/>
      </w:pPr>
      <w:r>
        <w:t>NHDN: Sử dụng số lũy kế (số dư) tại thời điểm chốt để phản ánh tổng SV đang ở trạng thái rủi ro.</w:t>
      </w:r>
    </w:p>
    <w:p w:rsidR="00D91042" w:rsidRDefault="00000000">
      <w:pPr>
        <w:pStyle w:val="Heading1"/>
      </w:pPr>
      <w:r>
        <w:t>4. CÔNG THỨC TÍNH TOÁN CHI TIẾT</w:t>
      </w:r>
    </w:p>
    <w:p w:rsidR="00D91042" w:rsidRDefault="00000000">
      <w:pPr>
        <w:pStyle w:val="Heading2"/>
      </w:pPr>
      <w:r>
        <w:t>4.1. Tỷ lệ Nhóm nguy cơ tổng hợp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A. Theo tháng: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Tỷ lệ nguy cơ tháng n = (Thôi học + Bảo lưu + Đình chỉ + NHDN lũy kế) / Mẫu số tháng n × 100%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B. Lũy kế Học kỳ: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Tỷ lệ nguy cơ HK = (Σ Thôi học + Σ Bảo lưu + Σ Đình chỉ + NHDN lũy kế cuối HK) / Mẫu số HK × 100%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C. Lũy kế Năm học: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Tỷ lệ nguy cơ Năm = (Σ Thôi học + Σ Bảo lưu + Σ Đình chỉ + NHDN lũy kế cuối năm) / Mẫu số Năm × 100%</w:t>
      </w:r>
    </w:p>
    <w:p w:rsidR="00D91042" w:rsidRDefault="00000000">
      <w:pPr>
        <w:pStyle w:val="Heading2"/>
      </w:pPr>
      <w:r>
        <w:t>4.2. Tỷ lệ TẪNG THÀNH PHẦN</w:t>
      </w:r>
    </w:p>
    <w:p w:rsidR="00D91042" w:rsidRDefault="00000000">
      <w:pPr>
        <w:spacing w:after="120"/>
      </w:pPr>
      <w:r>
        <w:rPr>
          <w:color w:val="000000"/>
        </w:rPr>
        <w:t>Để xác định đâu đang là nguyên nhân chính gây hao hụt, cần tách riêng: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4535"/>
        <w:gridCol w:w="3401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Chỉ số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Công thức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Ý nghĩa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Tỷ lệ thôi học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Thôi học / Mẫu số ×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Mất vĩnh viễn — nghiêm trọng nhất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Tỷ lệ bảo lưu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Bảo lưu / Mẫu số ×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Tạm rời — có thể phục hồi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Tỷ lệ NHDN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NHDN lũy kế / Mẫu số ×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Cảnh báo sớm — dễ chuyển thôi học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Tỷ lệ đình chỉ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Đình chỉ / Mẫu số ×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Kỷ luật — cần theo dõi hành vi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Tỷ lệ quay lại (Recovery)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Quay lại / (Bảo lưu + NHDN + Đình chỉ kỳ trước) ×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6400"/>
                <w:sz w:val="18"/>
                <w:szCs w:val="18"/>
              </w:rPr>
              <w:t>Hiệu quả can thiệp — càng cao càng tốt</w:t>
            </w:r>
          </w:p>
        </w:tc>
      </w:tr>
    </w:tbl>
    <w:p w:rsidR="00D91042" w:rsidRDefault="00000000">
      <w:pPr>
        <w:pStyle w:val="Heading2"/>
      </w:pPr>
      <w:r>
        <w:t>4.3. Công thức SO SÁNH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A. So sánh tháng/tháng (MoM):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Biến động MoM = Tỷ lệ nguy cơ tháng n − Tỷ lệ nguy cơ tháng (n-1)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B. So sánh kỳ/kỳ: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Biến động HK = Tỷ lệ nguy cơ HK hiện tại − Tỷ lệ nguy cơ HK trước</w:t>
      </w:r>
    </w:p>
    <w:p w:rsidR="00D91042" w:rsidRDefault="00000000">
      <w:pPr>
        <w:spacing w:after="120"/>
      </w:pPr>
      <w:r>
        <w:rPr>
          <w:b/>
          <w:bCs/>
          <w:color w:val="000000"/>
        </w:rPr>
        <w:t>C. So sánh năm/năm (YoY):</w:t>
      </w:r>
    </w:p>
    <w:p w:rsidR="00D91042" w:rsidRDefault="00000000">
      <w:pPr>
        <w:spacing w:after="120"/>
        <w:jc w:val="center"/>
      </w:pPr>
      <w:r>
        <w:rPr>
          <w:b/>
          <w:bCs/>
          <w:color w:val="000000"/>
        </w:rPr>
        <w:t>Biến động YoY = Tỷ lệ nguy cơ tháng n năm nay − Tỷ lệ nguy cơ tháng n năm trước</w:t>
      </w:r>
    </w:p>
    <w:p w:rsidR="00D91042" w:rsidRDefault="00000000">
      <w:pPr>
        <w:spacing w:after="120"/>
      </w:pPr>
      <w:r>
        <w:rPr>
          <w:b/>
          <w:bCs/>
          <w:i/>
          <w:iCs/>
          <w:color w:val="666666"/>
          <w:sz w:val="18"/>
          <w:szCs w:val="18"/>
        </w:rPr>
        <w:t xml:space="preserve">Quy ước dấu: </w:t>
      </w:r>
      <w:r>
        <w:rPr>
          <w:i/>
          <w:iCs/>
          <w:color w:val="666666"/>
          <w:sz w:val="18"/>
          <w:szCs w:val="18"/>
        </w:rPr>
        <w:t>Dương (+) = xấu đi, Âm (−) = cải thiện.</w:t>
      </w:r>
    </w:p>
    <w:p w:rsidR="00D91042" w:rsidRDefault="00000000">
      <w:pPr>
        <w:pStyle w:val="Heading1"/>
      </w:pPr>
      <w:r>
        <w:t>5. NGƯỠNG CẢNH BÁO VÀ PHÂN LOẠI RỦI RO</w:t>
      </w:r>
    </w:p>
    <w:p w:rsidR="00D91042" w:rsidRDefault="00000000">
      <w:pPr>
        <w:pStyle w:val="Heading2"/>
      </w:pPr>
      <w:r>
        <w:t>5.1. Ngưỡng tỷ lệ nguy cơ tổng hợp hàng tháng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775"/>
        <w:gridCol w:w="1775"/>
        <w:gridCol w:w="1553"/>
        <w:gridCol w:w="3327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Tỷ lệ nguy cơ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Biến động MoM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Ý nghĩa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Hành động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6400"/>
                <w:sz w:val="18"/>
                <w:szCs w:val="18"/>
              </w:rPr>
              <w:t>AN TOÀN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≤ +0,5%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Ổn định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Duy trì, theo dõi thường xuyên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B8860B"/>
                <w:sz w:val="18"/>
                <w:szCs w:val="18"/>
              </w:rPr>
              <w:t>CHÚ 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5% – 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+0,5% đến +1,5%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Có dấu hiệu tăng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Phân tích nguyên nhân, lên kế hoạch can thiệp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E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8B0000"/>
                <w:sz w:val="18"/>
                <w:szCs w:val="18"/>
              </w:rPr>
              <w:t>CẢNH BÁO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 – 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+1,5% đến +3%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Rủi ro 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Can thiệp ngay, báo cáo Ban Giám hiệu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FFFFFF"/>
                <w:sz w:val="18"/>
                <w:szCs w:val="18"/>
              </w:rPr>
              <w:t>NGUY HIỂM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+3%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Khẩn cấp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Họp khẩn, kế hoạch hành động đặc biệt</w:t>
            </w:r>
          </w:p>
        </w:tc>
      </w:tr>
    </w:tbl>
    <w:p w:rsidR="00D91042" w:rsidRDefault="00000000">
      <w:pPr>
        <w:spacing w:after="120"/>
      </w:pPr>
      <w:r>
        <w:rPr>
          <w:b/>
          <w:bCs/>
          <w:i/>
          <w:iCs/>
          <w:color w:val="666666"/>
          <w:sz w:val="18"/>
          <w:szCs w:val="18"/>
        </w:rPr>
        <w:t xml:space="preserve">Lưu ý: </w:t>
      </w:r>
      <w:r>
        <w:rPr>
          <w:i/>
          <w:iCs/>
          <w:color w:val="666666"/>
          <w:sz w:val="18"/>
          <w:szCs w:val="18"/>
        </w:rPr>
        <w:t>Các ngưỡng trên là giá trị khởi điểm đề xuất. Cần hiệu chỉnh dựa trên dữ liệu lịch sử thực tế của trường sau 2-3 kỳ vận hành.</w:t>
      </w:r>
    </w:p>
    <w:p w:rsidR="00D91042" w:rsidRDefault="00000000">
      <w:pPr>
        <w:pStyle w:val="Heading2"/>
      </w:pPr>
      <w:r>
        <w:lastRenderedPageBreak/>
        <w:t>5.2. Ngưỡng cảnh báo từng thành phần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1"/>
        <w:gridCol w:w="3401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Thành phần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Ngưỡng chú ý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Ngưỡng cảnh báo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Tỷ lệ thôi học / tháng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1%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2%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Tỷ lệ bảo lưu / tháng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1,5%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3%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Tỷ lệ NHDN lũy kế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3%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&gt; 5%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Tỷ lệ quay lại / kỳ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40%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20%</w:t>
            </w:r>
          </w:p>
        </w:tc>
      </w:tr>
    </w:tbl>
    <w:p w:rsidR="00D91042" w:rsidRDefault="00000000">
      <w:pPr>
        <w:pStyle w:val="Heading1"/>
      </w:pPr>
      <w:r>
        <w:t>6. KHUNG ĐÁNH GIÁ VÀ BÁO CÁO HÀNG THÁNG</w:t>
      </w:r>
    </w:p>
    <w:p w:rsidR="00D91042" w:rsidRDefault="00000000">
      <w:pPr>
        <w:pStyle w:val="Heading2"/>
      </w:pPr>
      <w:r>
        <w:t>6.1. Timeline báo cáo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1"/>
        <w:gridCol w:w="4202"/>
        <w:gridCol w:w="3401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Mốc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Nội dung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Người thực hiện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Ngày cuối tháng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Chốt dữ liệu trạng thái sinh viên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Phòng Đào tạo / CTSV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Ngày 01-03 tháng sau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Đối soát dữ liệu với file chi tiết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Phòng Đào tạo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Ngày 03-05 tháng sau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Tính toán chỉ số, so sánh, phân loại mức cảnh báo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Người phụ trách báo cáo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Ngày 05-07 tháng sau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Phân tích nguyên nhân + Đề xuất hành động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Người phụ trách + Trưởng khoa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Ngày 10 tháng sau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Nộp báo cáo đánh giá tháng cho BGH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Phòng Đào tạo</w:t>
            </w:r>
          </w:p>
        </w:tc>
      </w:tr>
    </w:tbl>
    <w:p w:rsidR="00D91042" w:rsidRDefault="00000000">
      <w:pPr>
        <w:pStyle w:val="Heading2"/>
      </w:pPr>
      <w:r>
        <w:t>6.2. Cấu trúc Báo cáo đánh giá tháng</w:t>
      </w:r>
    </w:p>
    <w:p w:rsidR="00D91042" w:rsidRDefault="00000000">
      <w:pPr>
        <w:spacing w:after="120"/>
      </w:pPr>
      <w:r>
        <w:rPr>
          <w:color w:val="000000"/>
        </w:rPr>
        <w:t>Mỗi báo cáo tháng bắt buộc gồm các phần sau: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A — Tổng quan số liệu: Bảng tổng hợp số lượng và tỷ lệ từng trạng thái theo hệ đào tạo.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B — Tỷ lệ từng thành phần: Tỷ lệ thôi học, bảo lưu, NHDN, đình chỉ riêng lẻ + so sánh MoM.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C — Tỷ lệ nguy cơ tổng hợp: Tỷ lệ nguy cơ tháng + lũy kế HK/năm + mức cảnh báo.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D — So sánh: MoM (bắt buộc), YoY (nếu có dữ liệu năm trước).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E — Phân tích theo khóa/ngành: Top 3-5 khóa/ngành có tỷ lệ nguy cơ cao nhất.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F — Phân tích nguyên nhân: Top 5 lý do thôi học và bảo lưu (từ cột Ghi chú/Lý do).</w:t>
      </w:r>
    </w:p>
    <w:p w:rsidR="00D91042" w:rsidRDefault="00000000">
      <w:pPr>
        <w:pStyle w:val="ListParagraph"/>
        <w:numPr>
          <w:ilvl w:val="0"/>
          <w:numId w:val="2"/>
        </w:numPr>
        <w:spacing w:after="60"/>
      </w:pPr>
      <w:r>
        <w:t>Phần G — Tỷ lệ quay lại (Recovery): Số SV quay lại / tổng SV bảo lưu + NHDN kỳ trước.</w:t>
      </w:r>
    </w:p>
    <w:p w:rsidR="00D91042" w:rsidRDefault="00000000">
      <w:pPr>
        <w:pStyle w:val="ListParagraph"/>
        <w:numPr>
          <w:ilvl w:val="0"/>
          <w:numId w:val="2"/>
        </w:numPr>
        <w:spacing w:after="200"/>
      </w:pPr>
      <w:r>
        <w:t>Phần H — Đề xuất hành động: Dựa trên mức cảnh báo, đề xuất biện pháp can thiệp cụ thể.</w:t>
      </w:r>
    </w:p>
    <w:p w:rsidR="00D91042" w:rsidRDefault="00000000">
      <w:pPr>
        <w:pStyle w:val="Heading1"/>
      </w:pPr>
      <w:r>
        <w:t>7. NGUYÊN TẮC ĐỐI SOÁT VÀ PHÂN TÍCH NGUYÊN NHÂN</w:t>
      </w:r>
    </w:p>
    <w:p w:rsidR="00D91042" w:rsidRDefault="00000000">
      <w:pPr>
        <w:pStyle w:val="Heading2"/>
      </w:pPr>
      <w:r>
        <w:t>7.1. Đối soát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Số liệu trong báo cáo tổng hợp phải khớp với danh sách định danh trong các file chi tiết (Detail 1 – Detail 16).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Mỗi sinh viên phải có mã SV duy nhất để tránh trùng lặp khi đếm.</w:t>
      </w:r>
    </w:p>
    <w:p w:rsidR="00D91042" w:rsidRDefault="00000000">
      <w:pPr>
        <w:pStyle w:val="ListParagraph"/>
        <w:numPr>
          <w:ilvl w:val="0"/>
          <w:numId w:val="2"/>
        </w:numPr>
        <w:spacing w:after="200"/>
      </w:pPr>
      <w:r>
        <w:t>Kiểm tra chéo: Tổng Đang học + Tổng rủi ro + Tổng thôi học = Mẫu số (sai số cho phép ≤ 0,5%).</w:t>
      </w:r>
    </w:p>
    <w:p w:rsidR="00D91042" w:rsidRDefault="00000000">
      <w:pPr>
        <w:pStyle w:val="Heading2"/>
      </w:pPr>
      <w:r>
        <w:t>7.2. Phân tích nguyên nhân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Phân tích định tính: Sử dụng dữ liệu cột “Ghi chú” và “Lý do” để phân loại Top 5 nhóm nguyên nhân.</w:t>
      </w:r>
    </w:p>
    <w:p w:rsidR="00D91042" w:rsidRDefault="00000000">
      <w:pPr>
        <w:pStyle w:val="ListParagraph"/>
        <w:numPr>
          <w:ilvl w:val="0"/>
          <w:numId w:val="2"/>
        </w:numPr>
        <w:spacing w:after="80"/>
      </w:pPr>
      <w:r>
        <w:t>Nhóm nguyên nhân gợi ý: Tài chính / Học lực / Cá nhân-gia đình / Sức khỏe / Kỷ luật / Chuyển trường / Khác.</w:t>
      </w:r>
    </w:p>
    <w:p w:rsidR="00D91042" w:rsidRDefault="00000000">
      <w:pPr>
        <w:pStyle w:val="ListParagraph"/>
        <w:numPr>
          <w:ilvl w:val="0"/>
          <w:numId w:val="2"/>
        </w:numPr>
        <w:spacing w:after="200"/>
      </w:pPr>
      <w:r>
        <w:t>Phân tích theo chiều sâu: Với khóa/ngành có tỷ lệ nguy cơ vượt ngưỡng Cảnh báo, cần phân tích riêng để xác định nguyên nhân đặc thù.</w:t>
      </w:r>
    </w:p>
    <w:p w:rsidR="00D91042" w:rsidRDefault="00000000">
      <w:pPr>
        <w:pStyle w:val="Heading1"/>
      </w:pPr>
      <w:r>
        <w:t>8. CÁC CHIỀU PHÂN TÍCH BỔ SUNG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4602"/>
        <w:gridCol w:w="2601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Chiều phân tích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Mục đích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Tần suất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Theo khóa (năm nhập học)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Xác định khóa nào đang có vấn đề, SV năm mấy dễ rời nhất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Hàng tháng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Theo ngành/chuyên ngành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Xác định ngành nào có tỷ lệ rủi ro cao bất thường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Hàng tháng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lastRenderedPageBreak/>
              <w:t>Theo lớp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Drill-down chi tiết nhất, trách nhiệm GVCN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Hàng tháng (khi cần)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Theo thời gian nhập học (&lt; 6 tháng / &gt; 6 tháng)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SV mới có rủi ro rời cao hơn — cần can thiệp sớm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Hàng quý</w:t>
            </w:r>
          </w:p>
        </w:tc>
      </w:tr>
    </w:tbl>
    <w:p w:rsidR="00D91042" w:rsidRDefault="00000000">
      <w:pPr>
        <w:pStyle w:val="Heading1"/>
      </w:pPr>
      <w:r>
        <w:t>9. BẢNG THUẬT NGỮ VÀ VIẾT TẮT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3401"/>
        <w:gridCol w:w="4802"/>
      </w:tblGrid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Viết tắt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Đầy đủ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Giải thích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NHDN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Nghỉ học dài ngày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Nghỉ liên tục từ 15 ngày đến 3 tháng, chưa có đơn bảo lưu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MoM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Month-over-Month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So sánh tháng này với tháng trước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YoY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Year-over-Year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So sánh cùng tháng năm nay vs năm trước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HK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Học kỳ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Semester — đơn vị thời gian đào tạo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BGH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Ban Giám hiệu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GVCN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Giáo viên chủ nhiệm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CTSV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Công tác sinh viên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Phòng/bộ phận quản lý sinh viên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Recovery Rate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Tỷ lệ quay lại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% SV phục hồi từ trạng thái rủi ro</w:t>
            </w:r>
          </w:p>
        </w:tc>
      </w:tr>
      <w:tr w:rsidR="00D91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b/>
                <w:bCs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Mốc chuẩn cố định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1042" w:rsidRDefault="00000000">
            <w:r>
              <w:rPr>
                <w:color w:val="000000"/>
                <w:sz w:val="18"/>
                <w:szCs w:val="18"/>
              </w:rPr>
              <w:t>Số liệu cuối kỳ trước dùng làm mẫu số lũy kế</w:t>
            </w:r>
          </w:p>
        </w:tc>
      </w:tr>
    </w:tbl>
    <w:p w:rsidR="00D91042" w:rsidRDefault="00000000">
      <w:pPr>
        <w:pStyle w:val="Heading1"/>
      </w:pPr>
      <w:r>
        <w:t>10. PHỤ LỤC — CHECKLIST KIỂM TRA HÀNG THÁNG</w:t>
      </w:r>
    </w:p>
    <w:p w:rsidR="00D91042" w:rsidRDefault="00000000">
      <w:pPr>
        <w:spacing w:after="120"/>
      </w:pPr>
      <w:r>
        <w:rPr>
          <w:color w:val="000000"/>
        </w:rPr>
        <w:t>☐ 1. Dữ liệu trạng thái SV đã chốt đúng ngày cuối tháng</w:t>
      </w:r>
    </w:p>
    <w:p w:rsidR="00D91042" w:rsidRDefault="00000000">
      <w:pPr>
        <w:spacing w:after="120"/>
      </w:pPr>
      <w:r>
        <w:rPr>
          <w:color w:val="000000"/>
        </w:rPr>
        <w:t>☐ 2. Số liệu tổng hợp đã đối soát với file chi tiết (Detail 1-16)</w:t>
      </w:r>
    </w:p>
    <w:p w:rsidR="00D91042" w:rsidRDefault="00000000">
      <w:pPr>
        <w:spacing w:after="120"/>
      </w:pPr>
      <w:r>
        <w:rPr>
          <w:color w:val="000000"/>
        </w:rPr>
        <w:t>☐ 3. Tỷ lệ từng thành phần đã tính: thôi học, bảo lưu, NHDN, đình chỉ</w:t>
      </w:r>
    </w:p>
    <w:p w:rsidR="00D91042" w:rsidRDefault="00000000">
      <w:pPr>
        <w:spacing w:after="120"/>
      </w:pPr>
      <w:r>
        <w:rPr>
          <w:color w:val="000000"/>
        </w:rPr>
        <w:t>☐ 4. Tỷ lệ nguy cơ tổng hợp đã tính cho tháng + lũy kế HK</w:t>
      </w:r>
    </w:p>
    <w:p w:rsidR="00D91042" w:rsidRDefault="00000000">
      <w:pPr>
        <w:spacing w:after="120"/>
      </w:pPr>
      <w:r>
        <w:rPr>
          <w:color w:val="000000"/>
        </w:rPr>
        <w:t>☐ 5. So sánh MoM đã tính, xác định chiều hướng tăng/giảm</w:t>
      </w:r>
    </w:p>
    <w:p w:rsidR="00D91042" w:rsidRDefault="00000000">
      <w:pPr>
        <w:spacing w:after="120"/>
      </w:pPr>
      <w:r>
        <w:rPr>
          <w:color w:val="000000"/>
        </w:rPr>
        <w:t>☐ 6. Mức cảnh báo đã phân loại (An toàn / Chú ý / Cảnh báo / Nguy hiểm)</w:t>
      </w:r>
    </w:p>
    <w:p w:rsidR="00D91042" w:rsidRDefault="00000000">
      <w:pPr>
        <w:spacing w:after="120"/>
      </w:pPr>
      <w:r>
        <w:rPr>
          <w:color w:val="000000"/>
        </w:rPr>
        <w:t>☐ 7. Top 3-5 khóa/ngành rủi ro cao nhất đã xác định</w:t>
      </w:r>
    </w:p>
    <w:p w:rsidR="00D91042" w:rsidRDefault="00000000">
      <w:pPr>
        <w:spacing w:after="120"/>
      </w:pPr>
      <w:r>
        <w:rPr>
          <w:color w:val="000000"/>
        </w:rPr>
        <w:t>☐ 8. Top 5 nguyên nhân thôi học + bảo lưu đã phân tích</w:t>
      </w:r>
    </w:p>
    <w:p w:rsidR="00D91042" w:rsidRDefault="00000000">
      <w:pPr>
        <w:spacing w:after="120"/>
      </w:pPr>
      <w:r>
        <w:rPr>
          <w:color w:val="000000"/>
        </w:rPr>
        <w:t>☐ 9. Tỷ lệ quay lại (Recovery) đã tính</w:t>
      </w:r>
    </w:p>
    <w:p w:rsidR="00D91042" w:rsidRDefault="00000000">
      <w:pPr>
        <w:spacing w:after="120"/>
      </w:pPr>
      <w:r>
        <w:rPr>
          <w:color w:val="000000"/>
        </w:rPr>
        <w:t>☐ 10. Đề xuất hành động đã nêu rõ cho từng mức cảnh báo</w:t>
      </w:r>
    </w:p>
    <w:p w:rsidR="00D91042" w:rsidRDefault="00000000">
      <w:pPr>
        <w:spacing w:after="120"/>
      </w:pPr>
      <w:r>
        <w:rPr>
          <w:color w:val="000000"/>
        </w:rPr>
        <w:t>☐ 11. Báo cáo đã nộp trước ngày 10 tháng sau</w:t>
      </w:r>
    </w:p>
    <w:p w:rsidR="00D91042" w:rsidRDefault="00D91042">
      <w:pPr>
        <w:spacing w:after="120"/>
      </w:pPr>
    </w:p>
    <w:p w:rsidR="00D91042" w:rsidRDefault="00000000">
      <w:pPr>
        <w:spacing w:after="120"/>
        <w:jc w:val="center"/>
      </w:pPr>
      <w:r>
        <w:rPr>
          <w:i/>
          <w:iCs/>
          <w:color w:val="888888"/>
        </w:rPr>
        <w:t>— Hết —</w:t>
      </w:r>
    </w:p>
    <w:sectPr w:rsidR="00D91042">
      <w:headerReference w:type="default" r:id="rId7"/>
      <w:footerReference w:type="default" r:id="rId8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745E" w:rsidRDefault="006E745E">
      <w:r>
        <w:separator/>
      </w:r>
    </w:p>
  </w:endnote>
  <w:endnote w:type="continuationSeparator" w:id="0">
    <w:p w:rsidR="006E745E" w:rsidRDefault="006E7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1042" w:rsidRDefault="00000000"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A5C1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745E" w:rsidRDefault="006E745E">
      <w:r>
        <w:separator/>
      </w:r>
    </w:p>
  </w:footnote>
  <w:footnote w:type="continuationSeparator" w:id="0">
    <w:p w:rsidR="006E745E" w:rsidRDefault="006E7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1042" w:rsidRDefault="00000000">
    <w:pPr>
      <w:jc w:val="right"/>
    </w:pPr>
    <w:r>
      <w:rPr>
        <w:i/>
        <w:iCs/>
        <w:color w:val="888888"/>
        <w:sz w:val="16"/>
        <w:szCs w:val="16"/>
      </w:rPr>
      <w:t>Quy ước Quản trị Tình trạng Sinh viên — Phiên bản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34EA4"/>
    <w:multiLevelType w:val="hybridMultilevel"/>
    <w:tmpl w:val="70D8979A"/>
    <w:lvl w:ilvl="0" w:tplc="69F2C05C">
      <w:start w:val="1"/>
      <w:numFmt w:val="bullet"/>
      <w:lvlText w:val="●"/>
      <w:lvlJc w:val="left"/>
      <w:pPr>
        <w:ind w:left="720" w:hanging="360"/>
      </w:pPr>
    </w:lvl>
    <w:lvl w:ilvl="1" w:tplc="1A6E724C">
      <w:start w:val="1"/>
      <w:numFmt w:val="bullet"/>
      <w:lvlText w:val="○"/>
      <w:lvlJc w:val="left"/>
      <w:pPr>
        <w:ind w:left="1440" w:hanging="360"/>
      </w:pPr>
    </w:lvl>
    <w:lvl w:ilvl="2" w:tplc="40CE97C8">
      <w:start w:val="1"/>
      <w:numFmt w:val="bullet"/>
      <w:lvlText w:val="■"/>
      <w:lvlJc w:val="left"/>
      <w:pPr>
        <w:ind w:left="2160" w:hanging="360"/>
      </w:pPr>
    </w:lvl>
    <w:lvl w:ilvl="3" w:tplc="65E0990E">
      <w:start w:val="1"/>
      <w:numFmt w:val="bullet"/>
      <w:lvlText w:val="●"/>
      <w:lvlJc w:val="left"/>
      <w:pPr>
        <w:ind w:left="2880" w:hanging="360"/>
      </w:pPr>
    </w:lvl>
    <w:lvl w:ilvl="4" w:tplc="211CB908">
      <w:start w:val="1"/>
      <w:numFmt w:val="bullet"/>
      <w:lvlText w:val="○"/>
      <w:lvlJc w:val="left"/>
      <w:pPr>
        <w:ind w:left="3600" w:hanging="360"/>
      </w:pPr>
    </w:lvl>
    <w:lvl w:ilvl="5" w:tplc="0122F72E">
      <w:start w:val="1"/>
      <w:numFmt w:val="bullet"/>
      <w:lvlText w:val="■"/>
      <w:lvlJc w:val="left"/>
      <w:pPr>
        <w:ind w:left="4320" w:hanging="360"/>
      </w:pPr>
    </w:lvl>
    <w:lvl w:ilvl="6" w:tplc="2AA428FC">
      <w:start w:val="1"/>
      <w:numFmt w:val="bullet"/>
      <w:lvlText w:val="●"/>
      <w:lvlJc w:val="left"/>
      <w:pPr>
        <w:ind w:left="5040" w:hanging="360"/>
      </w:pPr>
    </w:lvl>
    <w:lvl w:ilvl="7" w:tplc="A9465310">
      <w:start w:val="1"/>
      <w:numFmt w:val="bullet"/>
      <w:lvlText w:val="●"/>
      <w:lvlJc w:val="left"/>
      <w:pPr>
        <w:ind w:left="5760" w:hanging="360"/>
      </w:pPr>
    </w:lvl>
    <w:lvl w:ilvl="8" w:tplc="09B60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53B5D"/>
    <w:multiLevelType w:val="hybridMultilevel"/>
    <w:tmpl w:val="2766E0F0"/>
    <w:lvl w:ilvl="0" w:tplc="DF067CDE">
      <w:start w:val="1"/>
      <w:numFmt w:val="bullet"/>
      <w:lvlText w:val="•"/>
      <w:lvlJc w:val="left"/>
      <w:pPr>
        <w:ind w:left="720" w:hanging="360"/>
      </w:pPr>
    </w:lvl>
    <w:lvl w:ilvl="1" w:tplc="F1C0E95E">
      <w:numFmt w:val="decimal"/>
      <w:lvlText w:val=""/>
      <w:lvlJc w:val="left"/>
    </w:lvl>
    <w:lvl w:ilvl="2" w:tplc="613CBF56">
      <w:numFmt w:val="decimal"/>
      <w:lvlText w:val=""/>
      <w:lvlJc w:val="left"/>
    </w:lvl>
    <w:lvl w:ilvl="3" w:tplc="EA2C4E9A">
      <w:numFmt w:val="decimal"/>
      <w:lvlText w:val=""/>
      <w:lvlJc w:val="left"/>
    </w:lvl>
    <w:lvl w:ilvl="4" w:tplc="E138D466">
      <w:numFmt w:val="decimal"/>
      <w:lvlText w:val=""/>
      <w:lvlJc w:val="left"/>
    </w:lvl>
    <w:lvl w:ilvl="5" w:tplc="E6CEFD3C">
      <w:numFmt w:val="decimal"/>
      <w:lvlText w:val=""/>
      <w:lvlJc w:val="left"/>
    </w:lvl>
    <w:lvl w:ilvl="6" w:tplc="6A7A4870">
      <w:numFmt w:val="decimal"/>
      <w:lvlText w:val=""/>
      <w:lvlJc w:val="left"/>
    </w:lvl>
    <w:lvl w:ilvl="7" w:tplc="7BE8073A">
      <w:numFmt w:val="decimal"/>
      <w:lvlText w:val=""/>
      <w:lvlJc w:val="left"/>
    </w:lvl>
    <w:lvl w:ilvl="8" w:tplc="7E46D46C">
      <w:numFmt w:val="decimal"/>
      <w:lvlText w:val=""/>
      <w:lvlJc w:val="left"/>
    </w:lvl>
  </w:abstractNum>
  <w:num w:numId="1" w16cid:durableId="226691423">
    <w:abstractNumId w:val="0"/>
    <w:lvlOverride w:ilvl="0">
      <w:startOverride w:val="1"/>
    </w:lvlOverride>
  </w:num>
  <w:num w:numId="2" w16cid:durableId="159199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42"/>
    <w:rsid w:val="006A5C19"/>
    <w:rsid w:val="006E745E"/>
    <w:rsid w:val="00942272"/>
    <w:rsid w:val="00D9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5AB0BB"/>
  <w15:docId w15:val="{0EB60AB4-746A-894B-AECC-255D3893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B2A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1260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MBB Retail</cp:lastModifiedBy>
  <cp:revision>2</cp:revision>
  <dcterms:created xsi:type="dcterms:W3CDTF">2026-04-18T07:52:00Z</dcterms:created>
  <dcterms:modified xsi:type="dcterms:W3CDTF">2026-04-18T07:59:00Z</dcterms:modified>
</cp:coreProperties>
</file>