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6EC3" w14:textId="77777777" w:rsidR="00BB7EEA" w:rsidRDefault="00534CB8">
      <w:pPr>
        <w:pStyle w:val="papertitle"/>
      </w:pPr>
      <w:r>
        <w:t>Privacy-Preserving Federated Synthetic Data Generation for Intrusion Detection in MQTT-Based IoT Gateways</w:t>
      </w:r>
    </w:p>
    <w:tbl>
      <w:tblPr>
        <w:tblW w:w="10080" w:type="dxa"/>
        <w:jc w:val="center"/>
        <w:tblLayout w:type="fixed"/>
        <w:tblCellMar>
          <w:top w:w="160" w:type="dxa"/>
          <w:left w:w="0" w:type="dxa"/>
          <w:bottom w:w="120" w:type="dxa"/>
          <w:right w:w="0" w:type="dxa"/>
        </w:tblCellMar>
        <w:tblLook w:val="0000" w:firstRow="0" w:lastRow="0" w:firstColumn="0" w:lastColumn="0" w:noHBand="0" w:noVBand="0"/>
      </w:tblPr>
      <w:tblGrid>
        <w:gridCol w:w="2520"/>
        <w:gridCol w:w="2520"/>
        <w:gridCol w:w="2520"/>
        <w:gridCol w:w="2520"/>
      </w:tblGrid>
      <w:tr w:rsidR="00BB7EEA" w14:paraId="12C0195B" w14:textId="77777777">
        <w:trPr>
          <w:cantSplit/>
          <w:jc w:val="center"/>
        </w:trPr>
        <w:tc>
          <w:tcPr>
            <w:tcW w:w="2520" w:type="dxa"/>
          </w:tcPr>
          <w:p w14:paraId="22BAEA1C" w14:textId="77777777" w:rsidR="00BB7EEA" w:rsidRDefault="00534CB8">
            <w:pPr>
              <w:pStyle w:val="Author"/>
              <w:spacing w:before="0" w:after="20"/>
              <w:rPr>
                <w:sz w:val="21"/>
                <w:szCs w:val="21"/>
              </w:rPr>
            </w:pPr>
            <w:r>
              <w:rPr>
                <w:sz w:val="21"/>
                <w:szCs w:val="21"/>
              </w:rPr>
              <w:t>Nam-Khanh Nguyen</w:t>
            </w:r>
          </w:p>
          <w:p w14:paraId="77B401A5" w14:textId="77777777" w:rsidR="00BB7EEA" w:rsidRDefault="00534CB8">
            <w:pPr>
              <w:pStyle w:val="Affiliation"/>
              <w:rPr>
                <w:sz w:val="18"/>
                <w:szCs w:val="18"/>
              </w:rPr>
            </w:pPr>
            <w:r>
              <w:rPr>
                <w:i/>
                <w:iCs/>
                <w:sz w:val="18"/>
                <w:szCs w:val="18"/>
              </w:rPr>
              <w:t>Faculty of Information Assurance</w:t>
            </w:r>
          </w:p>
          <w:p w14:paraId="4FB0101A" w14:textId="77777777" w:rsidR="00BB7EEA" w:rsidRDefault="00534CB8">
            <w:pPr>
              <w:pStyle w:val="Affiliation"/>
              <w:rPr>
                <w:sz w:val="18"/>
                <w:szCs w:val="18"/>
              </w:rPr>
            </w:pPr>
            <w:r>
              <w:rPr>
                <w:i/>
                <w:iCs/>
                <w:sz w:val="18"/>
                <w:szCs w:val="18"/>
              </w:rPr>
              <w:t>FPT University</w:t>
            </w:r>
          </w:p>
          <w:p w14:paraId="30668459" w14:textId="77777777" w:rsidR="00BB7EEA" w:rsidRDefault="00534CB8">
            <w:pPr>
              <w:pStyle w:val="Affiliation"/>
              <w:rPr>
                <w:sz w:val="18"/>
                <w:szCs w:val="18"/>
              </w:rPr>
            </w:pPr>
            <w:r>
              <w:rPr>
                <w:sz w:val="18"/>
                <w:szCs w:val="18"/>
              </w:rPr>
              <w:t>Hanoi, Vietnam</w:t>
            </w:r>
          </w:p>
          <w:p w14:paraId="67F00812" w14:textId="77777777" w:rsidR="00BB7EEA" w:rsidRDefault="00534CB8">
            <w:pPr>
              <w:pStyle w:val="Affiliation"/>
              <w:rPr>
                <w:sz w:val="18"/>
                <w:szCs w:val="18"/>
              </w:rPr>
            </w:pPr>
            <w:r>
              <w:rPr>
                <w:sz w:val="18"/>
                <w:szCs w:val="18"/>
              </w:rPr>
              <w:t>southkhanh@gmail.com</w:t>
            </w:r>
          </w:p>
        </w:tc>
        <w:tc>
          <w:tcPr>
            <w:tcW w:w="2520" w:type="dxa"/>
          </w:tcPr>
          <w:p w14:paraId="7E728E26" w14:textId="77777777" w:rsidR="00BB7EEA" w:rsidRDefault="00534CB8">
            <w:pPr>
              <w:pStyle w:val="Author"/>
              <w:spacing w:before="0" w:after="20"/>
              <w:rPr>
                <w:sz w:val="21"/>
                <w:szCs w:val="21"/>
              </w:rPr>
            </w:pPr>
            <w:r>
              <w:rPr>
                <w:sz w:val="21"/>
                <w:szCs w:val="21"/>
              </w:rPr>
              <w:t>Son-Truong-Giang Nguyen</w:t>
            </w:r>
          </w:p>
          <w:p w14:paraId="0BC4526D" w14:textId="77777777" w:rsidR="00BB7EEA" w:rsidRDefault="00534CB8">
            <w:pPr>
              <w:pStyle w:val="Affiliation"/>
              <w:rPr>
                <w:sz w:val="18"/>
                <w:szCs w:val="18"/>
              </w:rPr>
            </w:pPr>
            <w:r>
              <w:rPr>
                <w:i/>
                <w:iCs/>
                <w:sz w:val="18"/>
                <w:szCs w:val="18"/>
              </w:rPr>
              <w:t>Faculty of Information Assurance</w:t>
            </w:r>
          </w:p>
          <w:p w14:paraId="059AD493" w14:textId="77777777" w:rsidR="00BB7EEA" w:rsidRDefault="00534CB8">
            <w:pPr>
              <w:pStyle w:val="Affiliation"/>
              <w:rPr>
                <w:sz w:val="18"/>
                <w:szCs w:val="18"/>
              </w:rPr>
            </w:pPr>
            <w:r>
              <w:rPr>
                <w:i/>
                <w:iCs/>
                <w:sz w:val="18"/>
                <w:szCs w:val="18"/>
              </w:rPr>
              <w:t>FPT University</w:t>
            </w:r>
          </w:p>
          <w:p w14:paraId="1FD9CEFD" w14:textId="77777777" w:rsidR="00BB7EEA" w:rsidRDefault="00534CB8">
            <w:pPr>
              <w:pStyle w:val="Affiliation"/>
              <w:rPr>
                <w:sz w:val="18"/>
                <w:szCs w:val="18"/>
              </w:rPr>
            </w:pPr>
            <w:r>
              <w:rPr>
                <w:sz w:val="18"/>
                <w:szCs w:val="18"/>
              </w:rPr>
              <w:t>Hanoi, Vietnam</w:t>
            </w:r>
          </w:p>
          <w:p w14:paraId="01E6939C" w14:textId="77777777" w:rsidR="00BB7EEA" w:rsidRDefault="00534CB8">
            <w:pPr>
              <w:pStyle w:val="Affiliation"/>
              <w:rPr>
                <w:sz w:val="18"/>
                <w:szCs w:val="18"/>
              </w:rPr>
            </w:pPr>
            <w:r>
              <w:rPr>
                <w:sz w:val="18"/>
                <w:szCs w:val="18"/>
              </w:rPr>
              <w:t>giangnsthe190021@gmail.com</w:t>
            </w:r>
          </w:p>
        </w:tc>
        <w:tc>
          <w:tcPr>
            <w:tcW w:w="2520" w:type="dxa"/>
          </w:tcPr>
          <w:p w14:paraId="05B97708" w14:textId="77777777" w:rsidR="00BB7EEA" w:rsidRDefault="00534CB8">
            <w:pPr>
              <w:pStyle w:val="Author"/>
              <w:spacing w:before="0" w:after="20"/>
              <w:rPr>
                <w:sz w:val="21"/>
                <w:szCs w:val="21"/>
              </w:rPr>
            </w:pPr>
            <w:r>
              <w:rPr>
                <w:sz w:val="21"/>
                <w:szCs w:val="21"/>
              </w:rPr>
              <w:t>Tri-Dung Nguyen</w:t>
            </w:r>
          </w:p>
          <w:p w14:paraId="37181998" w14:textId="77777777" w:rsidR="00BB7EEA" w:rsidRDefault="00534CB8">
            <w:pPr>
              <w:pStyle w:val="Affiliation"/>
              <w:rPr>
                <w:sz w:val="18"/>
                <w:szCs w:val="18"/>
              </w:rPr>
            </w:pPr>
            <w:r>
              <w:rPr>
                <w:i/>
                <w:iCs/>
                <w:sz w:val="18"/>
                <w:szCs w:val="18"/>
              </w:rPr>
              <w:t>Faculty of Information Assurance</w:t>
            </w:r>
          </w:p>
          <w:p w14:paraId="329AA2B8" w14:textId="77777777" w:rsidR="00BB7EEA" w:rsidRDefault="00534CB8">
            <w:pPr>
              <w:pStyle w:val="Affiliation"/>
              <w:rPr>
                <w:sz w:val="18"/>
                <w:szCs w:val="18"/>
              </w:rPr>
            </w:pPr>
            <w:r>
              <w:rPr>
                <w:i/>
                <w:iCs/>
                <w:sz w:val="18"/>
                <w:szCs w:val="18"/>
              </w:rPr>
              <w:t>FPT University</w:t>
            </w:r>
          </w:p>
          <w:p w14:paraId="71613479" w14:textId="77777777" w:rsidR="00BB7EEA" w:rsidRDefault="00534CB8">
            <w:pPr>
              <w:pStyle w:val="Affiliation"/>
              <w:rPr>
                <w:sz w:val="18"/>
                <w:szCs w:val="18"/>
              </w:rPr>
            </w:pPr>
            <w:r>
              <w:rPr>
                <w:sz w:val="18"/>
                <w:szCs w:val="18"/>
              </w:rPr>
              <w:t>Hanoi, Vietnam</w:t>
            </w:r>
          </w:p>
          <w:p w14:paraId="3926F8AC" w14:textId="77777777" w:rsidR="00BB7EEA" w:rsidRDefault="00534CB8">
            <w:pPr>
              <w:pStyle w:val="Affiliation"/>
              <w:rPr>
                <w:sz w:val="18"/>
                <w:szCs w:val="18"/>
              </w:rPr>
            </w:pPr>
            <w:r>
              <w:rPr>
                <w:sz w:val="18"/>
                <w:szCs w:val="18"/>
              </w:rPr>
              <w:t>dungtn002@gmail.com</w:t>
            </w:r>
          </w:p>
        </w:tc>
        <w:tc>
          <w:tcPr>
            <w:tcW w:w="2520" w:type="dxa"/>
          </w:tcPr>
          <w:p w14:paraId="271EBBEC" w14:textId="77777777" w:rsidR="00BB7EEA" w:rsidRDefault="00534CB8">
            <w:pPr>
              <w:pStyle w:val="Author"/>
              <w:spacing w:before="0" w:after="20"/>
              <w:rPr>
                <w:sz w:val="21"/>
                <w:szCs w:val="21"/>
              </w:rPr>
            </w:pPr>
            <w:r>
              <w:rPr>
                <w:sz w:val="21"/>
                <w:szCs w:val="21"/>
              </w:rPr>
              <w:t>Duc-Lam Vu</w:t>
            </w:r>
          </w:p>
          <w:p w14:paraId="611C139D" w14:textId="77777777" w:rsidR="00BB7EEA" w:rsidRDefault="00534CB8">
            <w:pPr>
              <w:pStyle w:val="Affiliation"/>
              <w:rPr>
                <w:sz w:val="18"/>
                <w:szCs w:val="18"/>
              </w:rPr>
            </w:pPr>
            <w:r>
              <w:rPr>
                <w:i/>
                <w:iCs/>
                <w:sz w:val="18"/>
                <w:szCs w:val="18"/>
              </w:rPr>
              <w:t>Faculty of Information Assurance</w:t>
            </w:r>
          </w:p>
          <w:p w14:paraId="0D2967CC" w14:textId="77777777" w:rsidR="00BB7EEA" w:rsidRDefault="00534CB8">
            <w:pPr>
              <w:pStyle w:val="Affiliation"/>
              <w:rPr>
                <w:sz w:val="18"/>
                <w:szCs w:val="18"/>
              </w:rPr>
            </w:pPr>
            <w:r>
              <w:rPr>
                <w:i/>
                <w:iCs/>
                <w:sz w:val="18"/>
                <w:szCs w:val="18"/>
              </w:rPr>
              <w:t>FPT University</w:t>
            </w:r>
          </w:p>
          <w:p w14:paraId="087FB6F5" w14:textId="77777777" w:rsidR="00BB7EEA" w:rsidRDefault="00534CB8">
            <w:pPr>
              <w:pStyle w:val="Affiliation"/>
              <w:rPr>
                <w:sz w:val="18"/>
                <w:szCs w:val="18"/>
              </w:rPr>
            </w:pPr>
            <w:r>
              <w:rPr>
                <w:sz w:val="18"/>
                <w:szCs w:val="18"/>
              </w:rPr>
              <w:t>Hanoi, Vietnam</w:t>
            </w:r>
          </w:p>
          <w:p w14:paraId="269A912C" w14:textId="77777777" w:rsidR="00BB7EEA" w:rsidRDefault="00534CB8">
            <w:pPr>
              <w:pStyle w:val="Affiliation"/>
              <w:rPr>
                <w:sz w:val="18"/>
                <w:szCs w:val="18"/>
              </w:rPr>
            </w:pPr>
            <w:r>
              <w:rPr>
                <w:sz w:val="18"/>
                <w:szCs w:val="18"/>
              </w:rPr>
              <w:t>lamvdhe180242@fpt.edu.vn</w:t>
            </w:r>
          </w:p>
        </w:tc>
      </w:tr>
      <w:tr w:rsidR="00BB7EEA" w14:paraId="65630662" w14:textId="77777777">
        <w:trPr>
          <w:cantSplit/>
          <w:jc w:val="center"/>
        </w:trPr>
        <w:tc>
          <w:tcPr>
            <w:tcW w:w="2520" w:type="dxa"/>
          </w:tcPr>
          <w:p w14:paraId="6E997FC3" w14:textId="77777777" w:rsidR="00BB7EEA" w:rsidRDefault="00534CB8">
            <w:pPr>
              <w:pStyle w:val="Author"/>
              <w:spacing w:before="0" w:after="20"/>
              <w:rPr>
                <w:sz w:val="21"/>
                <w:szCs w:val="21"/>
              </w:rPr>
            </w:pPr>
            <w:r>
              <w:rPr>
                <w:sz w:val="21"/>
                <w:szCs w:val="21"/>
              </w:rPr>
              <w:t>Trong-Hoang-Dat Nguyen</w:t>
            </w:r>
          </w:p>
          <w:p w14:paraId="11C75587" w14:textId="77777777" w:rsidR="00BB7EEA" w:rsidRDefault="00534CB8">
            <w:pPr>
              <w:pStyle w:val="Affiliation"/>
              <w:rPr>
                <w:sz w:val="18"/>
                <w:szCs w:val="18"/>
              </w:rPr>
            </w:pPr>
            <w:r>
              <w:rPr>
                <w:i/>
                <w:iCs/>
                <w:sz w:val="18"/>
                <w:szCs w:val="18"/>
              </w:rPr>
              <w:t>Faculty of Information Assurance</w:t>
            </w:r>
          </w:p>
          <w:p w14:paraId="2728CEEC" w14:textId="77777777" w:rsidR="00BB7EEA" w:rsidRDefault="00534CB8">
            <w:pPr>
              <w:pStyle w:val="Affiliation"/>
              <w:rPr>
                <w:sz w:val="18"/>
                <w:szCs w:val="18"/>
              </w:rPr>
            </w:pPr>
            <w:r>
              <w:rPr>
                <w:i/>
                <w:iCs/>
                <w:sz w:val="18"/>
                <w:szCs w:val="18"/>
              </w:rPr>
              <w:t>FPT University</w:t>
            </w:r>
          </w:p>
          <w:p w14:paraId="6396F405" w14:textId="77777777" w:rsidR="00BB7EEA" w:rsidRDefault="00534CB8">
            <w:pPr>
              <w:pStyle w:val="Affiliation"/>
              <w:rPr>
                <w:sz w:val="18"/>
                <w:szCs w:val="18"/>
              </w:rPr>
            </w:pPr>
            <w:r>
              <w:rPr>
                <w:sz w:val="18"/>
                <w:szCs w:val="18"/>
              </w:rPr>
              <w:t>Hanoi, Vietnam</w:t>
            </w:r>
          </w:p>
          <w:p w14:paraId="311C5E2D" w14:textId="77777777" w:rsidR="00BB7EEA" w:rsidRDefault="00534CB8">
            <w:pPr>
              <w:pStyle w:val="Affiliation"/>
              <w:rPr>
                <w:sz w:val="18"/>
                <w:szCs w:val="18"/>
              </w:rPr>
            </w:pPr>
            <w:r>
              <w:rPr>
                <w:sz w:val="18"/>
                <w:szCs w:val="18"/>
              </w:rPr>
              <w:t>endi011005@gmail.com</w:t>
            </w:r>
          </w:p>
        </w:tc>
        <w:tc>
          <w:tcPr>
            <w:tcW w:w="2520" w:type="dxa"/>
          </w:tcPr>
          <w:p w14:paraId="2855AF94" w14:textId="77777777" w:rsidR="00BB7EEA" w:rsidRDefault="00534CB8">
            <w:pPr>
              <w:pStyle w:val="Author"/>
              <w:spacing w:before="0" w:after="20"/>
              <w:rPr>
                <w:sz w:val="21"/>
                <w:szCs w:val="21"/>
              </w:rPr>
            </w:pPr>
            <w:r>
              <w:rPr>
                <w:sz w:val="21"/>
                <w:szCs w:val="21"/>
              </w:rPr>
              <w:t>Anh-Nhat Nguyen</w:t>
            </w:r>
          </w:p>
          <w:p w14:paraId="7A3D8253" w14:textId="77777777" w:rsidR="00BB7EEA" w:rsidRDefault="00534CB8">
            <w:pPr>
              <w:pStyle w:val="Affiliation"/>
              <w:rPr>
                <w:sz w:val="18"/>
                <w:szCs w:val="18"/>
              </w:rPr>
            </w:pPr>
            <w:r>
              <w:rPr>
                <w:i/>
                <w:iCs/>
                <w:sz w:val="18"/>
                <w:szCs w:val="18"/>
              </w:rPr>
              <w:t>Faculty of Information Assurance</w:t>
            </w:r>
          </w:p>
          <w:p w14:paraId="24BDA7E2" w14:textId="77777777" w:rsidR="00BB7EEA" w:rsidRDefault="00534CB8">
            <w:pPr>
              <w:pStyle w:val="Affiliation"/>
              <w:rPr>
                <w:sz w:val="18"/>
                <w:szCs w:val="18"/>
              </w:rPr>
            </w:pPr>
            <w:r>
              <w:rPr>
                <w:i/>
                <w:iCs/>
                <w:sz w:val="18"/>
                <w:szCs w:val="18"/>
              </w:rPr>
              <w:t>FPT University</w:t>
            </w:r>
          </w:p>
          <w:p w14:paraId="1ADE5B27" w14:textId="77777777" w:rsidR="00BB7EEA" w:rsidRDefault="00534CB8">
            <w:pPr>
              <w:pStyle w:val="Affiliation"/>
              <w:rPr>
                <w:sz w:val="18"/>
                <w:szCs w:val="18"/>
              </w:rPr>
            </w:pPr>
            <w:r>
              <w:rPr>
                <w:sz w:val="18"/>
                <w:szCs w:val="18"/>
              </w:rPr>
              <w:t>Hanoi, Vietnam</w:t>
            </w:r>
          </w:p>
          <w:p w14:paraId="5F5B96AC" w14:textId="77777777" w:rsidR="00BB7EEA" w:rsidRDefault="00534CB8">
            <w:pPr>
              <w:pStyle w:val="Affiliation"/>
              <w:rPr>
                <w:sz w:val="18"/>
                <w:szCs w:val="18"/>
              </w:rPr>
            </w:pPr>
            <w:r>
              <w:rPr>
                <w:sz w:val="18"/>
                <w:szCs w:val="18"/>
              </w:rPr>
              <w:t>nhatna3@fe.edu.vn</w:t>
            </w:r>
          </w:p>
        </w:tc>
        <w:tc>
          <w:tcPr>
            <w:tcW w:w="2520" w:type="dxa"/>
          </w:tcPr>
          <w:p w14:paraId="57B02477" w14:textId="77777777" w:rsidR="00BB7EEA" w:rsidRDefault="00534CB8">
            <w:pPr>
              <w:pStyle w:val="Author"/>
              <w:spacing w:before="0" w:after="20"/>
              <w:rPr>
                <w:sz w:val="21"/>
                <w:szCs w:val="21"/>
              </w:rPr>
            </w:pPr>
            <w:r>
              <w:rPr>
                <w:sz w:val="21"/>
                <w:szCs w:val="21"/>
              </w:rPr>
              <w:t>Thanh-Tuan Nguyen</w:t>
            </w:r>
          </w:p>
          <w:p w14:paraId="1B73DD39" w14:textId="77777777" w:rsidR="00BB7EEA" w:rsidRDefault="00534CB8">
            <w:pPr>
              <w:pStyle w:val="Affiliation"/>
              <w:rPr>
                <w:sz w:val="18"/>
                <w:szCs w:val="18"/>
              </w:rPr>
            </w:pPr>
            <w:r>
              <w:rPr>
                <w:i/>
                <w:iCs/>
                <w:sz w:val="18"/>
                <w:szCs w:val="18"/>
              </w:rPr>
              <w:t>Faculty of Information Assurance</w:t>
            </w:r>
          </w:p>
          <w:p w14:paraId="46FA8E13" w14:textId="77777777" w:rsidR="00BB7EEA" w:rsidRDefault="00534CB8">
            <w:pPr>
              <w:pStyle w:val="Affiliation"/>
              <w:rPr>
                <w:sz w:val="18"/>
                <w:szCs w:val="18"/>
              </w:rPr>
            </w:pPr>
            <w:r>
              <w:rPr>
                <w:i/>
                <w:iCs/>
                <w:sz w:val="18"/>
                <w:szCs w:val="18"/>
              </w:rPr>
              <w:t>FPT University</w:t>
            </w:r>
          </w:p>
          <w:p w14:paraId="15295BDA" w14:textId="77777777" w:rsidR="00BB7EEA" w:rsidRDefault="00534CB8">
            <w:pPr>
              <w:pStyle w:val="Affiliation"/>
              <w:rPr>
                <w:sz w:val="18"/>
                <w:szCs w:val="18"/>
              </w:rPr>
            </w:pPr>
            <w:r>
              <w:rPr>
                <w:sz w:val="18"/>
                <w:szCs w:val="18"/>
              </w:rPr>
              <w:t>Hanoi, Vietnam</w:t>
            </w:r>
          </w:p>
          <w:p w14:paraId="6EB571B7" w14:textId="77777777" w:rsidR="00BB7EEA" w:rsidRDefault="00534CB8">
            <w:pPr>
              <w:pStyle w:val="Affiliation"/>
              <w:rPr>
                <w:sz w:val="18"/>
                <w:szCs w:val="18"/>
              </w:rPr>
            </w:pPr>
            <w:r>
              <w:rPr>
                <w:sz w:val="18"/>
                <w:szCs w:val="18"/>
              </w:rPr>
              <w:t>tuannt84@fe.edu.vn</w:t>
            </w:r>
          </w:p>
        </w:tc>
        <w:tc>
          <w:tcPr>
            <w:tcW w:w="2520" w:type="dxa"/>
          </w:tcPr>
          <w:p w14:paraId="41D86A2C" w14:textId="77777777" w:rsidR="00BB7EEA" w:rsidRDefault="00534CB8">
            <w:pPr>
              <w:pStyle w:val="Author"/>
              <w:spacing w:before="0" w:after="20"/>
              <w:rPr>
                <w:sz w:val="21"/>
                <w:szCs w:val="21"/>
              </w:rPr>
            </w:pPr>
            <w:r>
              <w:rPr>
                <w:sz w:val="21"/>
                <w:szCs w:val="21"/>
              </w:rPr>
              <w:t>Minh-Tri Luu</w:t>
            </w:r>
          </w:p>
          <w:p w14:paraId="266DFB05" w14:textId="77777777" w:rsidR="00BB7EEA" w:rsidRDefault="00534CB8">
            <w:pPr>
              <w:pStyle w:val="Affiliation"/>
              <w:rPr>
                <w:sz w:val="18"/>
                <w:szCs w:val="18"/>
              </w:rPr>
            </w:pPr>
            <w:r>
              <w:rPr>
                <w:i/>
                <w:iCs/>
                <w:sz w:val="18"/>
                <w:szCs w:val="18"/>
              </w:rPr>
              <w:t>Faculty of Information Assurance</w:t>
            </w:r>
          </w:p>
          <w:p w14:paraId="6443AAE8" w14:textId="77777777" w:rsidR="00BB7EEA" w:rsidRDefault="00534CB8">
            <w:pPr>
              <w:pStyle w:val="Affiliation"/>
              <w:rPr>
                <w:sz w:val="18"/>
                <w:szCs w:val="18"/>
              </w:rPr>
            </w:pPr>
            <w:r>
              <w:rPr>
                <w:i/>
                <w:iCs/>
                <w:sz w:val="18"/>
                <w:szCs w:val="18"/>
              </w:rPr>
              <w:t>FPT University</w:t>
            </w:r>
          </w:p>
          <w:p w14:paraId="13007A0C" w14:textId="77777777" w:rsidR="00BB7EEA" w:rsidRDefault="00534CB8">
            <w:pPr>
              <w:pStyle w:val="Affiliation"/>
              <w:rPr>
                <w:sz w:val="18"/>
                <w:szCs w:val="18"/>
              </w:rPr>
            </w:pPr>
            <w:r>
              <w:rPr>
                <w:sz w:val="18"/>
                <w:szCs w:val="18"/>
              </w:rPr>
              <w:t>Hanoi, Vietnam</w:t>
            </w:r>
          </w:p>
          <w:p w14:paraId="1456EA31" w14:textId="77777777" w:rsidR="00BB7EEA" w:rsidRDefault="00534CB8">
            <w:pPr>
              <w:pStyle w:val="Affiliation"/>
              <w:rPr>
                <w:sz w:val="18"/>
                <w:szCs w:val="18"/>
              </w:rPr>
            </w:pPr>
            <w:r>
              <w:rPr>
                <w:sz w:val="18"/>
                <w:szCs w:val="18"/>
              </w:rPr>
              <w:t>trilm29@fe.edu.vn</w:t>
            </w:r>
          </w:p>
        </w:tc>
      </w:tr>
    </w:tbl>
    <w:p w14:paraId="22F8BA5D" w14:textId="77777777" w:rsidR="00BB7EEA" w:rsidRDefault="00BB7EEA">
      <w:pPr>
        <w:spacing w:line="240" w:lineRule="exact"/>
        <w:rPr>
          <w:sz w:val="4"/>
          <w:szCs w:val="4"/>
        </w:rPr>
        <w:sectPr w:rsidR="00BB7EEA">
          <w:pgSz w:w="12240" w:h="15840" w:code="1"/>
          <w:pgMar w:top="1440" w:right="1080" w:bottom="1440" w:left="1080" w:header="720" w:footer="720" w:gutter="0"/>
          <w:cols w:space="720"/>
          <w:docGrid w:linePitch="360"/>
        </w:sectPr>
      </w:pPr>
    </w:p>
    <w:p w14:paraId="3B1256AE" w14:textId="77777777" w:rsidR="00BB7EEA" w:rsidRDefault="00534CB8">
      <w:pPr>
        <w:pStyle w:val="Abstract"/>
      </w:pPr>
      <w:r>
        <w:rPr>
          <w:i/>
          <w:iCs/>
        </w:rPr>
        <w:t>Abstract</w:t>
      </w:r>
      <w:r>
        <w:t>—</w:t>
      </w:r>
      <w:r>
        <w:t>Federated learning lets Internet of Things (IoT) gateways train an intrusion detection system (IDS) without pooling raw traffic, but rare attack classes are scattered across gateways and model updates can still leak training records. This paper presents PP-FedData, which adapts marginal-based private synthesis to IoT gateways. Its generator, FedDP-Marginal, releases noisy count tables in three rounds, splits integer Skellam noise across the gateways, sums the tables with the SecAgg+ secure aggregation proto</w:t>
      </w:r>
      <w:r>
        <w:t xml:space="preserve">col of Flower, and samples class-conditional packets from a Chow–Liu tree. A federated conditional variational autoencoder (CVAE) trained with differentially private stochastic gradient descent is the deep baseline under identical partitions, budgets and evaluation. On the DoS/DDoS-MQTT-IoT dataset, an IDS trained only on FedDP-Marginal data reaches a test macro-F1 of 0.366–0.433 at </w:t>
      </w:r>
      <w:r>
        <w:rPr>
          <w:i/>
          <w:iCs/>
        </w:rPr>
        <w:t>ε</w:t>
      </w:r>
      <w:r>
        <w:t> = 1</w:t>
      </w:r>
      <w:r>
        <w:t>–10 (</w:t>
      </w:r>
      <w:r>
        <w:rPr>
          <w:i/>
          <w:iCs/>
        </w:rPr>
        <w:t>δ</w:t>
      </w:r>
      <w:r>
        <w:t> = 10</w:t>
      </w:r>
      <w:r>
        <w:rPr>
          <w:vertAlign w:val="superscript"/>
        </w:rPr>
        <w:t>−</w:t>
      </w:r>
      <w:r>
        <w:rPr>
          <w:vertAlign w:val="superscript"/>
        </w:rPr>
        <w:t>5</w:t>
      </w:r>
      <w:r>
        <w:t xml:space="preserve">) with noise shared across honest gateways, against 0.176–0.275 for the CVAE, which adds its noise at each gateway; under that same trust model, FedDP-Marginal still leads at every budget (0.267–0.406). It transmits 0.48–0.53 MB per run instead of 13.6–72.4 MB, and secure aggregation costs </w:t>
      </w:r>
      <w:r>
        <w:t>1.39×</w:t>
      </w:r>
      <w:r>
        <w:t xml:space="preserve"> the bytes and no utility. Synthetic data do not improve an IDS when real data can be pooled; their value lies where raw traffic must stay local. A requirement-driven rule maps trust, privacy and bandwidth requirements to a configuration.</w:t>
      </w:r>
    </w:p>
    <w:p w14:paraId="49942355" w14:textId="77777777" w:rsidR="00BB7EEA" w:rsidRDefault="00534CB8">
      <w:pPr>
        <w:pStyle w:val="keywords"/>
      </w:pPr>
      <w:r>
        <w:t>Keywords—</w:t>
      </w:r>
      <w:r>
        <w:t>Federated learning, differential privacy, secure aggregation, synthetic data, marginal-based synthesis, intrusion detection, MQTT, Internet of Things.</w:t>
      </w:r>
    </w:p>
    <w:p w14:paraId="531C50B7" w14:textId="77777777" w:rsidR="00BB7EEA" w:rsidRDefault="00534CB8">
      <w:pPr>
        <w:pStyle w:val="Heading1"/>
      </w:pPr>
      <w:r>
        <w:t>Introduction</w:t>
      </w:r>
    </w:p>
    <w:p w14:paraId="00515859" w14:textId="77777777" w:rsidR="00BB7EEA" w:rsidRDefault="00534CB8">
      <w:pPr>
        <w:pStyle w:val="BodyText"/>
      </w:pPr>
      <w:r>
        <w:t>The Message Queuing Telemetry Transport (MQTT) protocol carries the publish-subscribe traffic of many Internet of Things (IoT) deployments, and its brokers are exposed to denial-of-service (DoS) and distributed DoS (DDoS) attacks that abuse the protocol itself. The DoS/DDoS-MQTT-IoT dataset, captured on a physical testbed, records normal MQTT traffic together with ten such attack scenarios [1]. Intrusion detection systems (IDSs) based on machine learning learn these attacks from labeled traffic, which in pr</w:t>
      </w:r>
      <w:r>
        <w:t xml:space="preserve">actice </w:t>
      </w:r>
      <w:r>
        <w:t>is spread over gateways that cannot pool it. Federated learning (FL) trains a shared model while the data stay local: a server aggregates the clients’ updates over several rounds, for example by federated averaging (FedAvg) [2]; here the clients are the gateways. Keeping data local does not remove the privacy risk, because shared gradients can reveal training records [3], and privacy-preserving FL for IoT intrusion detection remains an active field [4].</w:t>
      </w:r>
    </w:p>
    <w:p w14:paraId="4BB6F5F8" w14:textId="77777777" w:rsidR="00BB7EEA" w:rsidRDefault="00534CB8">
      <w:pPr>
        <w:pStyle w:val="BodyText"/>
      </w:pPr>
      <w:r>
        <w:t>Two difficulties combine in this setting. First, rare attack classes are scattered unevenly across gateways, so the data are not independent and identically distributed (non-IID): a gateway may hold a handful of packets of a rare attack, or none. Second, the two standard protections answer different threats. Secure aggregation (SecAgg) and its scalable variant SecAgg</w:t>
      </w:r>
      <w:r>
        <w:rPr>
          <w:vertAlign w:val="superscript"/>
        </w:rPr>
        <w:t>+</w:t>
      </w:r>
      <w:r>
        <w:t xml:space="preserve"> hide each client’s update from the server and reveal only their sum [5], [6], but say nothing about what the sum, the model or its synthetic data reveal. Differential privacy (DP) bounds that disclosure for any single record [7], at a cost in utility. Generative models, reviewed in [8], have been trained federatedly to synthesize the missing attack traffic [9]–[11]. They exchange full models over many rounds and, when trained with DP stochastic gradient descent (DP-SGD) [12], spread the privacy noise over </w:t>
      </w:r>
      <w:r>
        <w:t>thousands of optimization steps.</w:t>
      </w:r>
    </w:p>
    <w:p w14:paraId="4507084E" w14:textId="77777777" w:rsidR="00BB7EEA" w:rsidRDefault="00534CB8">
      <w:pPr>
        <w:pStyle w:val="BodyText"/>
      </w:pPr>
      <w:r>
        <w:t>Marginal-based synthesis instead measures low-order count tables with DP noise and samples records from a graphical model fitted to them [13]–[15]. Count tables are sums over records, which is exactly what secure aggregation computes, so discrete noise such as the Skellam distribution can be split across gateways and the server sees only the noisy sum [16], [17]. Federated marginal synthesizers exist [18], [19] and have been evaluated on general tabular benchmarks; neither their downstream detection of rare</w:t>
      </w:r>
      <w:r>
        <w:t xml:space="preserve"> attacks in IoT traffic nor a comparison with a federated deep generator under the same protections has been measured.</w:t>
      </w:r>
    </w:p>
    <w:p w14:paraId="39D67F10" w14:textId="77777777" w:rsidR="00BB7EEA" w:rsidRDefault="00534CB8">
      <w:pPr>
        <w:pStyle w:val="BodyText"/>
      </w:pPr>
      <w:r>
        <w:t>This paper studies that comparison on MQTT traffic with PP-FedData, a privacy-preserving federated data generation framework, through four research questions:</w:t>
      </w:r>
    </w:p>
    <w:p w14:paraId="74D563C6" w14:textId="77777777" w:rsidR="00BB7EEA" w:rsidRDefault="00534CB8">
      <w:pPr>
        <w:pStyle w:val="bulletlist"/>
      </w:pPr>
      <w:r>
        <w:lastRenderedPageBreak/>
        <w:t>RQ1: How much IDS utility does federated synthetic data retain when raw traffic cannot be pooled, and does it add utility when real data are available?</w:t>
      </w:r>
    </w:p>
    <w:p w14:paraId="39619067" w14:textId="77777777" w:rsidR="00BB7EEA" w:rsidRDefault="00534CB8">
      <w:pPr>
        <w:pStyle w:val="bulletlist"/>
      </w:pPr>
      <w:r>
        <w:t xml:space="preserve">RQ2: Under the same </w:t>
      </w:r>
      <w:r>
        <w:t>(</w:t>
      </w:r>
      <w:r>
        <w:rPr>
          <w:i/>
          <w:iCs/>
        </w:rPr>
        <w:t>ε</w:t>
      </w:r>
      <w:r>
        <w:t xml:space="preserve">, </w:t>
      </w:r>
      <w:r>
        <w:rPr>
          <w:i/>
          <w:iCs/>
        </w:rPr>
        <w:t>δ</w:t>
      </w:r>
      <w:r>
        <w:t>)</w:t>
      </w:r>
      <w:r>
        <w:t xml:space="preserve"> budget, how does a federated marginal generator compare with a federated conditional variational autoencoder (CVAE) trained with DP-SGD in utility, rare-class recall and communication?</w:t>
      </w:r>
    </w:p>
    <w:p w14:paraId="6EED816D" w14:textId="77777777" w:rsidR="00BB7EEA" w:rsidRDefault="00534CB8">
      <w:pPr>
        <w:pStyle w:val="bulletlist"/>
      </w:pPr>
      <w:r>
        <w:t>RQ3: What does each protection (DP, SecAgg</w:t>
      </w:r>
      <w:r>
        <w:rPr>
          <w:vertAlign w:val="superscript"/>
        </w:rPr>
        <w:t>+</w:t>
      </w:r>
      <w:r>
        <w:t>, both) cost and protect, as a function of the protected unit (packet, TCP stream, capture) and of the number of honest gateways?</w:t>
      </w:r>
    </w:p>
    <w:p w14:paraId="288B33C7" w14:textId="77777777" w:rsidR="00BB7EEA" w:rsidRDefault="00534CB8">
      <w:pPr>
        <w:pStyle w:val="bulletlist"/>
      </w:pPr>
      <w:r>
        <w:t>RQ4: Which configuration should a deployment choose given its trust, privacy and bandwidth requirements?</w:t>
      </w:r>
    </w:p>
    <w:p w14:paraId="7F4E1276" w14:textId="77777777" w:rsidR="00BB7EEA" w:rsidRDefault="00534CB8">
      <w:pPr>
        <w:pStyle w:val="BodyText"/>
      </w:pPr>
      <w:r>
        <w:t>We do not claim a new synthesis algorithm: FedDP-Marginal adapts tree-structured marginal synthesis [14], [20], and federated marginal synthesis has been studied before [18], [19]. Our contribution lies in combining these components for IoT gateways and in a controlled empirical comparison:</w:t>
      </w:r>
    </w:p>
    <w:p w14:paraId="71272968" w14:textId="77777777" w:rsidR="00BB7EEA" w:rsidRDefault="00534CB8">
      <w:pPr>
        <w:pStyle w:val="bulletlist"/>
        <w:numPr>
          <w:ilvl w:val="0"/>
          <w:numId w:val="0"/>
        </w:numPr>
        <w:ind w:left="360" w:hanging="360"/>
      </w:pPr>
      <w:r>
        <w:t>1)</w:t>
      </w:r>
      <w:r>
        <w:tab/>
        <w:t>FedDP-Marginal is a three-release protocol for IoT-MQTT traffic in which gateways add shares of integer Skellam noise to their count tables and sum them with the SecAgg</w:t>
      </w:r>
      <w:r>
        <w:rPr>
          <w:vertAlign w:val="superscript"/>
        </w:rPr>
        <w:t>+</w:t>
      </w:r>
      <w:r>
        <w:t xml:space="preserve"> implementation of the Flower framework; the privacy loss is accounted exactly and reported for every number of honest gateways, with options for a threshold of honest gateways, client-side DP, and stream- or capture-level protection.</w:t>
      </w:r>
    </w:p>
    <w:p w14:paraId="066C7465" w14:textId="77777777" w:rsidR="00BB7EEA" w:rsidRDefault="00534CB8">
      <w:pPr>
        <w:pStyle w:val="bulletlist"/>
        <w:numPr>
          <w:ilvl w:val="0"/>
          <w:numId w:val="0"/>
        </w:numPr>
        <w:ind w:left="360" w:hanging="360"/>
      </w:pPr>
      <w:r>
        <w:t>2)</w:t>
      </w:r>
      <w:r>
        <w:tab/>
        <w:t>A controlled benchmark compares it with a federated CVAE on the same non-IID partitions, privacy budgets, secure aggregation and evaluation, and separates the cost of DP, the cost of SecAgg</w:t>
      </w:r>
      <w:r>
        <w:rPr>
          <w:vertAlign w:val="superscript"/>
        </w:rPr>
        <w:t>+</w:t>
      </w:r>
      <w:r>
        <w:t xml:space="preserve"> and the effect of the generator family.</w:t>
      </w:r>
    </w:p>
    <w:p w14:paraId="09B9F2AE" w14:textId="77777777" w:rsidR="00BB7EEA" w:rsidRDefault="00534CB8">
      <w:pPr>
        <w:pStyle w:val="bulletlist"/>
        <w:numPr>
          <w:ilvl w:val="0"/>
          <w:numId w:val="0"/>
        </w:numPr>
        <w:ind w:left="360" w:hanging="360"/>
      </w:pPr>
      <w:r>
        <w:t>3)</w:t>
      </w:r>
      <w:r>
        <w:tab/>
      </w:r>
      <w:r>
        <w:t>A requirement-driven configuration guide filters the measured configurations by trust, privacy budget, bandwidth and attack priority and selects from their Pareto front.</w:t>
      </w:r>
    </w:p>
    <w:p w14:paraId="3D9FA23A" w14:textId="77777777" w:rsidR="00BB7EEA" w:rsidRDefault="00534CB8">
      <w:pPr>
        <w:pStyle w:val="BodyText"/>
      </w:pPr>
      <w:r>
        <w:t>Section II reviews related work, Section III describes the system model and the two generators, Section IV gives the experimental setup, Section V reports and discusses the results, and Section VI concludes.</w:t>
      </w:r>
    </w:p>
    <w:p w14:paraId="301F5A92" w14:textId="77777777" w:rsidR="00BB7EEA" w:rsidRDefault="00534CB8">
      <w:pPr>
        <w:pStyle w:val="Heading1"/>
      </w:pPr>
      <w:r>
        <w:t>Related Work</w:t>
      </w:r>
    </w:p>
    <w:p w14:paraId="3DE2622A" w14:textId="77777777" w:rsidR="00BB7EEA" w:rsidRDefault="00534CB8">
      <w:pPr>
        <w:pStyle w:val="Heading2"/>
      </w:pPr>
      <w:r>
        <w:t>Privacy Protection in Federated Learning</w:t>
      </w:r>
    </w:p>
    <w:p w14:paraId="30DCB7E8" w14:textId="77777777" w:rsidR="00BB7EEA" w:rsidRDefault="00534CB8">
      <w:pPr>
        <w:pStyle w:val="BodyText"/>
      </w:pPr>
      <w:r>
        <w:t>A survey of privacy-preserving FL for IoT intrusion detection groups the techniques into differential privacy, homomorphic encryption, secure multi-party computation (MPC), trusted execution environments and blockchain [4]. The last three require heavy computation, special hardware or consensus overhead on constrained gateways, so this work uses DP and secure aggregation.</w:t>
      </w:r>
    </w:p>
    <w:p w14:paraId="1E88002C" w14:textId="77777777" w:rsidR="00BB7EEA" w:rsidRDefault="00534CB8">
      <w:pPr>
        <w:pStyle w:val="BodyText"/>
      </w:pPr>
      <w:r>
        <w:rPr>
          <w:i/>
          <w:iCs/>
        </w:rPr>
        <w:t>Differential privacy</w:t>
      </w:r>
      <w:r>
        <w:t xml:space="preserve"> limits how much a released output can change when one record is added or removed [7]. In the central model a trusted curator adds the noise; in the classical local model every individual record is randomized before it leaves its owner, at a much higher noise level. Between the two, this paper uses </w:t>
      </w:r>
      <w:r>
        <w:rPr>
          <w:i/>
          <w:iCs/>
        </w:rPr>
        <w:t>client-side DP</w:t>
      </w:r>
      <w:r>
        <w:t xml:space="preserve">: each gateway adds </w:t>
      </w:r>
      <w:r>
        <w:t>enough noise for its own release to satisfy DP by itself, so it needs to trust neither the server nor the other gateways. DP-SGD clips per-example gradients and adds Gaussian noise at every step [12]; its cumulative loss is tracked with Rényi DP (RDP) [21].</w:t>
      </w:r>
    </w:p>
    <w:p w14:paraId="627B56FF" w14:textId="77777777" w:rsidR="00BB7EEA" w:rsidRDefault="00534CB8">
      <w:pPr>
        <w:pStyle w:val="BodyText"/>
      </w:pPr>
      <w:r>
        <w:rPr>
          <w:i/>
          <w:iCs/>
        </w:rPr>
        <w:t>Secure aggregation</w:t>
      </w:r>
      <w:r>
        <w:t xml:space="preserve"> lets the server learn only the sum of client vectors. The protocol of Bonawitz et al. uses pairwise masks and secret sharing to tolerate dropouts [5]; SecAgg</w:t>
      </w:r>
      <w:r>
        <w:rPr>
          <w:vertAlign w:val="superscript"/>
        </w:rPr>
        <w:t>+</w:t>
      </w:r>
      <w:r>
        <w:t xml:space="preserve"> replaces the complete communication graph with a sparse random graph and reaches polylogarithmic overhead [6]. Secure aggregation adds no statistical noise, but it protects only the individual updates, not the aggregate.</w:t>
      </w:r>
    </w:p>
    <w:p w14:paraId="30C56BA0" w14:textId="77777777" w:rsidR="00BB7EEA" w:rsidRDefault="00534CB8">
      <w:pPr>
        <w:pStyle w:val="BodyText"/>
      </w:pPr>
      <w:r>
        <w:rPr>
          <w:i/>
          <w:iCs/>
        </w:rPr>
        <w:t>Distributed DP</w:t>
      </w:r>
      <w:r>
        <w:t xml:space="preserve"> combines both: each client adds a share of the noise and secure aggregation reveals only the sum, which then carries the full calibrated noise. Because secure aggregation works on integers modulo </w:t>
      </w:r>
      <w:r>
        <w:t>2</w:t>
      </w:r>
      <w:r>
        <w:rPr>
          <w:i/>
          <w:iCs/>
          <w:vertAlign w:val="superscript"/>
        </w:rPr>
        <w:t>b</w:t>
      </w:r>
      <w:r>
        <w:t>, discrete mechanisms are needed. Kairouz et al. proposed the distributed discrete Gaussian [16]. Agarwal et al. showed that the Skellam distribution is closed under summation and gave a tight RDP bound for it [17]. Both apply it to multi-round FL training, adding the noise once per round to the securely summed client updates; count tables, each a single sum, are a particularly simple fit.</w:t>
      </w:r>
    </w:p>
    <w:p w14:paraId="20BE9DB0" w14:textId="77777777" w:rsidR="00BB7EEA" w:rsidRDefault="00534CB8">
      <w:pPr>
        <w:pStyle w:val="Heading2"/>
      </w:pPr>
      <w:r>
        <w:t>Synthetic Data for Intrusion Detection</w:t>
      </w:r>
    </w:p>
    <w:p w14:paraId="4BB42421" w14:textId="77777777" w:rsidR="00BB7EEA" w:rsidRDefault="00534CB8">
      <w:pPr>
        <w:pStyle w:val="BodyText"/>
      </w:pPr>
      <w:r>
        <w:t>Oversampling such as the synthetic minority oversampling technique (SMOTE) interpolates between minority neighbors [22], which requires the minority records to be pooled and is therefore unavailable when a gateway holds few or no attack records. A systematic review of generative AI for IoT intrusion detection found that most studies use generative adversarial networks (GANs) or variational autoencoders for augmentation and class rebalancing, with mode collapse and training instability as recurring problems </w:t>
      </w:r>
      <w:r>
        <w:t xml:space="preserve">[8]. Hamouda et al. trained a federated conditional GAN on Edge-IIoTset and applied DP-SGD only to the downstream classifier; they identified cryptographic protection of the models as an open challenge [9]. Yao et al. protected the downlink broadcast of synthetic samples with dynamic </w:t>
      </w:r>
      <w:r>
        <w:t>(</w:t>
      </w:r>
      <w:r>
        <w:rPr>
          <w:i/>
          <w:iCs/>
        </w:rPr>
        <w:t>t</w:t>
      </w:r>
      <w:r>
        <w:t xml:space="preserve">, </w:t>
      </w:r>
      <w:r>
        <w:rPr>
          <w:i/>
          <w:iCs/>
        </w:rPr>
        <w:t>n</w:t>
      </w:r>
      <w:r>
        <w:t>)</w:t>
      </w:r>
      <w:r>
        <w:t xml:space="preserve">-threshold secret sharing, while the uplink gradients relied on Gaussian DP [10]. Shettar et al. reported a detection F1-score of 96.8% with a central aggregator under DP at </w:t>
      </w:r>
      <w:r>
        <w:rPr>
          <w:i/>
          <w:iCs/>
        </w:rPr>
        <w:t>ε</w:t>
      </w:r>
      <w:r>
        <w:t> = 4.8</w:t>
      </w:r>
      <w:r>
        <w:t> [11]. None of these works applies secure aggregation to the generator updates or measures how DP and secure aggregation each affect rare-class detection.</w:t>
      </w:r>
    </w:p>
    <w:p w14:paraId="58DAF2DC" w14:textId="77777777" w:rsidR="00BB7EEA" w:rsidRDefault="00534CB8">
      <w:pPr>
        <w:pStyle w:val="Heading2"/>
      </w:pPr>
      <w:r>
        <w:t>Marginal-Based Private Synthesis</w:t>
      </w:r>
    </w:p>
    <w:p w14:paraId="62A3B8D6" w14:textId="77777777" w:rsidR="00BB7EEA" w:rsidRDefault="00534CB8">
      <w:pPr>
        <w:pStyle w:val="BodyText"/>
      </w:pPr>
      <w:r>
        <w:t xml:space="preserve">Marginal-based synthesizers avoid backpropagation altogether. PrivBayes fits a Bayesian network to noisy low-order marginals [13]; MST measures noisy two-way marginals along a maximum spanning tree and post-processes them with a graphical model [14]; AIM selects marginals adaptively and iteratively [15]. Two works move this family to distributed data. FLAIM adapts AIM to federated clients under zero-concentrated DP and compares it with a secure multi-party variant [18]. CaPS performs marginal selection and </w:t>
      </w:r>
      <w:r>
        <w:t>measurement inside secure multi-party computation (“DP-in-MPC”) [19]. Both were evaluated mainly on general-purpose tabular benchmarks; FLAIM also used the lega</w:t>
      </w:r>
      <w:r>
        <w:lastRenderedPageBreak/>
        <w:t>cy DARPA intrusion detection data and measured workload error and negative log-likelihood, not downstream rare-class detection. The family models only low-order dependencies, must discretize continuous attributes, and has a low signal-to-noise ratio in sparse cells.</w:t>
      </w:r>
    </w:p>
    <w:p w14:paraId="3DF6DE8E" w14:textId="77777777" w:rsidR="00BB7EEA" w:rsidRDefault="00534CB8">
      <w:pPr>
        <w:pStyle w:val="Heading2"/>
      </w:pPr>
      <w:r>
        <w:t>Research Gap</w:t>
      </w:r>
    </w:p>
    <w:p w14:paraId="42C4CE3E" w14:textId="77777777" w:rsidR="00BB7EEA" w:rsidRDefault="00534CB8">
      <w:pPr>
        <w:pStyle w:val="BodyText"/>
      </w:pPr>
      <w:r>
        <w:t>Table I summarizes the closest works. Based on a non-systematic search of the literature, and to the best of our knowledge, no prior study (i) evaluates a federated marginal generator on IoT-MQTT traffic for downstream rare-class detection, (ii) compares it with a federated deep generator under identical partitions, budgets and secure aggregation, or (iii) combines distributed discrete DP with a working secure aggregation implementation and reports the guarantee as a function of the number of honest clients</w:t>
      </w:r>
      <w:r>
        <w:t>.</w:t>
      </w:r>
    </w:p>
    <w:p w14:paraId="13290681" w14:textId="77777777" w:rsidR="00BB7EEA" w:rsidRDefault="00534CB8">
      <w:pPr>
        <w:pStyle w:val="tablehead"/>
        <w:keepNext/>
      </w:pPr>
      <w:r>
        <w:t>Comparison With the Closest Related Work</w:t>
      </w:r>
    </w:p>
    <w:tbl>
      <w:tblPr>
        <w:tblW w:w="5000" w:type="pct"/>
        <w:jc w:val="center"/>
        <w:tblCellMar>
          <w:left w:w="50" w:type="dxa"/>
          <w:right w:w="50" w:type="dxa"/>
        </w:tblCellMar>
        <w:tblLook w:val="0000" w:firstRow="0" w:lastRow="0" w:firstColumn="0" w:lastColumn="0" w:noHBand="0" w:noVBand="0"/>
      </w:tblPr>
      <w:tblGrid>
        <w:gridCol w:w="1699"/>
        <w:gridCol w:w="317"/>
        <w:gridCol w:w="398"/>
        <w:gridCol w:w="479"/>
        <w:gridCol w:w="316"/>
        <w:gridCol w:w="316"/>
        <w:gridCol w:w="560"/>
        <w:gridCol w:w="479"/>
        <w:gridCol w:w="396"/>
      </w:tblGrid>
      <w:tr w:rsidR="00BB7EEA" w14:paraId="0ECE94FB" w14:textId="77777777" w:rsidTr="00765F09">
        <w:trPr>
          <w:cantSplit/>
          <w:tblHeader/>
          <w:jc w:val="center"/>
        </w:trPr>
        <w:tc>
          <w:tcPr>
            <w:tcW w:w="1712" w:type="pct"/>
            <w:tcBorders>
              <w:top w:val="single" w:sz="8" w:space="0" w:color="000000"/>
            </w:tcBorders>
            <w:vAlign w:val="center"/>
          </w:tcPr>
          <w:p w14:paraId="27EB3E82" w14:textId="77777777" w:rsidR="00BB7EEA" w:rsidRDefault="00534CB8">
            <w:pPr>
              <w:pStyle w:val="tablecopy"/>
              <w:keepNext/>
              <w:jc w:val="left"/>
              <w:rPr>
                <w:sz w:val="14"/>
                <w:szCs w:val="14"/>
              </w:rPr>
            </w:pPr>
            <w:r>
              <w:rPr>
                <w:b/>
                <w:bCs/>
                <w:sz w:val="14"/>
                <w:szCs w:val="14"/>
              </w:rPr>
              <w:t>Work</w:t>
            </w:r>
          </w:p>
        </w:tc>
        <w:tc>
          <w:tcPr>
            <w:tcW w:w="319" w:type="pct"/>
            <w:tcBorders>
              <w:top w:val="single" w:sz="8" w:space="0" w:color="000000"/>
            </w:tcBorders>
            <w:vAlign w:val="center"/>
          </w:tcPr>
          <w:p w14:paraId="06C9CB2F" w14:textId="77777777" w:rsidR="00BB7EEA" w:rsidRDefault="00534CB8">
            <w:pPr>
              <w:pStyle w:val="tablecopy"/>
              <w:keepNext/>
              <w:jc w:val="center"/>
              <w:rPr>
                <w:sz w:val="14"/>
                <w:szCs w:val="14"/>
              </w:rPr>
            </w:pPr>
            <w:r>
              <w:rPr>
                <w:b/>
                <w:bCs/>
                <w:sz w:val="14"/>
                <w:szCs w:val="14"/>
              </w:rPr>
              <w:t>FL</w:t>
            </w:r>
          </w:p>
        </w:tc>
        <w:tc>
          <w:tcPr>
            <w:tcW w:w="401" w:type="pct"/>
            <w:tcBorders>
              <w:top w:val="single" w:sz="8" w:space="0" w:color="000000"/>
            </w:tcBorders>
            <w:vAlign w:val="center"/>
          </w:tcPr>
          <w:p w14:paraId="06848845" w14:textId="77777777" w:rsidR="00BB7EEA" w:rsidRDefault="00534CB8">
            <w:pPr>
              <w:pStyle w:val="tablecopy"/>
              <w:keepNext/>
              <w:jc w:val="center"/>
              <w:rPr>
                <w:sz w:val="14"/>
                <w:szCs w:val="14"/>
              </w:rPr>
            </w:pPr>
            <w:r>
              <w:rPr>
                <w:b/>
                <w:bCs/>
                <w:sz w:val="14"/>
                <w:szCs w:val="14"/>
              </w:rPr>
              <w:t>IoT</w:t>
            </w:r>
          </w:p>
        </w:tc>
        <w:tc>
          <w:tcPr>
            <w:tcW w:w="483" w:type="pct"/>
            <w:tcBorders>
              <w:top w:val="single" w:sz="8" w:space="0" w:color="000000"/>
            </w:tcBorders>
            <w:vAlign w:val="center"/>
          </w:tcPr>
          <w:p w14:paraId="256C6967" w14:textId="77777777" w:rsidR="00BB7EEA" w:rsidRDefault="00534CB8">
            <w:pPr>
              <w:pStyle w:val="tablecopy"/>
              <w:keepNext/>
              <w:jc w:val="center"/>
              <w:rPr>
                <w:sz w:val="14"/>
                <w:szCs w:val="14"/>
              </w:rPr>
            </w:pPr>
            <w:r>
              <w:rPr>
                <w:b/>
                <w:bCs/>
                <w:sz w:val="14"/>
                <w:szCs w:val="14"/>
              </w:rPr>
              <w:t>Syn.</w:t>
            </w:r>
          </w:p>
        </w:tc>
        <w:tc>
          <w:tcPr>
            <w:tcW w:w="319" w:type="pct"/>
            <w:tcBorders>
              <w:top w:val="single" w:sz="8" w:space="0" w:color="000000"/>
            </w:tcBorders>
            <w:vAlign w:val="center"/>
          </w:tcPr>
          <w:p w14:paraId="4B145FF2" w14:textId="77777777" w:rsidR="00BB7EEA" w:rsidRDefault="00534CB8">
            <w:pPr>
              <w:pStyle w:val="tablecopy"/>
              <w:keepNext/>
              <w:jc w:val="center"/>
              <w:rPr>
                <w:sz w:val="14"/>
                <w:szCs w:val="14"/>
              </w:rPr>
            </w:pPr>
            <w:r>
              <w:rPr>
                <w:b/>
                <w:bCs/>
                <w:sz w:val="14"/>
                <w:szCs w:val="14"/>
              </w:rPr>
              <w:t>DP</w:t>
            </w:r>
          </w:p>
        </w:tc>
        <w:tc>
          <w:tcPr>
            <w:tcW w:w="319" w:type="pct"/>
            <w:tcBorders>
              <w:top w:val="single" w:sz="8" w:space="0" w:color="000000"/>
            </w:tcBorders>
            <w:vAlign w:val="center"/>
          </w:tcPr>
          <w:p w14:paraId="67B1A459" w14:textId="77777777" w:rsidR="00BB7EEA" w:rsidRDefault="00534CB8">
            <w:pPr>
              <w:pStyle w:val="tablecopy"/>
              <w:keepNext/>
              <w:jc w:val="center"/>
              <w:rPr>
                <w:sz w:val="14"/>
                <w:szCs w:val="14"/>
              </w:rPr>
            </w:pPr>
            <w:r>
              <w:rPr>
                <w:b/>
                <w:bCs/>
                <w:sz w:val="14"/>
                <w:szCs w:val="14"/>
              </w:rPr>
              <w:t>SA</w:t>
            </w:r>
          </w:p>
        </w:tc>
        <w:tc>
          <w:tcPr>
            <w:tcW w:w="565" w:type="pct"/>
            <w:tcBorders>
              <w:top w:val="single" w:sz="8" w:space="0" w:color="000000"/>
            </w:tcBorders>
            <w:vAlign w:val="center"/>
          </w:tcPr>
          <w:p w14:paraId="24FAD794" w14:textId="77777777" w:rsidR="00BB7EEA" w:rsidRDefault="00534CB8">
            <w:pPr>
              <w:pStyle w:val="tablecopy"/>
              <w:keepNext/>
              <w:jc w:val="center"/>
              <w:rPr>
                <w:sz w:val="14"/>
                <w:szCs w:val="14"/>
              </w:rPr>
            </w:pPr>
            <w:r>
              <w:rPr>
                <w:b/>
                <w:bCs/>
                <w:sz w:val="14"/>
                <w:szCs w:val="14"/>
              </w:rPr>
              <w:t>Marg.</w:t>
            </w:r>
          </w:p>
        </w:tc>
        <w:tc>
          <w:tcPr>
            <w:tcW w:w="483" w:type="pct"/>
            <w:tcBorders>
              <w:top w:val="single" w:sz="8" w:space="0" w:color="000000"/>
            </w:tcBorders>
            <w:vAlign w:val="center"/>
          </w:tcPr>
          <w:p w14:paraId="462D1C29" w14:textId="77777777" w:rsidR="00BB7EEA" w:rsidRDefault="00534CB8">
            <w:pPr>
              <w:pStyle w:val="tablecopy"/>
              <w:keepNext/>
              <w:jc w:val="center"/>
              <w:rPr>
                <w:sz w:val="14"/>
                <w:szCs w:val="14"/>
              </w:rPr>
            </w:pPr>
            <w:r>
              <w:rPr>
                <w:b/>
                <w:bCs/>
                <w:sz w:val="14"/>
                <w:szCs w:val="14"/>
              </w:rPr>
              <w:t>D-DP</w:t>
            </w:r>
          </w:p>
        </w:tc>
        <w:tc>
          <w:tcPr>
            <w:tcW w:w="401" w:type="pct"/>
            <w:tcBorders>
              <w:top w:val="single" w:sz="8" w:space="0" w:color="000000"/>
            </w:tcBorders>
            <w:vAlign w:val="center"/>
          </w:tcPr>
          <w:p w14:paraId="4B9E311A" w14:textId="77777777" w:rsidR="00BB7EEA" w:rsidRDefault="00534CB8">
            <w:pPr>
              <w:pStyle w:val="tablecopy"/>
              <w:keepNext/>
              <w:jc w:val="center"/>
              <w:rPr>
                <w:sz w:val="14"/>
                <w:szCs w:val="14"/>
              </w:rPr>
            </w:pPr>
            <w:r>
              <w:rPr>
                <w:b/>
                <w:bCs/>
                <w:sz w:val="14"/>
                <w:szCs w:val="14"/>
              </w:rPr>
              <w:t>IDS</w:t>
            </w:r>
          </w:p>
        </w:tc>
      </w:tr>
      <w:tr w:rsidR="00BB7EEA" w14:paraId="433997A4" w14:textId="77777777" w:rsidTr="00765F09">
        <w:trPr>
          <w:cantSplit/>
          <w:jc w:val="center"/>
        </w:trPr>
        <w:tc>
          <w:tcPr>
            <w:tcW w:w="1712" w:type="pct"/>
            <w:tcBorders>
              <w:top w:val="single" w:sz="4" w:space="0" w:color="000000"/>
            </w:tcBorders>
            <w:vAlign w:val="center"/>
          </w:tcPr>
          <w:p w14:paraId="26360F31" w14:textId="77777777" w:rsidR="00BB7EEA" w:rsidRDefault="00534CB8">
            <w:pPr>
              <w:pStyle w:val="tablecopy"/>
              <w:keepNext/>
              <w:jc w:val="left"/>
              <w:rPr>
                <w:sz w:val="14"/>
                <w:szCs w:val="14"/>
              </w:rPr>
            </w:pPr>
            <w:r>
              <w:rPr>
                <w:sz w:val="14"/>
                <w:szCs w:val="14"/>
              </w:rPr>
              <w:t>Hamouda et al. [9]</w:t>
            </w:r>
          </w:p>
        </w:tc>
        <w:tc>
          <w:tcPr>
            <w:tcW w:w="319" w:type="pct"/>
            <w:tcBorders>
              <w:top w:val="single" w:sz="4" w:space="0" w:color="000000"/>
            </w:tcBorders>
            <w:vAlign w:val="center"/>
          </w:tcPr>
          <w:p w14:paraId="02F19283"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tcBorders>
              <w:top w:val="single" w:sz="4" w:space="0" w:color="000000"/>
            </w:tcBorders>
            <w:vAlign w:val="center"/>
          </w:tcPr>
          <w:p w14:paraId="088E588D"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tcBorders>
              <w:top w:val="single" w:sz="4" w:space="0" w:color="000000"/>
            </w:tcBorders>
            <w:vAlign w:val="center"/>
          </w:tcPr>
          <w:p w14:paraId="57E7CC1A"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tcBorders>
              <w:top w:val="single" w:sz="4" w:space="0" w:color="000000"/>
            </w:tcBorders>
            <w:vAlign w:val="center"/>
          </w:tcPr>
          <w:p w14:paraId="728DD8BA" w14:textId="77777777" w:rsidR="00BB7EEA" w:rsidRDefault="00534CB8">
            <w:pPr>
              <w:pStyle w:val="tablecopy"/>
              <w:keepNext/>
              <w:jc w:val="center"/>
              <w:rPr>
                <w:sz w:val="14"/>
                <w:szCs w:val="14"/>
              </w:rPr>
            </w:pPr>
            <w:r>
              <w:rPr>
                <w:rFonts w:ascii="Cambria Math" w:hAnsi="Cambria Math" w:cs="Cambria Math"/>
                <w:sz w:val="14"/>
                <w:szCs w:val="14"/>
              </w:rPr>
              <w:t>∘</w:t>
            </w:r>
          </w:p>
        </w:tc>
        <w:tc>
          <w:tcPr>
            <w:tcW w:w="319" w:type="pct"/>
            <w:tcBorders>
              <w:top w:val="single" w:sz="4" w:space="0" w:color="000000"/>
            </w:tcBorders>
            <w:vAlign w:val="center"/>
          </w:tcPr>
          <w:p w14:paraId="46C03994"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tcBorders>
              <w:top w:val="single" w:sz="4" w:space="0" w:color="000000"/>
            </w:tcBorders>
            <w:vAlign w:val="center"/>
          </w:tcPr>
          <w:p w14:paraId="576DACB8"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tcBorders>
              <w:top w:val="single" w:sz="4" w:space="0" w:color="000000"/>
            </w:tcBorders>
            <w:vAlign w:val="center"/>
          </w:tcPr>
          <w:p w14:paraId="2587F36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tcBorders>
              <w:top w:val="single" w:sz="4" w:space="0" w:color="000000"/>
            </w:tcBorders>
            <w:vAlign w:val="center"/>
          </w:tcPr>
          <w:p w14:paraId="6B9160C0"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20DA92E1" w14:textId="77777777" w:rsidTr="00765F09">
        <w:trPr>
          <w:cantSplit/>
          <w:jc w:val="center"/>
        </w:trPr>
        <w:tc>
          <w:tcPr>
            <w:tcW w:w="1712" w:type="pct"/>
            <w:vAlign w:val="center"/>
          </w:tcPr>
          <w:p w14:paraId="137B4C04" w14:textId="77777777" w:rsidR="00BB7EEA" w:rsidRDefault="00534CB8">
            <w:pPr>
              <w:pStyle w:val="tablecopy"/>
              <w:keepNext/>
              <w:jc w:val="left"/>
              <w:rPr>
                <w:sz w:val="14"/>
                <w:szCs w:val="14"/>
              </w:rPr>
            </w:pPr>
            <w:r>
              <w:rPr>
                <w:sz w:val="14"/>
                <w:szCs w:val="14"/>
              </w:rPr>
              <w:t>Yao et al. [10]</w:t>
            </w:r>
          </w:p>
        </w:tc>
        <w:tc>
          <w:tcPr>
            <w:tcW w:w="319" w:type="pct"/>
            <w:vAlign w:val="center"/>
          </w:tcPr>
          <w:p w14:paraId="7C1FFC55"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22042A2"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5AA9477F"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2B28BCB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54DC6955" w14:textId="77777777" w:rsidR="00BB7EEA" w:rsidRDefault="00534CB8">
            <w:pPr>
              <w:pStyle w:val="tablecopy"/>
              <w:keepNext/>
              <w:jc w:val="center"/>
              <w:rPr>
                <w:sz w:val="14"/>
                <w:szCs w:val="14"/>
              </w:rPr>
            </w:pPr>
            <w:r>
              <w:rPr>
                <w:rFonts w:ascii="Cambria Math" w:hAnsi="Cambria Math" w:cs="Cambria Math"/>
                <w:sz w:val="14"/>
                <w:szCs w:val="14"/>
              </w:rPr>
              <w:t>∘</w:t>
            </w:r>
          </w:p>
        </w:tc>
        <w:tc>
          <w:tcPr>
            <w:tcW w:w="565" w:type="pct"/>
            <w:vAlign w:val="center"/>
          </w:tcPr>
          <w:p w14:paraId="26C1CC34"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73C3B710"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3652C84A"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19E72885" w14:textId="77777777" w:rsidTr="00765F09">
        <w:trPr>
          <w:cantSplit/>
          <w:jc w:val="center"/>
        </w:trPr>
        <w:tc>
          <w:tcPr>
            <w:tcW w:w="1712" w:type="pct"/>
            <w:vAlign w:val="center"/>
          </w:tcPr>
          <w:p w14:paraId="7C418CF7" w14:textId="77777777" w:rsidR="00BB7EEA" w:rsidRDefault="00534CB8">
            <w:pPr>
              <w:pStyle w:val="tablecopy"/>
              <w:keepNext/>
              <w:jc w:val="left"/>
              <w:rPr>
                <w:sz w:val="14"/>
                <w:szCs w:val="14"/>
              </w:rPr>
            </w:pPr>
            <w:r>
              <w:rPr>
                <w:sz w:val="14"/>
                <w:szCs w:val="14"/>
              </w:rPr>
              <w:t>Shettar et al. [11]</w:t>
            </w:r>
          </w:p>
        </w:tc>
        <w:tc>
          <w:tcPr>
            <w:tcW w:w="319" w:type="pct"/>
            <w:vAlign w:val="center"/>
          </w:tcPr>
          <w:p w14:paraId="79C9C7A7"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4CFD4F79"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2CDEADE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75C21B55"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329F705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29A6433A"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6A6DDEAF"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1404DEE1"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7AC9B060" w14:textId="77777777" w:rsidTr="00765F09">
        <w:trPr>
          <w:cantSplit/>
          <w:jc w:val="center"/>
        </w:trPr>
        <w:tc>
          <w:tcPr>
            <w:tcW w:w="1712" w:type="pct"/>
            <w:vAlign w:val="center"/>
          </w:tcPr>
          <w:p w14:paraId="540A346E" w14:textId="77777777" w:rsidR="00BB7EEA" w:rsidRDefault="00534CB8">
            <w:pPr>
              <w:pStyle w:val="tablecopy"/>
              <w:keepNext/>
              <w:jc w:val="left"/>
              <w:rPr>
                <w:sz w:val="14"/>
                <w:szCs w:val="14"/>
              </w:rPr>
            </w:pPr>
            <w:r>
              <w:rPr>
                <w:sz w:val="14"/>
                <w:szCs w:val="14"/>
              </w:rPr>
              <w:t>Kairouz et al. [16]</w:t>
            </w:r>
          </w:p>
        </w:tc>
        <w:tc>
          <w:tcPr>
            <w:tcW w:w="319" w:type="pct"/>
            <w:vAlign w:val="center"/>
          </w:tcPr>
          <w:p w14:paraId="268A500E"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232DF8BD"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35AC215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278890D4"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3D28D6A7"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62BFA300"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6CDD2B23"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BCCCC61"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3CB51A81" w14:textId="77777777" w:rsidTr="00765F09">
        <w:trPr>
          <w:cantSplit/>
          <w:jc w:val="center"/>
        </w:trPr>
        <w:tc>
          <w:tcPr>
            <w:tcW w:w="1712" w:type="pct"/>
            <w:vAlign w:val="center"/>
          </w:tcPr>
          <w:p w14:paraId="26805EEB" w14:textId="77777777" w:rsidR="00BB7EEA" w:rsidRDefault="00534CB8">
            <w:pPr>
              <w:pStyle w:val="tablecopy"/>
              <w:keepNext/>
              <w:jc w:val="left"/>
              <w:rPr>
                <w:sz w:val="14"/>
                <w:szCs w:val="14"/>
              </w:rPr>
            </w:pPr>
            <w:r>
              <w:rPr>
                <w:sz w:val="14"/>
                <w:szCs w:val="14"/>
              </w:rPr>
              <w:t>Agarwal et al. [17]</w:t>
            </w:r>
          </w:p>
        </w:tc>
        <w:tc>
          <w:tcPr>
            <w:tcW w:w="319" w:type="pct"/>
            <w:vAlign w:val="center"/>
          </w:tcPr>
          <w:p w14:paraId="25C62395"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3D4FC62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387264EB"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17966A88"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0081B11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0A744083"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28DBA40E"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0D31707D"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214098FE" w14:textId="77777777" w:rsidTr="00765F09">
        <w:trPr>
          <w:cantSplit/>
          <w:jc w:val="center"/>
        </w:trPr>
        <w:tc>
          <w:tcPr>
            <w:tcW w:w="1712" w:type="pct"/>
            <w:vAlign w:val="center"/>
          </w:tcPr>
          <w:p w14:paraId="0AC693B5" w14:textId="77777777" w:rsidR="00BB7EEA" w:rsidRDefault="00534CB8">
            <w:pPr>
              <w:pStyle w:val="tablecopy"/>
              <w:keepNext/>
              <w:jc w:val="left"/>
              <w:rPr>
                <w:sz w:val="14"/>
                <w:szCs w:val="14"/>
              </w:rPr>
            </w:pPr>
            <w:r>
              <w:rPr>
                <w:sz w:val="14"/>
                <w:szCs w:val="14"/>
              </w:rPr>
              <w:t>MST [14]</w:t>
            </w:r>
          </w:p>
        </w:tc>
        <w:tc>
          <w:tcPr>
            <w:tcW w:w="319" w:type="pct"/>
            <w:vAlign w:val="center"/>
          </w:tcPr>
          <w:p w14:paraId="7F1D317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1DFF6A3D"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6A9B6F10"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6800AEE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7D429195"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7DD7EDC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5FC9AD74"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571023F7"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7B78D9E4" w14:textId="77777777" w:rsidTr="00765F09">
        <w:trPr>
          <w:cantSplit/>
          <w:jc w:val="center"/>
        </w:trPr>
        <w:tc>
          <w:tcPr>
            <w:tcW w:w="1712" w:type="pct"/>
            <w:vAlign w:val="center"/>
          </w:tcPr>
          <w:p w14:paraId="463A0F15" w14:textId="77777777" w:rsidR="00BB7EEA" w:rsidRDefault="00534CB8">
            <w:pPr>
              <w:pStyle w:val="tablecopy"/>
              <w:keepNext/>
              <w:jc w:val="left"/>
              <w:rPr>
                <w:sz w:val="14"/>
                <w:szCs w:val="14"/>
              </w:rPr>
            </w:pPr>
            <w:r>
              <w:rPr>
                <w:sz w:val="14"/>
                <w:szCs w:val="14"/>
              </w:rPr>
              <w:t>FLAIM [18]</w:t>
            </w:r>
          </w:p>
        </w:tc>
        <w:tc>
          <w:tcPr>
            <w:tcW w:w="319" w:type="pct"/>
            <w:vAlign w:val="center"/>
          </w:tcPr>
          <w:p w14:paraId="3C61650E"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7F6EAE69"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5425FAAA"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500E23C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4980335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563F19A0"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4DC6FAB9"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658D5EC0"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7F1DA919" w14:textId="77777777" w:rsidTr="00765F09">
        <w:trPr>
          <w:cantSplit/>
          <w:jc w:val="center"/>
        </w:trPr>
        <w:tc>
          <w:tcPr>
            <w:tcW w:w="1712" w:type="pct"/>
            <w:vAlign w:val="center"/>
          </w:tcPr>
          <w:p w14:paraId="664C007A" w14:textId="77777777" w:rsidR="00BB7EEA" w:rsidRDefault="00534CB8">
            <w:pPr>
              <w:pStyle w:val="tablecopy"/>
              <w:keepNext/>
              <w:jc w:val="left"/>
              <w:rPr>
                <w:sz w:val="14"/>
                <w:szCs w:val="14"/>
              </w:rPr>
            </w:pPr>
            <w:r>
              <w:rPr>
                <w:sz w:val="14"/>
                <w:szCs w:val="14"/>
              </w:rPr>
              <w:t>CaPS [19]</w:t>
            </w:r>
          </w:p>
        </w:tc>
        <w:tc>
          <w:tcPr>
            <w:tcW w:w="319" w:type="pct"/>
            <w:vAlign w:val="center"/>
          </w:tcPr>
          <w:p w14:paraId="0CBB43E1"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0727D660"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1E57C6DE"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2874E9A6"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vAlign w:val="center"/>
          </w:tcPr>
          <w:p w14:paraId="28344538"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vAlign w:val="center"/>
          </w:tcPr>
          <w:p w14:paraId="78504CDB"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vAlign w:val="center"/>
          </w:tcPr>
          <w:p w14:paraId="3BA173C1"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vAlign w:val="center"/>
          </w:tcPr>
          <w:p w14:paraId="3BE2993E" w14:textId="77777777" w:rsidR="00BB7EEA" w:rsidRDefault="00534CB8">
            <w:pPr>
              <w:pStyle w:val="tablecopy"/>
              <w:keepNext/>
              <w:jc w:val="center"/>
              <w:rPr>
                <w:sz w:val="14"/>
                <w:szCs w:val="14"/>
              </w:rPr>
            </w:pPr>
            <w:r>
              <w:rPr>
                <w:rFonts w:ascii="Segoe UI Symbol" w:hAnsi="Segoe UI Symbol" w:cs="Segoe UI Symbol"/>
                <w:sz w:val="14"/>
                <w:szCs w:val="14"/>
              </w:rPr>
              <w:t>✗</w:t>
            </w:r>
          </w:p>
        </w:tc>
      </w:tr>
      <w:tr w:rsidR="00BB7EEA" w14:paraId="1ED60C99" w14:textId="77777777" w:rsidTr="00765F09">
        <w:trPr>
          <w:cantSplit/>
          <w:jc w:val="center"/>
        </w:trPr>
        <w:tc>
          <w:tcPr>
            <w:tcW w:w="1712" w:type="pct"/>
            <w:tcBorders>
              <w:bottom w:val="single" w:sz="8" w:space="0" w:color="000000"/>
            </w:tcBorders>
            <w:shd w:val="clear" w:color="auto" w:fill="E6E6E6"/>
            <w:vAlign w:val="center"/>
          </w:tcPr>
          <w:p w14:paraId="2FED3286" w14:textId="77777777" w:rsidR="00BB7EEA" w:rsidRDefault="00534CB8">
            <w:pPr>
              <w:pStyle w:val="tablecopy"/>
              <w:keepNext/>
              <w:jc w:val="left"/>
              <w:rPr>
                <w:sz w:val="14"/>
                <w:szCs w:val="14"/>
              </w:rPr>
            </w:pPr>
            <w:r>
              <w:rPr>
                <w:sz w:val="14"/>
                <w:szCs w:val="14"/>
              </w:rPr>
              <w:t>PP-FedData</w:t>
            </w:r>
          </w:p>
        </w:tc>
        <w:tc>
          <w:tcPr>
            <w:tcW w:w="319" w:type="pct"/>
            <w:tcBorders>
              <w:bottom w:val="single" w:sz="8" w:space="0" w:color="000000"/>
            </w:tcBorders>
            <w:shd w:val="clear" w:color="auto" w:fill="E6E6E6"/>
            <w:vAlign w:val="center"/>
          </w:tcPr>
          <w:p w14:paraId="39B7FDB2"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tcBorders>
              <w:bottom w:val="single" w:sz="8" w:space="0" w:color="000000"/>
            </w:tcBorders>
            <w:shd w:val="clear" w:color="auto" w:fill="E6E6E6"/>
            <w:vAlign w:val="center"/>
          </w:tcPr>
          <w:p w14:paraId="628C6649"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tcBorders>
              <w:bottom w:val="single" w:sz="8" w:space="0" w:color="000000"/>
            </w:tcBorders>
            <w:shd w:val="clear" w:color="auto" w:fill="E6E6E6"/>
            <w:vAlign w:val="center"/>
          </w:tcPr>
          <w:p w14:paraId="3F3CE971"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tcBorders>
              <w:bottom w:val="single" w:sz="8" w:space="0" w:color="000000"/>
            </w:tcBorders>
            <w:shd w:val="clear" w:color="auto" w:fill="E6E6E6"/>
            <w:vAlign w:val="center"/>
          </w:tcPr>
          <w:p w14:paraId="1ED4759C"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319" w:type="pct"/>
            <w:tcBorders>
              <w:bottom w:val="single" w:sz="8" w:space="0" w:color="000000"/>
            </w:tcBorders>
            <w:shd w:val="clear" w:color="auto" w:fill="E6E6E6"/>
            <w:vAlign w:val="center"/>
          </w:tcPr>
          <w:p w14:paraId="57B0A82E"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565" w:type="pct"/>
            <w:tcBorders>
              <w:bottom w:val="single" w:sz="8" w:space="0" w:color="000000"/>
            </w:tcBorders>
            <w:shd w:val="clear" w:color="auto" w:fill="E6E6E6"/>
            <w:vAlign w:val="center"/>
          </w:tcPr>
          <w:p w14:paraId="2F30C3A1"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83" w:type="pct"/>
            <w:tcBorders>
              <w:bottom w:val="single" w:sz="8" w:space="0" w:color="000000"/>
            </w:tcBorders>
            <w:shd w:val="clear" w:color="auto" w:fill="E6E6E6"/>
            <w:vAlign w:val="center"/>
          </w:tcPr>
          <w:p w14:paraId="7CCDC5EF" w14:textId="77777777" w:rsidR="00BB7EEA" w:rsidRDefault="00534CB8">
            <w:pPr>
              <w:pStyle w:val="tablecopy"/>
              <w:keepNext/>
              <w:jc w:val="center"/>
              <w:rPr>
                <w:sz w:val="14"/>
                <w:szCs w:val="14"/>
              </w:rPr>
            </w:pPr>
            <w:r>
              <w:rPr>
                <w:rFonts w:ascii="Segoe UI Symbol" w:hAnsi="Segoe UI Symbol" w:cs="Segoe UI Symbol"/>
                <w:sz w:val="14"/>
                <w:szCs w:val="14"/>
              </w:rPr>
              <w:t>✓</w:t>
            </w:r>
          </w:p>
        </w:tc>
        <w:tc>
          <w:tcPr>
            <w:tcW w:w="401" w:type="pct"/>
            <w:tcBorders>
              <w:bottom w:val="single" w:sz="8" w:space="0" w:color="000000"/>
            </w:tcBorders>
            <w:shd w:val="clear" w:color="auto" w:fill="E6E6E6"/>
            <w:vAlign w:val="center"/>
          </w:tcPr>
          <w:p w14:paraId="7D2F68D7" w14:textId="77777777" w:rsidR="00BB7EEA" w:rsidRDefault="00534CB8">
            <w:pPr>
              <w:pStyle w:val="tablecopy"/>
              <w:keepNext/>
              <w:jc w:val="center"/>
              <w:rPr>
                <w:sz w:val="14"/>
                <w:szCs w:val="14"/>
              </w:rPr>
            </w:pPr>
            <w:r>
              <w:rPr>
                <w:rFonts w:ascii="Segoe UI Symbol" w:hAnsi="Segoe UI Symbol" w:cs="Segoe UI Symbol"/>
                <w:sz w:val="14"/>
                <w:szCs w:val="14"/>
              </w:rPr>
              <w:t>✓</w:t>
            </w:r>
          </w:p>
        </w:tc>
      </w:tr>
    </w:tbl>
    <w:p w14:paraId="14AE133D" w14:textId="77777777" w:rsidR="00BB7EEA" w:rsidRDefault="00534CB8">
      <w:pPr>
        <w:spacing w:before="40" w:after="160"/>
        <w:jc w:val="both"/>
        <w:rPr>
          <w:sz w:val="14"/>
          <w:szCs w:val="14"/>
        </w:rPr>
      </w:pPr>
      <w:r>
        <w:rPr>
          <w:sz w:val="14"/>
          <w:szCs w:val="14"/>
        </w:rPr>
        <w:t xml:space="preserve">Syn.: synthetic data generation; SA: secure aggregation or MPC; Marg.: marginal-based DP synthesis; D-DP: distributed DP; IDS: downstream intrusion detection evaluated. </w:t>
      </w:r>
      <w:r>
        <w:rPr>
          <w:rFonts w:ascii="Cambria Math" w:hAnsi="Cambria Math" w:cs="Cambria Math"/>
          <w:sz w:val="14"/>
          <w:szCs w:val="14"/>
        </w:rPr>
        <w:t>∘</w:t>
      </w:r>
      <w:r>
        <w:rPr>
          <w:sz w:val="14"/>
          <w:szCs w:val="14"/>
        </w:rPr>
        <w:t>: partly addressed (Hamouda et al. apply DP to the classifier, not the generator; Yao et al. use secret sharing on the downlink only).</w:t>
      </w:r>
    </w:p>
    <w:p w14:paraId="7524D3D6" w14:textId="77777777" w:rsidR="00BB7EEA" w:rsidRDefault="00534CB8">
      <w:pPr>
        <w:pStyle w:val="Heading1"/>
      </w:pPr>
      <w:r>
        <w:t>System Model and Methodology</w:t>
      </w:r>
    </w:p>
    <w:p w14:paraId="20DFC04A" w14:textId="77777777" w:rsidR="00BB7EEA" w:rsidRDefault="00534CB8">
      <w:pPr>
        <w:pStyle w:val="Heading2"/>
      </w:pPr>
      <w:r>
        <w:t>Architecture and Threat Model</w:t>
      </w:r>
    </w:p>
    <w:p w14:paraId="42E0A0FD" w14:textId="77777777" w:rsidR="00BB7EEA" w:rsidRDefault="00534CB8">
      <w:pPr>
        <w:pStyle w:val="BodyText"/>
      </w:pPr>
      <w:r>
        <w:t xml:space="preserve">Fig. 1 shows the three parties of PP-FedData. A federation of </w:t>
      </w:r>
      <w:r>
        <w:rPr>
          <w:i/>
          <w:iCs/>
        </w:rPr>
        <w:t>K</w:t>
      </w:r>
      <w:r>
        <w:t xml:space="preserve"> edge gateways </w:t>
      </w:r>
      <w:r>
        <w:rPr>
          <w:rFonts w:ascii="Cambria Math" w:hAnsi="Cambria Math" w:cs="Cambria Math"/>
        </w:rPr>
        <w:t>𝒦</w:t>
      </w:r>
      <w:r>
        <w:t xml:space="preserve"> = {1, …, </w:t>
      </w:r>
      <w:r>
        <w:rPr>
          <w:i/>
          <w:iCs/>
        </w:rPr>
        <w:t>K</w:t>
      </w:r>
      <w:r>
        <w:t>}</w:t>
      </w:r>
      <w:r>
        <w:t xml:space="preserve"> observes MQTT traffic; gateway </w:t>
      </w:r>
      <w:r>
        <w:rPr>
          <w:i/>
          <w:iCs/>
        </w:rPr>
        <w:t>k</w:t>
      </w:r>
      <w:r>
        <w:t xml:space="preserve"> keeps its packets </w:t>
      </w:r>
      <w:r>
        <w:rPr>
          <w:rFonts w:ascii="Cambria Math" w:hAnsi="Cambria Math" w:cs="Cambria Math"/>
        </w:rPr>
        <w:t>𝒟</w:t>
      </w:r>
      <w:r>
        <w:rPr>
          <w:i/>
          <w:iCs/>
          <w:vertAlign w:val="subscript"/>
        </w:rPr>
        <w:t>k</w:t>
      </w:r>
      <w:r>
        <w:t xml:space="preserve"> locally. An aggregation server coordinates the rounds, reconstructs a global generator from the aggregated releases and samples synthetic packets for every class. A downstream IDS is trained on the synthetic packets, alone or with real ones, and is evaluated on real traffic. Two generator routes share this architecture: FedDP-Marginal, which exchanges count tables in three releases, and a federated CVAE, which exchanges model weights over tens of FedAvg rounds.</w:t>
      </w:r>
    </w:p>
    <w:p w14:paraId="3E8CD60A" w14:textId="77777777" w:rsidR="00BB7EEA" w:rsidRDefault="00534CB8">
      <w:pPr>
        <w:pStyle w:val="BodyText"/>
      </w:pPr>
      <w:r>
        <w:t xml:space="preserve">To model non-IID gateways, the training data are partitioned with the label-skew scheme of Hsu et al. [23]: for each class </w:t>
      </w:r>
      <w:r>
        <w:rPr>
          <w:i/>
          <w:iCs/>
        </w:rPr>
        <w:t>c</w:t>
      </w:r>
      <w:r>
        <w:t xml:space="preserve"> ∈ {1, …, </w:t>
      </w:r>
      <w:r>
        <w:rPr>
          <w:i/>
          <w:iCs/>
        </w:rPr>
        <w:t>C</w:t>
      </w:r>
      <w:r>
        <w:t>}</w:t>
      </w:r>
      <w:r>
        <w:t xml:space="preserve"> the shares of the </w:t>
      </w:r>
      <w:r>
        <w:rPr>
          <w:i/>
          <w:iCs/>
        </w:rPr>
        <w:t>K</w:t>
      </w:r>
      <w:r>
        <w:t xml:space="preserve"> gateways are drawn as</w:t>
      </w:r>
    </w:p>
    <w:p w14:paraId="3BFC0617" w14:textId="36A8B4B8" w:rsidR="00BB7EEA" w:rsidRDefault="00765F09">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c,K</m:t>
                      </m:r>
                    </m:sub>
                  </m:sSub>
                </m:e>
              </m:d>
              <m:r>
                <w:rPr>
                  <w:rFonts w:ascii="Cambria Math" w:hAnsi="Cambria Math"/>
                </w:rPr>
                <m:t>∼</m:t>
              </m:r>
              <m:r>
                <m:rPr>
                  <m:nor/>
                </m:rPr>
                <w:rPr>
                  <w:rFonts w:ascii="Cambria Math" w:hAnsi="Cambria Math"/>
                </w:rPr>
                <m:t>Dir</m:t>
              </m:r>
              <m:d>
                <m:dPr>
                  <m:ctrlPr>
                    <w:rPr>
                      <w:rFonts w:ascii="Cambria Math" w:hAnsi="Cambria Math"/>
                      <w:i/>
                    </w:rPr>
                  </m:ctrlPr>
                </m:dPr>
                <m:e>
                  <m:sSub>
                    <m:sSubPr>
                      <m:ctrlPr>
                        <w:rPr>
                          <w:rFonts w:ascii="Cambria Math" w:hAnsi="Cambria Math"/>
                          <w:i/>
                        </w:rPr>
                      </m:ctrlPr>
                    </m:sSubPr>
                    <m:e>
                      <m:r>
                        <w:rPr>
                          <w:rFonts w:ascii="Cambria Math" w:hAnsi="Cambria Math"/>
                        </w:rPr>
                        <m:t>α</m:t>
                      </m:r>
                    </m:e>
                    <m:sub>
                      <m:r>
                        <m:rPr>
                          <m:nor/>
                        </m:rPr>
                        <w:rPr>
                          <w:rFonts w:ascii="Cambria Math" w:hAnsi="Cambria Math"/>
                        </w:rPr>
                        <m:t>dir</m:t>
                      </m:r>
                    </m:sub>
                  </m:sSub>
                  <m:sSub>
                    <m:sSubPr>
                      <m:ctrlPr>
                        <w:rPr>
                          <w:rFonts w:ascii="Cambria Math" w:hAnsi="Cambria Math"/>
                          <w:i/>
                        </w:rPr>
                      </m:ctrlPr>
                    </m:sSubPr>
                    <m:e>
                      <m:r>
                        <w:rPr>
                          <w:rFonts w:ascii="Cambria Math" w:hAnsi="Cambria Math"/>
                        </w:rPr>
                        <m:t>1</m:t>
                      </m:r>
                    </m:e>
                    <m:sub>
                      <m:r>
                        <w:rPr>
                          <w:rFonts w:ascii="Cambria Math" w:hAnsi="Cambria Math"/>
                        </w:rPr>
                        <m:t>K</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E826CA2" w14:textId="77777777" w:rsidR="00BB7EEA" w:rsidRDefault="00534CB8">
      <w:pPr>
        <w:pStyle w:val="BodyText"/>
        <w:ind w:firstLine="0"/>
      </w:pPr>
      <w:r>
        <w:t xml:space="preserve">and each record of class </w:t>
      </w:r>
      <w:r>
        <w:rPr>
          <w:i/>
          <w:iCs/>
        </w:rPr>
        <w:t>c</w:t>
      </w:r>
      <w:r>
        <w:t xml:space="preserve"> goes to gateway </w:t>
      </w:r>
      <w:r>
        <w:rPr>
          <w:i/>
          <w:iCs/>
        </w:rPr>
        <w:t>k</w:t>
      </w:r>
      <w:r>
        <w:t xml:space="preserve"> with probability </w:t>
      </w:r>
      <w:r>
        <w:rPr>
          <w:i/>
          <w:iCs/>
        </w:rPr>
        <w:t>p</w:t>
      </w:r>
      <w:r>
        <w:rPr>
          <w:i/>
          <w:iCs/>
          <w:vertAlign w:val="subscript"/>
        </w:rPr>
        <w:t>c</w:t>
      </w:r>
      <w:r>
        <w:rPr>
          <w:vertAlign w:val="subscript"/>
        </w:rPr>
        <w:t>,</w:t>
      </w:r>
      <w:r>
        <w:rPr>
          <w:i/>
          <w:iCs/>
          <w:vertAlign w:val="subscript"/>
        </w:rPr>
        <w:t>k</w:t>
      </w:r>
      <w:r>
        <w:t xml:space="preserve">. With </w:t>
      </w:r>
      <w:r>
        <w:rPr>
          <w:i/>
          <w:iCs/>
        </w:rPr>
        <w:t>K</w:t>
      </w:r>
      <w:r>
        <w:t> = 5</w:t>
      </w:r>
      <w:r>
        <w:t xml:space="preserve"> and </w:t>
      </w:r>
      <w:r>
        <w:rPr>
          <w:i/>
          <w:iCs/>
        </w:rPr>
        <w:t>α</w:t>
      </w:r>
      <w:r>
        <w:rPr>
          <w:vertAlign w:val="subscript"/>
        </w:rPr>
        <w:t>dir</w:t>
      </w:r>
      <w:r>
        <w:t> = 0.5</w:t>
      </w:r>
      <w:r>
        <w:t>, some gateways receive few or no packets of a rare attack class.</w:t>
      </w:r>
    </w:p>
    <w:p w14:paraId="7C8E593E" w14:textId="77777777" w:rsidR="00BB7EEA" w:rsidRDefault="00534CB8">
      <w:pPr>
        <w:pStyle w:val="BodyText"/>
      </w:pPr>
      <w:r>
        <w:rPr>
          <w:i/>
          <w:iCs/>
        </w:rPr>
        <w:t>Threat model.</w:t>
      </w:r>
      <w:r>
        <w:t xml:space="preserve"> The server is honest-but-curious: it follows the protocol but inspects everything it receives. Gateways follow the protocol; poisoning and Byzantine behavior are out of scope. The two protections answer different threats. SecAgg</w:t>
      </w:r>
      <w:r>
        <w:rPr>
          <w:vertAlign w:val="superscript"/>
        </w:rPr>
        <w:t>+</w:t>
      </w:r>
      <w:r>
        <w:t xml:space="preserve"> [6] hides each gateway’s contribution from the server, which learns only the sum. DP bounds what the released sum, and every model or synthetic record derived from it, reveals about one record [7]. By default the protected record is one packet; Section III-C extends the unit to a TCP stream or a capture. Class labels, class quotas, the gateways’ sample counts and the preprocessing statistics are treated as public side information outside </w:t>
      </w:r>
      <w:r>
        <w:rPr>
          <w:i/>
          <w:iCs/>
        </w:rPr>
        <w:t>ε</w:t>
      </w:r>
      <w:r>
        <w:t>.</w:t>
      </w:r>
    </w:p>
    <w:p w14:paraId="7C0289EB" w14:textId="77777777" w:rsidR="00BB7EEA" w:rsidRDefault="00BB7EEA">
      <w:pPr>
        <w:spacing w:line="20" w:lineRule="exact"/>
        <w:rPr>
          <w:sz w:val="2"/>
          <w:szCs w:val="2"/>
        </w:rPr>
        <w:sectPr w:rsidR="00BB7EEA">
          <w:type w:val="continuous"/>
          <w:pgSz w:w="12240" w:h="15840" w:code="1"/>
          <w:pgMar w:top="1440" w:right="1080" w:bottom="1440" w:left="1080" w:header="720" w:footer="720" w:gutter="0"/>
          <w:cols w:num="2" w:space="360"/>
          <w:docGrid w:linePitch="360"/>
        </w:sectPr>
      </w:pPr>
    </w:p>
    <w:p w14:paraId="0871F9E1" w14:textId="77777777" w:rsidR="00BB7EEA" w:rsidRDefault="00534CB8">
      <w:pPr>
        <w:keepNext/>
        <w:spacing w:before="60"/>
      </w:pPr>
      <w:r>
        <w:rPr>
          <w:noProof/>
        </w:rPr>
        <w:drawing>
          <wp:inline distT="0" distB="0" distL="0" distR="0" wp14:anchorId="515EDA76" wp14:editId="3EEFC0ED">
            <wp:extent cx="6400800" cy="1964929"/>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crop.png"/>
                    <pic:cNvPicPr/>
                  </pic:nvPicPr>
                  <pic:blipFill>
                    <a:blip r:embed="rId5"/>
                    <a:stretch>
                      <a:fillRect/>
                    </a:stretch>
                  </pic:blipFill>
                  <pic:spPr>
                    <a:xfrm>
                      <a:off x="0" y="0"/>
                      <a:ext cx="6400800" cy="1964929"/>
                    </a:xfrm>
                    <a:prstGeom prst="rect">
                      <a:avLst/>
                    </a:prstGeom>
                  </pic:spPr>
                </pic:pic>
              </a:graphicData>
            </a:graphic>
          </wp:inline>
        </w:drawing>
      </w:r>
    </w:p>
    <w:p w14:paraId="178BE9CF" w14:textId="77777777" w:rsidR="00BB7EEA" w:rsidRDefault="00534CB8">
      <w:pPr>
        <w:pStyle w:val="figurecaption"/>
        <w:sectPr w:rsidR="00BB7EEA">
          <w:type w:val="continuous"/>
          <w:pgSz w:w="12240" w:h="15840" w:code="1"/>
          <w:pgMar w:top="1440" w:right="1080" w:bottom="1440" w:left="1080" w:header="720" w:footer="720" w:gutter="0"/>
          <w:cols w:space="720"/>
          <w:docGrid w:linePitch="360"/>
        </w:sectPr>
      </w:pPr>
      <w:r>
        <w:t>PP-FedData architecture. Gateways keep raw traffic; FedDP-Marginal sends three releases of noisy count tables and the federated CVAE sends model updates, both through SecAgg</w:t>
      </w:r>
      <w:r>
        <w:rPr>
          <w:vertAlign w:val="superscript"/>
        </w:rPr>
        <w:t>+</w:t>
      </w:r>
      <w:r>
        <w:t xml:space="preserve"> to an honest-but-curious server, which samples synthetic packets for the downstream IDS.</w:t>
      </w:r>
    </w:p>
    <w:p w14:paraId="6D955F19" w14:textId="77777777" w:rsidR="00BB7EEA" w:rsidRDefault="00534CB8">
      <w:pPr>
        <w:pStyle w:val="Heading2"/>
      </w:pPr>
      <w:r>
        <w:t>FedDP-Marginal</w:t>
      </w:r>
    </w:p>
    <w:p w14:paraId="166E2511" w14:textId="77777777" w:rsidR="00BB7EEA" w:rsidRDefault="00534CB8">
      <w:pPr>
        <w:pStyle w:val="BodyText"/>
      </w:pPr>
      <w:r>
        <w:t xml:space="preserve">FedDP-Marginal adapts tree-structured marginal synthesis [14], [20] to a federation. It models </w:t>
      </w:r>
      <w:r>
        <w:rPr>
          <w:i/>
          <w:iCs/>
        </w:rPr>
        <w:t>d</w:t>
      </w:r>
      <w:r>
        <w:t> = 37</w:t>
      </w:r>
      <w:r>
        <w:t xml:space="preserve"> attributes: 13 numeric attributes, discretized into </w:t>
      </w:r>
      <w:r>
        <w:rPr>
          <w:i/>
          <w:iCs/>
        </w:rPr>
        <w:t>B</w:t>
      </w:r>
      <w:r>
        <w:rPr>
          <w:vertAlign w:val="subscript"/>
        </w:rPr>
        <w:t>fine</w:t>
      </w:r>
      <w:r>
        <w:t> = 64</w:t>
      </w:r>
      <w:r>
        <w:t xml:space="preserve"> equal bins on the standardized range </w:t>
      </w:r>
      <w:r>
        <w:t>[−5, 5]</w:t>
      </w:r>
      <w:r>
        <w:t>; 19 binary attributes (7 proto</w:t>
      </w:r>
      <w:r>
        <w:t>col flags and 12 missingness indicators); and 5 categorical attributes (message type, two quality-of-service (QoS) fields, requested QoS and protocol). Every table is a sum over records, so each release is a single additive query. The protocol has three releases (Fig. 2):</w:t>
      </w:r>
    </w:p>
    <w:p w14:paraId="1A90AEB5" w14:textId="77777777" w:rsidR="00BB7EEA" w:rsidRDefault="00534CB8">
      <w:pPr>
        <w:pStyle w:val="bulletlist"/>
        <w:numPr>
          <w:ilvl w:val="0"/>
          <w:numId w:val="0"/>
        </w:numPr>
        <w:ind w:left="360" w:hanging="360"/>
      </w:pPr>
      <w:r>
        <w:lastRenderedPageBreak/>
        <w:t>1)</w:t>
      </w:r>
      <w:r>
        <w:tab/>
        <w:t xml:space="preserve">In Release 1, each gateway counts every attribute per class on fine bins. From the noisy sum the server places </w:t>
      </w:r>
      <w:r>
        <w:rPr>
          <w:i/>
          <w:iCs/>
        </w:rPr>
        <w:t>B</w:t>
      </w:r>
      <w:r>
        <w:rPr>
          <w:vertAlign w:val="subscript"/>
        </w:rPr>
        <w:t>coarse</w:t>
      </w:r>
      <w:r>
        <w:t xml:space="preserve"> coarse bins at the quantiles of each numeric attribute and broadcasts the cut points.</w:t>
      </w:r>
    </w:p>
    <w:p w14:paraId="3B8B0BB4" w14:textId="77777777" w:rsidR="00BB7EEA" w:rsidRDefault="00534CB8">
      <w:pPr>
        <w:pStyle w:val="bulletlist"/>
        <w:numPr>
          <w:ilvl w:val="0"/>
          <w:numId w:val="0"/>
        </w:numPr>
        <w:ind w:left="360" w:hanging="360"/>
      </w:pPr>
      <w:r>
        <w:t>2)</w:t>
      </w:r>
      <w:r>
        <w:tab/>
        <w:t xml:space="preserve">In Release 2, gateways count all </w:t>
      </w:r>
      <w:r>
        <w:t>C(37, 2) = 666</w:t>
      </w:r>
      <w:r>
        <w:t xml:space="preserve"> attribute pairs on coarse values, pooled over classes. The server estimates the mutual information </w:t>
      </w:r>
      <w:r>
        <w:rPr>
          <w:i/>
          <w:iCs/>
        </w:rPr>
        <w:t>Î</w:t>
      </w:r>
      <w:r>
        <w:t xml:space="preserve"> of every pair from the noisy tables (counts clipped at zero and smoothed) and builds a single Chow–Liu tree [20]:</w:t>
      </w:r>
    </w:p>
    <w:p w14:paraId="604CC9D6" w14:textId="250B12B5" w:rsidR="00BB7EEA" w:rsidRDefault="00765F09">
      <w:pPr>
        <w:spacing w:before="60" w:after="6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i/>
                    </w:rPr>
                  </m:ctrlPr>
                </m:limLowPr>
                <m:e>
                  <m:r>
                    <m:rPr>
                      <m:nor/>
                    </m:rPr>
                    <w:rPr>
                      <w:rFonts w:ascii="Cambria Math" w:hAnsi="Cambria Math"/>
                    </w:rPr>
                    <m:t>arg max</m:t>
                  </m:r>
                </m:e>
                <m:lim>
                  <m:r>
                    <w:rPr>
                      <w:rFonts w:ascii="Cambria Math" w:hAnsi="Cambria Math"/>
                    </w:rPr>
                    <m:t>T</m:t>
                  </m:r>
                </m:lim>
              </m:limLow>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rPr>
                    <m:t>∈T</m:t>
                  </m:r>
                </m:sub>
                <m:sup/>
                <m:e>
                  <m:r>
                    <w:rPr>
                      <w:rFonts w:ascii="Cambria Math" w:hAnsi="Cambria Math"/>
                    </w:rPr>
                    <m:t>Î</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7CE80196" w14:textId="77777777" w:rsidR="00BB7EEA" w:rsidRDefault="00534CB8">
      <w:pPr>
        <w:pStyle w:val="BodyText"/>
        <w:ind w:left="360" w:firstLine="0"/>
      </w:pPr>
      <w:r>
        <w:t xml:space="preserve">with </w:t>
      </w:r>
      <w:r>
        <w:rPr>
          <w:i/>
          <w:iCs/>
        </w:rPr>
        <w:t>Î</w:t>
      </w:r>
      <w:r>
        <w:t>(</w:t>
      </w:r>
      <w:r>
        <w:rPr>
          <w:i/>
          <w:iCs/>
        </w:rPr>
        <w:t>X</w:t>
      </w:r>
      <w:r>
        <w:rPr>
          <w:i/>
          <w:iCs/>
          <w:vertAlign w:val="subscript"/>
        </w:rPr>
        <w:t>i</w:t>
      </w:r>
      <w:r>
        <w:t>;</w:t>
      </w:r>
      <w:r>
        <w:rPr>
          <w:i/>
          <w:iCs/>
        </w:rPr>
        <w:t>X</w:t>
      </w:r>
      <w:r>
        <w:rPr>
          <w:i/>
          <w:iCs/>
          <w:vertAlign w:val="subscript"/>
        </w:rPr>
        <w:t>j</w:t>
      </w:r>
      <w:r>
        <w:t xml:space="preserve">) = </w:t>
      </w:r>
      <w:r>
        <w:rPr>
          <w:rFonts w:ascii="Cambria Math" w:hAnsi="Cambria Math" w:cs="Cambria Math"/>
        </w:rPr>
        <w:t>∑</w:t>
      </w:r>
      <w:r>
        <w:rPr>
          <w:i/>
          <w:iCs/>
          <w:vertAlign w:val="subscript"/>
        </w:rPr>
        <w:t>a</w:t>
      </w:r>
      <w:r>
        <w:rPr>
          <w:vertAlign w:val="subscript"/>
        </w:rPr>
        <w:t>,</w:t>
      </w:r>
      <w:r>
        <w:rPr>
          <w:i/>
          <w:iCs/>
          <w:vertAlign w:val="subscript"/>
        </w:rPr>
        <w:t>b</w:t>
      </w:r>
      <w:r>
        <w:rPr>
          <w:i/>
          <w:iCs/>
        </w:rPr>
        <w:t>p̂</w:t>
      </w:r>
      <w:r>
        <w:t>(</w:t>
      </w:r>
      <w:r>
        <w:rPr>
          <w:i/>
          <w:iCs/>
        </w:rPr>
        <w:t>a</w:t>
      </w:r>
      <w:r>
        <w:t xml:space="preserve">, </w:t>
      </w:r>
      <w:r>
        <w:rPr>
          <w:i/>
          <w:iCs/>
        </w:rPr>
        <w:t>b</w:t>
      </w:r>
      <w:r>
        <w:t>)log </w:t>
      </w:r>
      <w:r>
        <w:rPr>
          <w:i/>
          <w:iCs/>
        </w:rPr>
        <w:t>p̂</w:t>
      </w:r>
      <w:r>
        <w:t>(</w:t>
      </w:r>
      <w:r>
        <w:rPr>
          <w:i/>
          <w:iCs/>
        </w:rPr>
        <w:t>a</w:t>
      </w:r>
      <w:r>
        <w:t xml:space="preserve">, </w:t>
      </w:r>
      <w:r>
        <w:rPr>
          <w:i/>
          <w:iCs/>
        </w:rPr>
        <w:t>b</w:t>
      </w:r>
      <w:r>
        <w:t>)/(</w:t>
      </w:r>
      <w:r>
        <w:rPr>
          <w:i/>
          <w:iCs/>
        </w:rPr>
        <w:t>p̂</w:t>
      </w:r>
      <w:r>
        <w:t>(</w:t>
      </w:r>
      <w:r>
        <w:rPr>
          <w:i/>
          <w:iCs/>
        </w:rPr>
        <w:t>a</w:t>
      </w:r>
      <w:r>
        <w:t>)</w:t>
      </w:r>
      <w:r>
        <w:rPr>
          <w:i/>
          <w:iCs/>
        </w:rPr>
        <w:t>p̂</w:t>
      </w:r>
      <w:r>
        <w:t>(</w:t>
      </w:r>
      <w:r>
        <w:rPr>
          <w:i/>
          <w:iCs/>
        </w:rPr>
        <w:t>b</w:t>
      </w:r>
      <w:r>
        <w:t>))</w:t>
      </w:r>
      <w:r>
        <w:t xml:space="preserve">, and broadcasts </w:t>
      </w:r>
      <w:r>
        <w:rPr>
          <w:i/>
          <w:iCs/>
        </w:rPr>
        <w:t>T</w:t>
      </w:r>
      <w:r>
        <w:rPr>
          <w:rFonts w:ascii="Cambria Math" w:hAnsi="Cambria Math" w:cs="Cambria Math"/>
          <w:vertAlign w:val="superscript"/>
        </w:rPr>
        <w:t>⋆</w:t>
      </w:r>
      <w:r>
        <w:t>.</w:t>
      </w:r>
    </w:p>
    <w:p w14:paraId="6B91D871" w14:textId="77777777" w:rsidR="00BB7EEA" w:rsidRDefault="00534CB8">
      <w:pPr>
        <w:pStyle w:val="bulletlist"/>
        <w:numPr>
          <w:ilvl w:val="0"/>
          <w:numId w:val="0"/>
        </w:numPr>
        <w:ind w:left="360" w:hanging="360"/>
      </w:pPr>
      <w:r>
        <w:t>3)</w:t>
      </w:r>
      <w:r>
        <w:tab/>
        <w:t xml:space="preserve">In Release 3, gateways count the </w:t>
      </w:r>
      <w:r>
        <w:t xml:space="preserve">(root, </w:t>
      </w:r>
      <w:r>
        <w:rPr>
          <w:i/>
          <w:iCs/>
        </w:rPr>
        <w:t>y</w:t>
      </w:r>
      <w:r>
        <w:t>)</w:t>
      </w:r>
      <w:r>
        <w:t xml:space="preserve"> table and the </w:t>
      </w:r>
      <w:r>
        <w:t xml:space="preserve">(parent, child, </w:t>
      </w:r>
      <w:r>
        <w:rPr>
          <w:i/>
          <w:iCs/>
        </w:rPr>
        <w:t>y</w:t>
      </w:r>
      <w:r>
        <w:t>)</w:t>
      </w:r>
      <w:r>
        <w:t xml:space="preserve"> table of every tree edge on coarse values.</w:t>
      </w:r>
    </w:p>
    <w:p w14:paraId="5529581E" w14:textId="77777777" w:rsidR="00BB7EEA" w:rsidRDefault="00534CB8">
      <w:pPr>
        <w:pStyle w:val="BodyText"/>
      </w:pPr>
      <w:r>
        <w:t xml:space="preserve">Pooling Release 2 over classes is deliberate: a per-class split would divide the signal of each cell by about </w:t>
      </w:r>
      <w:r>
        <w:rPr>
          <w:i/>
          <w:iCs/>
        </w:rPr>
        <w:t>C</w:t>
      </w:r>
      <w:r>
        <w:t xml:space="preserve"> while the sensitivity stays the same, which corrupts the tree. Class-specific structure enters through Release 3.</w:t>
      </w:r>
    </w:p>
    <w:p w14:paraId="2E26547C" w14:textId="77777777" w:rsidR="00BB7EEA" w:rsidRDefault="00534CB8">
      <w:pPr>
        <w:pStyle w:val="BodyText"/>
      </w:pPr>
      <w:r>
        <w:rPr>
          <w:i/>
          <w:iCs/>
        </w:rPr>
        <w:t>Sampling.</w:t>
      </w:r>
      <w:r>
        <w:t xml:space="preserve"> For each class </w:t>
      </w:r>
      <w:r>
        <w:rPr>
          <w:i/>
          <w:iCs/>
        </w:rPr>
        <w:t>c</w:t>
      </w:r>
      <w:r>
        <w:t xml:space="preserve"> the server samples records along </w:t>
      </w:r>
      <w:r>
        <w:rPr>
          <w:i/>
          <w:iCs/>
        </w:rPr>
        <w:t>T</w:t>
      </w:r>
      <w:r>
        <w:rPr>
          <w:rFonts w:ascii="Cambria Math" w:hAnsi="Cambria Math" w:cs="Cambria Math"/>
          <w:vertAlign w:val="superscript"/>
        </w:rPr>
        <w:t>⋆</w:t>
      </w:r>
      <w:r>
        <w:t xml:space="preserve"> from the root to the leaves (conditioning on </w:t>
      </w:r>
      <w:r>
        <w:rPr>
          <w:i/>
          <w:iCs/>
        </w:rPr>
        <w:t>y</w:t>
      </w:r>
      <w:r>
        <w:t xml:space="preserve"> = </w:t>
      </w:r>
      <w:r>
        <w:rPr>
          <w:i/>
          <w:iCs/>
        </w:rPr>
        <w:t>c</w:t>
      </w:r>
      <w:r>
        <w:t xml:space="preserve"> is written as </w:t>
      </w:r>
      <w:r>
        <w:rPr>
          <w:i/>
          <w:iCs/>
        </w:rPr>
        <w:t>c</w:t>
      </w:r>
      <w:r>
        <w:t>),</w:t>
      </w:r>
    </w:p>
    <w:p w14:paraId="0F83EDDE" w14:textId="0DBA3392" w:rsidR="00BB7EEA" w:rsidRDefault="00765F09">
      <w:pPr>
        <w:spacing w:before="60" w:after="6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P</m:t>
                  </m:r>
                </m:e>
              </m:acc>
              <m:d>
                <m:dPr>
                  <m:sepChr m:val="∣"/>
                  <m:ctrlPr>
                    <w:rPr>
                      <w:rFonts w:ascii="Cambria Math" w:hAnsi="Cambria Math"/>
                      <w:i/>
                    </w:rPr>
                  </m:ctrlPr>
                </m:dPr>
                <m:e>
                  <m:r>
                    <w:rPr>
                      <w:rFonts w:ascii="Cambria Math" w:hAnsi="Cambria Math"/>
                    </w:rPr>
                    <m:t>x</m:t>
                  </m:r>
                </m:e>
                <m:e>
                  <m:r>
                    <w:rPr>
                      <w:rFonts w:ascii="Cambria Math" w:hAnsi="Cambria Math"/>
                    </w:rPr>
                    <m:t>c</m:t>
                  </m:r>
                </m:e>
              </m:d>
              <m:r>
                <w:rPr>
                  <w:rFonts w:ascii="Cambria Math" w:hAnsi="Cambria Math"/>
                </w:rPr>
                <m:t>=</m:t>
              </m:r>
              <m:acc>
                <m:accPr>
                  <m:ctrlPr>
                    <w:rPr>
                      <w:rFonts w:ascii="Cambria Math" w:hAnsi="Cambria Math"/>
                      <w:i/>
                    </w:rPr>
                  </m:ctrlPr>
                </m:accPr>
                <m:e>
                  <m:r>
                    <w:rPr>
                      <w:rFonts w:ascii="Cambria Math" w:hAnsi="Cambria Math"/>
                    </w:rPr>
                    <m:t>P</m:t>
                  </m:r>
                </m:e>
              </m:acc>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e>
                <m:e>
                  <m:r>
                    <w:rPr>
                      <w:rFonts w:ascii="Cambria Math" w:hAnsi="Cambria Math"/>
                    </w:rPr>
                    <m:t>c</m:t>
                  </m:r>
                </m:e>
              </m:d>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u,v</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sub>
                <m:sup/>
                <m:e>
                  <m:acc>
                    <m:accPr>
                      <m:ctrlPr>
                        <w:rPr>
                          <w:rFonts w:ascii="Cambria Math" w:hAnsi="Cambria Math"/>
                          <w:i/>
                        </w:rPr>
                      </m:ctrlPr>
                    </m:accPr>
                    <m:e>
                      <m:r>
                        <w:rPr>
                          <w:rFonts w:ascii="Cambria Math" w:hAnsi="Cambria Math"/>
                        </w:rPr>
                        <m:t>P</m:t>
                      </m:r>
                    </m:e>
                  </m:acc>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e>
                    <m:e>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,c</m:t>
                      </m:r>
                    </m:e>
                  </m:d>
                </m:e>
              </m:nary>
              <m:r>
                <w:rPr>
                  <w:rFonts w:ascii="Cambria Math" w:hAnsi="Cambria Math"/>
                </w:rPr>
                <m:t>,#</m:t>
              </m:r>
              <m:d>
                <m:dPr>
                  <m:ctrlPr>
                    <w:rPr>
                      <w:rFonts w:ascii="Cambria Math" w:hAnsi="Cambria Math"/>
                      <w:i/>
                    </w:rPr>
                  </m:ctrlPr>
                </m:dPr>
                <m:e>
                  <m:r>
                    <w:rPr>
                      <w:rFonts w:ascii="Cambria Math" w:hAnsi="Cambria Math"/>
                    </w:rPr>
                    <m:t>3</m:t>
                  </m:r>
                </m:e>
              </m:d>
            </m:e>
          </m:eqArr>
        </m:oMath>
      </m:oMathPara>
    </w:p>
    <w:p w14:paraId="534928CD" w14:textId="77777777" w:rsidR="00BB7EEA" w:rsidRDefault="00534CB8">
      <w:pPr>
        <w:pStyle w:val="BodyText"/>
        <w:ind w:firstLine="0"/>
      </w:pPr>
      <w:r>
        <w:t xml:space="preserve">where </w:t>
      </w:r>
      <w:r>
        <w:rPr>
          <w:i/>
          <w:iCs/>
        </w:rPr>
        <w:t>r</w:t>
      </w:r>
      <w:r>
        <w:t xml:space="preserve"> is the root attribute and every edge </w:t>
      </w:r>
      <w:r>
        <w:t>(</w:t>
      </w:r>
      <w:r>
        <w:rPr>
          <w:i/>
          <w:iCs/>
        </w:rPr>
        <w:t>u</w:t>
      </w:r>
      <w:r>
        <w:t xml:space="preserve">, </w:t>
      </w:r>
      <w:r>
        <w:rPr>
          <w:i/>
          <w:iCs/>
        </w:rPr>
        <w:t>v</w:t>
      </w:r>
      <w:r>
        <w:t>)</w:t>
      </w:r>
      <w:r>
        <w:t xml:space="preserve"> of </w:t>
      </w:r>
      <w:r>
        <w:rPr>
          <w:i/>
          <w:iCs/>
        </w:rPr>
        <w:t>T</w:t>
      </w:r>
      <w:r>
        <w:rPr>
          <w:rFonts w:ascii="Cambria Math" w:hAnsi="Cambria Math" w:cs="Cambria Math"/>
          <w:vertAlign w:val="superscript"/>
        </w:rPr>
        <w:t>⋆</w:t>
      </w:r>
      <w:r>
        <w:t xml:space="preserve"> is oriented away from </w:t>
      </w:r>
      <w:r>
        <w:rPr>
          <w:i/>
          <w:iCs/>
        </w:rPr>
        <w:t>r</w:t>
      </w:r>
      <w:r>
        <w:t xml:space="preserve">, so that </w:t>
      </w:r>
      <w:r>
        <w:rPr>
          <w:i/>
          <w:iCs/>
        </w:rPr>
        <w:t>u</w:t>
      </w:r>
      <w:r>
        <w:t xml:space="preserve"> is the parent of </w:t>
      </w:r>
      <w:r>
        <w:rPr>
          <w:i/>
          <w:iCs/>
        </w:rPr>
        <w:t>v</w:t>
      </w:r>
      <w:r>
        <w:t>. A sampled coarse value of a numeric attribute is refined to a fine bin with the class’s fine histogram from Release 1 and then drawn uniformly inside it. The records are mapped back to the feature space by inverting the preprocessing.</w:t>
      </w:r>
    </w:p>
    <w:p w14:paraId="38AF216E" w14:textId="77777777" w:rsidR="00BB7EEA" w:rsidRDefault="00534CB8">
      <w:pPr>
        <w:pStyle w:val="BodyText"/>
      </w:pPr>
      <w:r>
        <w:rPr>
          <w:i/>
          <w:iCs/>
        </w:rPr>
        <w:t>Post-processing (MGr).</w:t>
      </w:r>
      <w:r>
        <w:t xml:space="preserve"> The refined variant combines every independent noisy estimate of an attribute’s class-conditional marginal (from Release 1 and from the incident tree tables) by inverse-variance weighting, clips negative counts, adjusts each edge table to the fused marginals with iterative proportional fitting, and may re-root the tree at the attribute with the largest total noisy mutual information. Because it only transforms released values, it costs no privacy budget [7].</w:t>
      </w:r>
    </w:p>
    <w:p w14:paraId="31A25473" w14:textId="77777777" w:rsidR="00BB7EEA" w:rsidRDefault="00534CB8">
      <w:pPr>
        <w:keepNext/>
        <w:spacing w:before="60"/>
      </w:pPr>
      <w:r>
        <w:rPr>
          <w:noProof/>
        </w:rPr>
        <w:drawing>
          <wp:inline distT="0" distB="0" distL="0" distR="0" wp14:anchorId="0EC918B2" wp14:editId="53C51AE9">
            <wp:extent cx="3086100" cy="1632614"/>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crop.png"/>
                    <pic:cNvPicPr/>
                  </pic:nvPicPr>
                  <pic:blipFill>
                    <a:blip r:embed="rId6"/>
                    <a:stretch>
                      <a:fillRect/>
                    </a:stretch>
                  </pic:blipFill>
                  <pic:spPr>
                    <a:xfrm>
                      <a:off x="0" y="0"/>
                      <a:ext cx="3086100" cy="1632614"/>
                    </a:xfrm>
                    <a:prstGeom prst="rect">
                      <a:avLst/>
                    </a:prstGeom>
                  </pic:spPr>
                </pic:pic>
              </a:graphicData>
            </a:graphic>
          </wp:inline>
        </w:drawing>
      </w:r>
    </w:p>
    <w:p w14:paraId="3B8E914D" w14:textId="77777777" w:rsidR="00BB7EEA" w:rsidRDefault="00534CB8">
      <w:pPr>
        <w:pStyle w:val="figurecaption"/>
      </w:pPr>
      <w:r>
        <w:t>Three-release protocol of FedDP-Marginal. Each release is a sum of count tables plus Skellam noise shares, computed with SecAgg</w:t>
      </w:r>
      <w:r>
        <w:rPr>
          <w:vertAlign w:val="superscript"/>
        </w:rPr>
        <w:t>+</w:t>
      </w:r>
      <w:r>
        <w:t xml:space="preserve"> over </w:t>
      </w:r>
      <w:r>
        <w:rPr>
          <w:rFonts w:ascii="Cambria Math" w:hAnsi="Cambria Math" w:cs="Cambria Math"/>
        </w:rPr>
        <w:t>ℤ</w:t>
      </w:r>
      <w:r>
        <w:rPr>
          <w:vertAlign w:val="subscript"/>
        </w:rPr>
        <w:t>2³²</w:t>
      </w:r>
      <w:r>
        <w:t xml:space="preserve">. The coarse cut points (after Release 1) and the tree </w:t>
      </w:r>
      <w:r>
        <w:rPr>
          <w:i/>
          <w:iCs/>
        </w:rPr>
        <w:t>T</w:t>
      </w:r>
      <w:r>
        <w:rPr>
          <w:rFonts w:ascii="Cambria Math" w:hAnsi="Cambria Math" w:cs="Cambria Math"/>
          <w:vertAlign w:val="superscript"/>
        </w:rPr>
        <w:t>⋆</w:t>
      </w:r>
      <w:r>
        <w:t xml:space="preserve"> (after Release 2) are broadcast back before the next release.</w:t>
      </w:r>
    </w:p>
    <w:p w14:paraId="6769026C" w14:textId="77777777" w:rsidR="00BB7EEA" w:rsidRDefault="00534CB8">
      <w:pPr>
        <w:pStyle w:val="Heading2"/>
      </w:pPr>
      <w:r>
        <w:t>Privacy Accounting</w:t>
      </w:r>
    </w:p>
    <w:p w14:paraId="428EE611" w14:textId="77777777" w:rsidR="00BB7EEA" w:rsidRDefault="00534CB8">
      <w:pPr>
        <w:pStyle w:val="BodyText"/>
      </w:pPr>
      <w:r>
        <w:rPr>
          <w:i/>
          <w:iCs/>
        </w:rPr>
        <w:t>Sensitivity.</w:t>
      </w:r>
      <w:r>
        <w:t xml:space="preserve"> Two datasets are neighbors if they differ by one packet. A packet adds one count to one cell of every table it touches, so a release of </w:t>
      </w:r>
      <w:r>
        <w:rPr>
          <w:i/>
          <w:iCs/>
        </w:rPr>
        <w:t>M</w:t>
      </w:r>
      <w:r>
        <w:rPr>
          <w:i/>
          <w:iCs/>
          <w:vertAlign w:val="subscript"/>
        </w:rPr>
        <w:t>r</w:t>
      </w:r>
      <w:r>
        <w:t xml:space="preserve"> tables (37, 666 and 37 for the three releases) has </w:t>
      </w:r>
      <w:r>
        <w:rPr>
          <w:rFonts w:ascii="Cambria Math" w:hAnsi="Cambria Math" w:cs="Cambria Math"/>
        </w:rPr>
        <w:t>ℓ</w:t>
      </w:r>
      <w:r>
        <w:rPr>
          <w:vertAlign w:val="subscript"/>
        </w:rPr>
        <w:t>1</w:t>
      </w:r>
      <w:r>
        <w:t xml:space="preserve"> and </w:t>
      </w:r>
      <w:r>
        <w:rPr>
          <w:rFonts w:ascii="Cambria Math" w:hAnsi="Cambria Math" w:cs="Cambria Math"/>
        </w:rPr>
        <w:t>ℓ</w:t>
      </w:r>
      <w:r>
        <w:rPr>
          <w:vertAlign w:val="subscript"/>
        </w:rPr>
        <w:t>2</w:t>
      </w:r>
      <w:r>
        <w:t xml:space="preserve"> sensitivities </w:t>
      </w:r>
      <w:r>
        <w:t>Δ</w:t>
      </w:r>
      <w:r>
        <w:rPr>
          <w:vertAlign w:val="subscript"/>
        </w:rPr>
        <w:t>1,</w:t>
      </w:r>
      <w:r>
        <w:rPr>
          <w:i/>
          <w:iCs/>
          <w:vertAlign w:val="subscript"/>
        </w:rPr>
        <w:t>r</w:t>
      </w:r>
      <w:r>
        <w:t xml:space="preserve"> = </w:t>
      </w:r>
      <w:r>
        <w:rPr>
          <w:i/>
          <w:iCs/>
        </w:rPr>
        <w:t>M</w:t>
      </w:r>
      <w:r>
        <w:rPr>
          <w:i/>
          <w:iCs/>
          <w:vertAlign w:val="subscript"/>
        </w:rPr>
        <w:t>r</w:t>
      </w:r>
      <w:r>
        <w:t xml:space="preserve"> and </w:t>
      </w:r>
      <w:r>
        <w:t>Δ</w:t>
      </w:r>
      <w:r>
        <w:rPr>
          <w:vertAlign w:val="subscript"/>
        </w:rPr>
        <w:t>2,</w:t>
      </w:r>
      <w:r>
        <w:rPr>
          <w:i/>
          <w:iCs/>
          <w:vertAlign w:val="subscript"/>
        </w:rPr>
        <w:t>r</w:t>
      </w:r>
      <w:r>
        <w:t xml:space="preserve"> = </w:t>
      </w:r>
      <w:r>
        <w:rPr>
          <w:rFonts w:ascii="Cambria Math" w:hAnsi="Cambria Math" w:cs="Cambria Math"/>
        </w:rPr>
        <w:t>√</w:t>
      </w:r>
      <w:r>
        <w:rPr>
          <w:i/>
          <w:iCs/>
        </w:rPr>
        <w:t>M</w:t>
      </w:r>
      <w:r>
        <w:rPr>
          <w:i/>
          <w:iCs/>
          <w:vertAlign w:val="subscript"/>
        </w:rPr>
        <w:t>r</w:t>
      </w:r>
      <w:r>
        <w:t xml:space="preserve">. To protect a unit of several packets (a TCP stream or a capture), each unit is assigned to a single gateway, which uses at most </w:t>
      </w:r>
      <w:r>
        <w:rPr>
          <w:i/>
          <w:iCs/>
        </w:rPr>
        <w:t>m</w:t>
      </w:r>
      <w:r>
        <w:t xml:space="preserve"> of its packets. The sensitivities then become</w:t>
      </w:r>
    </w:p>
    <w:p w14:paraId="7F1CE52D" w14:textId="5FF60035" w:rsidR="00BB7EEA" w:rsidRDefault="00765F09">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1,r</m:t>
                  </m:r>
                </m:sub>
              </m:sSub>
              <m:r>
                <w:rPr>
                  <w:rFonts w:ascii="Cambria Math" w:hAnsi="Cambria Math"/>
                </w:rPr>
                <m:t xml:space="preserve">=m </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2,r</m:t>
                  </m:r>
                </m:sub>
              </m:sSub>
              <m:r>
                <w:rPr>
                  <w:rFonts w:ascii="Cambria Math" w:hAnsi="Cambria Math"/>
                </w:rPr>
                <m:t>=m</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e>
              </m:rad>
              <m:r>
                <w:rPr>
                  <w:rFonts w:ascii="Cambria Math" w:hAnsi="Cambria Math"/>
                </w:rPr>
                <m:t>.#</m:t>
              </m:r>
              <m:d>
                <m:dPr>
                  <m:ctrlPr>
                    <w:rPr>
                      <w:rFonts w:ascii="Cambria Math" w:hAnsi="Cambria Math"/>
                      <w:i/>
                    </w:rPr>
                  </m:ctrlPr>
                </m:dPr>
                <m:e>
                  <m:r>
                    <w:rPr>
                      <w:rFonts w:ascii="Cambria Math" w:hAnsi="Cambria Math"/>
                    </w:rPr>
                    <m:t>4</m:t>
                  </m:r>
                </m:e>
              </m:d>
            </m:e>
          </m:eqArr>
        </m:oMath>
      </m:oMathPara>
    </w:p>
    <w:p w14:paraId="1290E8BC" w14:textId="77777777" w:rsidR="00BB7EEA" w:rsidRDefault="00534CB8">
      <w:pPr>
        <w:pStyle w:val="BodyText"/>
      </w:pPr>
      <w:r>
        <w:rPr>
          <w:i/>
          <w:iCs/>
        </w:rPr>
        <w:t>Skellam mechanism.</w:t>
      </w:r>
      <w:r>
        <w:t xml:space="preserve"> The noise of each cell follows the Skellam distribution </w:t>
      </w:r>
      <w:r>
        <w:t>Sk(</w:t>
      </w:r>
      <w:r>
        <w:rPr>
          <w:i/>
          <w:iCs/>
        </w:rPr>
        <w:t>μ</w:t>
      </w:r>
      <w:r>
        <w:t>) = Pois(</w:t>
      </w:r>
      <w:r>
        <w:rPr>
          <w:i/>
          <w:iCs/>
        </w:rPr>
        <w:t>μ</w:t>
      </w:r>
      <w:r>
        <w:t>/2) − Pois(</w:t>
      </w:r>
      <w:r>
        <w:rPr>
          <w:i/>
          <w:iCs/>
        </w:rPr>
        <w:t>μ</w:t>
      </w:r>
      <w:r>
        <w:t>/2)</w:t>
      </w:r>
      <w:r>
        <w:t xml:space="preserve">, which has zero mean and variance </w:t>
      </w:r>
      <w:r>
        <w:rPr>
          <w:i/>
          <w:iCs/>
        </w:rPr>
        <w:t>μ</w:t>
      </w:r>
      <w:r>
        <w:t xml:space="preserve"> and is closed under summation [17]. Agarwal et al. write the symmetric Skellam as </w:t>
      </w:r>
      <w:r>
        <w:t>Sk</w:t>
      </w:r>
      <w:r>
        <w:rPr>
          <w:i/>
          <w:iCs/>
          <w:vertAlign w:val="subscript"/>
        </w:rPr>
        <w:t>μ</w:t>
      </w:r>
      <w:r>
        <w:rPr>
          <w:vertAlign w:val="subscript"/>
        </w:rPr>
        <w:t>,</w:t>
      </w:r>
      <w:r>
        <w:rPr>
          <w:i/>
          <w:iCs/>
          <w:vertAlign w:val="subscript"/>
        </w:rPr>
        <w:t>μ</w:t>
      </w:r>
      <w:r>
        <w:t xml:space="preserve">, with variance </w:t>
      </w:r>
      <w:r>
        <w:t>2</w:t>
      </w:r>
      <w:r>
        <w:rPr>
          <w:i/>
          <w:iCs/>
        </w:rPr>
        <w:t>μ</w:t>
      </w:r>
      <w:r>
        <w:t xml:space="preserve">; (5) is their bound rewritten in terms of the variance. For an integer order </w:t>
      </w:r>
      <w:r>
        <w:rPr>
          <w:i/>
          <w:iCs/>
        </w:rPr>
        <w:t>λ</w:t>
      </w:r>
      <w:r>
        <w:t> &gt; 1</w:t>
      </w:r>
      <w:r>
        <w:t xml:space="preserve">, a release with variance </w:t>
      </w:r>
      <w:r>
        <w:rPr>
          <w:i/>
          <w:iCs/>
        </w:rPr>
        <w:t>μ</w:t>
      </w:r>
      <w:r>
        <w:rPr>
          <w:i/>
          <w:iCs/>
          <w:vertAlign w:val="subscript"/>
        </w:rPr>
        <w:t>r</w:t>
      </w:r>
      <w:r>
        <w:t xml:space="preserve"> per cell satisfies the RDP bound of Agarwal et al. [17, Cor. 3.6]:</w:t>
      </w:r>
    </w:p>
    <w:p w14:paraId="5C3D31A9" w14:textId="35D3154C" w:rsidR="00BB7EEA" w:rsidRDefault="00765F09">
      <w:pPr>
        <w:spacing w:before="60" w:after="60"/>
      </w:pPr>
      <m:oMathPara>
        <m:oMath>
          <m:eqArr>
            <m:eqArrPr>
              <m:maxDist m:val="1"/>
              <m:ctrlPr>
                <w:rPr>
                  <w:rFonts w:ascii="Cambria Math" w:hAnsi="Cambria Math"/>
                  <w:i/>
                </w:rPr>
              </m:ctrlPr>
            </m:eqArrP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ε</m:t>
                        </m:r>
                      </m:e>
                      <m:sub>
                        <m:r>
                          <w:rPr>
                            <w:rFonts w:ascii="Cambria Math" w:hAnsi="Cambria Math"/>
                          </w:rPr>
                          <m:t>r</m:t>
                        </m:r>
                      </m:sub>
                    </m:sSub>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sSubSup>
                          <m:sSubSupPr>
                            <m:ctrlPr>
                              <w:rPr>
                                <w:rFonts w:ascii="Cambria Math" w:hAnsi="Cambria Math"/>
                                <w:i/>
                              </w:rPr>
                            </m:ctrlPr>
                          </m:sSubSupPr>
                          <m:e>
                            <m:r>
                              <w:rPr>
                                <w:rFonts w:ascii="Cambria Math" w:hAnsi="Cambria Math"/>
                              </w:rPr>
                              <m:t>Δ</m:t>
                            </m:r>
                          </m:e>
                          <m:sub>
                            <m:r>
                              <w:rPr>
                                <w:rFonts w:ascii="Cambria Math" w:hAnsi="Cambria Math"/>
                              </w:rPr>
                              <m:t>2,r</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r</m:t>
                            </m:r>
                          </m:sub>
                        </m:sSub>
                      </m:den>
                    </m:f>
                  </m:e>
                </m:mr>
                <m:mr>
                  <m:e/>
                  <m:e>
                    <m:r>
                      <w:rPr>
                        <w:rFonts w:ascii="Cambria Math" w:hAnsi="Cambria Math"/>
                      </w:rPr>
                      <m:t>  +</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2λ-1</m:t>
                                    </m:r>
                                  </m:e>
                                </m:d>
                                <m:sSubSup>
                                  <m:sSubSupPr>
                                    <m:ctrlPr>
                                      <w:rPr>
                                        <w:rFonts w:ascii="Cambria Math" w:hAnsi="Cambria Math"/>
                                        <w:i/>
                                      </w:rPr>
                                    </m:ctrlPr>
                                  </m:sSubSupPr>
                                  <m:e>
                                    <m:r>
                                      <w:rPr>
                                        <w:rFonts w:ascii="Cambria Math" w:hAnsi="Cambria Math"/>
                                      </w:rPr>
                                      <m:t>Δ</m:t>
                                    </m:r>
                                  </m:e>
                                  <m:sub>
                                    <m:r>
                                      <w:rPr>
                                        <w:rFonts w:ascii="Cambria Math" w:hAnsi="Cambria Math"/>
                                      </w:rPr>
                                      <m:t>2,r</m:t>
                                    </m:r>
                                  </m:sub>
                                  <m:sup>
                                    <m:r>
                                      <w:rPr>
                                        <w:rFonts w:ascii="Cambria Math" w:hAnsi="Cambria Math"/>
                                      </w:rPr>
                                      <m:t>2</m:t>
                                    </m:r>
                                  </m:sup>
                                </m:sSubSup>
                                <m:r>
                                  <w:rPr>
                                    <w:rFonts w:ascii="Cambria Math" w:hAnsi="Cambria Math"/>
                                  </w:rPr>
                                  <m:t>+6</m:t>
                                </m:r>
                                <m:sSub>
                                  <m:sSubPr>
                                    <m:ctrlPr>
                                      <w:rPr>
                                        <w:rFonts w:ascii="Cambria Math" w:hAnsi="Cambria Math"/>
                                        <w:i/>
                                      </w:rPr>
                                    </m:ctrlPr>
                                  </m:sSubPr>
                                  <m:e>
                                    <m:r>
                                      <w:rPr>
                                        <w:rFonts w:ascii="Cambria Math" w:hAnsi="Cambria Math"/>
                                      </w:rPr>
                                      <m:t>Δ</m:t>
                                    </m:r>
                                  </m:e>
                                  <m:sub>
                                    <m:r>
                                      <w:rPr>
                                        <w:rFonts w:ascii="Cambria Math" w:hAnsi="Cambria Math"/>
                                      </w:rPr>
                                      <m:t>1,r</m:t>
                                    </m:r>
                                  </m:sub>
                                </m:sSub>
                              </m:num>
                              <m:den>
                                <m:r>
                                  <w:rPr>
                                    <w:rFonts w:ascii="Cambria Math" w:hAnsi="Cambria Math"/>
                                  </w:rPr>
                                  <m:t>4</m:t>
                                </m:r>
                                <m:sSubSup>
                                  <m:sSubSupPr>
                                    <m:ctrlPr>
                                      <w:rPr>
                                        <w:rFonts w:ascii="Cambria Math" w:hAnsi="Cambria Math"/>
                                        <w:i/>
                                      </w:rPr>
                                    </m:ctrlPr>
                                  </m:sSubSupPr>
                                  <m:e>
                                    <m:r>
                                      <w:rPr>
                                        <w:rFonts w:ascii="Cambria Math" w:hAnsi="Cambria Math"/>
                                      </w:rPr>
                                      <m:t>μ</m:t>
                                    </m:r>
                                  </m:e>
                                  <m:sub>
                                    <m:r>
                                      <w:rPr>
                                        <w:rFonts w:ascii="Cambria Math" w:hAnsi="Cambria Math"/>
                                      </w:rPr>
                                      <m:t>r</m:t>
                                    </m:r>
                                  </m:sub>
                                  <m:sup>
                                    <m:r>
                                      <w:rPr>
                                        <w:rFonts w:ascii="Cambria Math" w:hAnsi="Cambria Math"/>
                                      </w:rPr>
                                      <m:t>2</m:t>
                                    </m:r>
                                  </m:sup>
                                </m:sSubSup>
                              </m:den>
                            </m:f>
                            <m:r>
                              <w:rPr>
                                <w:rFonts w:ascii="Cambria Math" w:hAnsi="Cambria Math"/>
                              </w:rPr>
                              <m:t>,</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Δ</m:t>
                                    </m:r>
                                  </m:e>
                                  <m:sub>
                                    <m:r>
                                      <w:rPr>
                                        <w:rFonts w:ascii="Cambria Math" w:hAnsi="Cambria Math"/>
                                      </w:rPr>
                                      <m:t>1,r</m:t>
                                    </m:r>
                                  </m:sub>
                                </m:sSub>
                              </m:num>
                              <m:den>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r</m:t>
                                    </m:r>
                                  </m:sub>
                                </m:sSub>
                              </m:den>
                            </m:f>
                          </m:e>
                        </m:d>
                      </m:e>
                    </m:func>
                  </m:e>
                </m:mr>
              </m:m>
              <m:r>
                <w:rPr>
                  <w:rFonts w:ascii="Cambria Math" w:hAnsi="Cambria Math"/>
                </w:rPr>
                <m:t>.#</m:t>
              </m:r>
              <m:d>
                <m:dPr>
                  <m:ctrlPr>
                    <w:rPr>
                      <w:rFonts w:ascii="Cambria Math" w:hAnsi="Cambria Math"/>
                      <w:i/>
                    </w:rPr>
                  </m:ctrlPr>
                </m:dPr>
                <m:e>
                  <m:r>
                    <w:rPr>
                      <w:rFonts w:ascii="Cambria Math" w:hAnsi="Cambria Math"/>
                    </w:rPr>
                    <m:t>5</m:t>
                  </m:r>
                </m:e>
              </m:d>
            </m:e>
          </m:eqArr>
        </m:oMath>
      </m:oMathPara>
    </w:p>
    <w:p w14:paraId="32A71788" w14:textId="77777777" w:rsidR="00BB7EEA" w:rsidRDefault="00534CB8">
      <w:pPr>
        <w:pStyle w:val="BodyText"/>
        <w:ind w:firstLine="0"/>
      </w:pPr>
      <w:r>
        <w:t xml:space="preserve">RDP composes additively over the three releases [21], and the total is converted to </w:t>
      </w:r>
      <w:r>
        <w:t>(</w:t>
      </w:r>
      <w:r>
        <w:rPr>
          <w:i/>
          <w:iCs/>
        </w:rPr>
        <w:t>ε</w:t>
      </w:r>
      <w:r>
        <w:t xml:space="preserve">, </w:t>
      </w:r>
      <w:r>
        <w:rPr>
          <w:i/>
          <w:iCs/>
        </w:rPr>
        <w:t>δ</w:t>
      </w:r>
      <w:r>
        <w:t>)</w:t>
      </w:r>
      <w:r>
        <w:t>-DP with the conversion used by the Opacus accountant [24]:</w:t>
      </w:r>
    </w:p>
    <w:p w14:paraId="4F3E8EE7" w14:textId="325824B4" w:rsidR="00BB7EEA" w:rsidRDefault="00765F09">
      <w:pPr>
        <w:spacing w:before="60" w:after="60"/>
      </w:pPr>
      <m:oMathPara>
        <m:oMath>
          <m:eqArr>
            <m:eqArrPr>
              <m:maxDist m:val="1"/>
              <m:ctrlPr>
                <w:rPr>
                  <w:rFonts w:ascii="Cambria Math" w:hAnsi="Cambria Math"/>
                  <w:i/>
                </w:rPr>
              </m:ctrlPr>
            </m:eqArrPr>
            <m:e>
              <m:r>
                <w:rPr>
                  <w:rFonts w:ascii="Cambria Math" w:hAnsi="Cambria Math"/>
                </w:rPr>
                <m:t>ε=</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λ</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r=1</m:t>
                          </m:r>
                        </m:sub>
                        <m:sup>
                          <m:r>
                            <w:rPr>
                              <w:rFonts w:ascii="Cambria Math" w:hAnsi="Cambria Math"/>
                            </w:rPr>
                            <m:t>3</m:t>
                          </m:r>
                        </m:sup>
                        <m:e>
                          <m:sSub>
                            <m:sSubPr>
                              <m:ctrlPr>
                                <w:rPr>
                                  <w:rFonts w:ascii="Cambria Math" w:hAnsi="Cambria Math"/>
                                  <w:i/>
                                </w:rPr>
                              </m:ctrlPr>
                            </m:sSubPr>
                            <m:e>
                              <m:r>
                                <w:rPr>
                                  <w:rFonts w:ascii="Cambria Math" w:hAnsi="Cambria Math"/>
                                </w:rPr>
                                <m:t>ε</m:t>
                              </m:r>
                            </m:e>
                            <m:sub>
                              <m:r>
                                <w:rPr>
                                  <w:rFonts w:ascii="Cambria Math" w:hAnsi="Cambria Math"/>
                                </w:rPr>
                                <m:t>r</m:t>
                              </m:r>
                            </m:sub>
                          </m:sSub>
                          <m:d>
                            <m:dPr>
                              <m:ctrlPr>
                                <w:rPr>
                                  <w:rFonts w:ascii="Cambria Math" w:hAnsi="Cambria Math"/>
                                  <w:i/>
                                </w:rPr>
                              </m:ctrlPr>
                            </m:dPr>
                            <m:e>
                              <m:r>
                                <w:rPr>
                                  <w:rFonts w:ascii="Cambria Math" w:hAnsi="Cambria Math"/>
                                </w:rPr>
                                <m:t>λ</m:t>
                              </m:r>
                            </m:e>
                          </m:d>
                        </m:e>
                      </m:nary>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δ</m:t>
                              </m:r>
                            </m:e>
                          </m:func>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λ</m:t>
                              </m:r>
                            </m:e>
                          </m:func>
                        </m:num>
                        <m:den>
                          <m:r>
                            <w:rPr>
                              <w:rFonts w:ascii="Cambria Math" w:hAnsi="Cambria Math"/>
                            </w:rPr>
                            <m:t>λ-1</m:t>
                          </m:r>
                        </m:den>
                      </m:f>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λ-1</m:t>
                                  </m:r>
                                </m:num>
                                <m:den>
                                  <m:r>
                                    <w:rPr>
                                      <w:rFonts w:ascii="Cambria Math" w:hAnsi="Cambria Math"/>
                                    </w:rPr>
                                    <m:t>λ</m:t>
                                  </m:r>
                                </m:den>
                              </m:f>
                            </m:e>
                          </m:d>
                        </m:e>
                      </m:func>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6</m:t>
                  </m:r>
                </m:e>
              </m:d>
            </m:e>
          </m:eqArr>
        </m:oMath>
      </m:oMathPara>
    </w:p>
    <w:p w14:paraId="2DFD0D3C" w14:textId="77777777" w:rsidR="00BB7EEA" w:rsidRDefault="00534CB8">
      <w:pPr>
        <w:pStyle w:val="BodyText"/>
        <w:ind w:firstLine="0"/>
      </w:pPr>
      <w:r>
        <w:t xml:space="preserve">over </w:t>
      </w:r>
      <w:r>
        <w:rPr>
          <w:i/>
          <w:iCs/>
        </w:rPr>
        <w:t>λ</w:t>
      </w:r>
      <w:r>
        <w:t> ∈ {2, …, 63} </w:t>
      </w:r>
      <w:r>
        <w:rPr>
          <w:rFonts w:ascii="Cambria Math" w:hAnsi="Cambria Math" w:cs="Cambria Math"/>
        </w:rPr>
        <w:t>∪</w:t>
      </w:r>
      <w:r>
        <w:t> {64, 72, …, 1024}</w:t>
      </w:r>
      <w:r>
        <w:t xml:space="preserve">. The budget is split over the releases by a vector </w:t>
      </w:r>
      <w:r>
        <w:rPr>
          <w:b/>
          <w:bCs/>
        </w:rPr>
        <w:t>s</w:t>
      </w:r>
      <w:r>
        <w:t> = (</w:t>
      </w:r>
      <w:r>
        <w:rPr>
          <w:i/>
          <w:iCs/>
        </w:rPr>
        <w:t>s</w:t>
      </w:r>
      <w:r>
        <w:rPr>
          <w:vertAlign w:val="subscript"/>
        </w:rPr>
        <w:t>1</w:t>
      </w:r>
      <w:r>
        <w:t xml:space="preserve">, </w:t>
      </w:r>
      <w:r>
        <w:rPr>
          <w:i/>
          <w:iCs/>
        </w:rPr>
        <w:t>s</w:t>
      </w:r>
      <w:r>
        <w:rPr>
          <w:vertAlign w:val="subscript"/>
        </w:rPr>
        <w:t>2</w:t>
      </w:r>
      <w:r>
        <w:t xml:space="preserve">, </w:t>
      </w:r>
      <w:r>
        <w:rPr>
          <w:i/>
          <w:iCs/>
        </w:rPr>
        <w:t>s</w:t>
      </w:r>
      <w:r>
        <w:rPr>
          <w:vertAlign w:val="subscript"/>
        </w:rPr>
        <w:t>3</w:t>
      </w:r>
      <w:r>
        <w:t>)</w:t>
      </w:r>
      <w:r>
        <w:t xml:space="preserve"> through </w:t>
      </w:r>
      <w:r>
        <w:rPr>
          <w:i/>
          <w:iCs/>
        </w:rPr>
        <w:t>μ</w:t>
      </w:r>
      <w:r>
        <w:rPr>
          <w:i/>
          <w:iCs/>
          <w:vertAlign w:val="subscript"/>
        </w:rPr>
        <w:t>r</w:t>
      </w:r>
      <w:r>
        <w:t> = Δ</w:t>
      </w:r>
      <w:r>
        <w:rPr>
          <w:vertAlign w:val="subscript"/>
        </w:rPr>
        <w:t>2,</w:t>
      </w:r>
      <w:r>
        <w:rPr>
          <w:i/>
          <w:iCs/>
          <w:vertAlign w:val="subscript"/>
        </w:rPr>
        <w:t>r</w:t>
      </w:r>
      <w:r>
        <w:rPr>
          <w:vertAlign w:val="superscript"/>
        </w:rPr>
        <w:t>2</w:t>
      </w:r>
      <w:r>
        <w:t>/(2</w:t>
      </w:r>
      <w:r>
        <w:rPr>
          <w:i/>
          <w:iCs/>
        </w:rPr>
        <w:t>s</w:t>
      </w:r>
      <w:r>
        <w:rPr>
          <w:i/>
          <w:iCs/>
          <w:vertAlign w:val="subscript"/>
        </w:rPr>
        <w:t>r</w:t>
      </w:r>
      <w:r>
        <w:rPr>
          <w:i/>
          <w:iCs/>
        </w:rPr>
        <w:t>κ</w:t>
      </w:r>
      <w:r>
        <w:t>)</w:t>
      </w:r>
      <w:r>
        <w:t xml:space="preserve">, where </w:t>
      </w:r>
      <w:r>
        <w:rPr>
          <w:i/>
          <w:iCs/>
        </w:rPr>
        <w:t>κ</w:t>
      </w:r>
      <w:r>
        <w:t xml:space="preserve"> is the largest value, found by bisection, for which (6) meets the target </w:t>
      </w:r>
      <w:r>
        <w:rPr>
          <w:i/>
          <w:iCs/>
        </w:rPr>
        <w:t>ε</w:t>
      </w:r>
      <w:r>
        <w:t xml:space="preserve">. The split and </w:t>
      </w:r>
      <w:r>
        <w:rPr>
          <w:i/>
          <w:iCs/>
        </w:rPr>
        <w:t>B</w:t>
      </w:r>
      <w:r>
        <w:rPr>
          <w:vertAlign w:val="subscript"/>
        </w:rPr>
        <w:t>coarse</w:t>
      </w:r>
      <w:r>
        <w:t xml:space="preserve"> are chosen on validation data from </w:t>
      </w:r>
      <w:r>
        <w:rPr>
          <w:b/>
          <w:bCs/>
        </w:rPr>
        <w:t>s</w:t>
      </w:r>
      <w:r>
        <w:t> ∈ {(0.3, 0.1, 0.6), (0.5, 0.1, 0.4), (0.15, 0.05, 0.8)}</w:t>
      </w:r>
      <w:r>
        <w:t xml:space="preserve"> and </w:t>
      </w:r>
      <w:r>
        <w:rPr>
          <w:i/>
          <w:iCs/>
        </w:rPr>
        <w:t>B</w:t>
      </w:r>
      <w:r>
        <w:rPr>
          <w:vertAlign w:val="subscript"/>
        </w:rPr>
        <w:t>coarse</w:t>
      </w:r>
      <w:r>
        <w:t> ∈ {4, 8, 16, 32}</w:t>
      </w:r>
      <w:r>
        <w:t xml:space="preserve">; the selected settings are 16 bins with </w:t>
      </w:r>
      <w:r>
        <w:t>(0.3, 0.1, 0.6)</w:t>
      </w:r>
      <w:r>
        <w:t xml:space="preserve"> at </w:t>
      </w:r>
      <w:r>
        <w:rPr>
          <w:i/>
          <w:iCs/>
        </w:rPr>
        <w:t>ε</w:t>
      </w:r>
      <w:r>
        <w:t> = 1</w:t>
      </w:r>
      <w:r>
        <w:t xml:space="preserve">, 16 bins with </w:t>
      </w:r>
      <w:r>
        <w:t>(0.15, 0.05, 0.8)</w:t>
      </w:r>
      <w:r>
        <w:t xml:space="preserve"> at </w:t>
      </w:r>
      <w:r>
        <w:rPr>
          <w:i/>
          <w:iCs/>
        </w:rPr>
        <w:t>ε</w:t>
      </w:r>
      <w:r>
        <w:t> = 5</w:t>
      </w:r>
      <w:r>
        <w:t xml:space="preserve">, and 8 bins with </w:t>
      </w:r>
      <w:r>
        <w:t>(0.5, 0.1, 0.4)</w:t>
      </w:r>
      <w:r>
        <w:t xml:space="preserve"> at </w:t>
      </w:r>
      <w:r>
        <w:rPr>
          <w:i/>
          <w:iCs/>
        </w:rPr>
        <w:t>ε</w:t>
      </w:r>
      <w:r>
        <w:t> = 10</w:t>
      </w:r>
      <w:r>
        <w:t>.</w:t>
      </w:r>
    </w:p>
    <w:p w14:paraId="5FF17E0D" w14:textId="77777777" w:rsidR="00BB7EEA" w:rsidRDefault="00534CB8">
      <w:pPr>
        <w:pStyle w:val="BodyText"/>
      </w:pPr>
      <w:r>
        <w:rPr>
          <w:i/>
          <w:iCs/>
        </w:rPr>
        <w:t>Noise sharing and trust.</w:t>
      </w:r>
      <w:r>
        <w:t xml:space="preserve"> Gateway </w:t>
      </w:r>
      <w:r>
        <w:rPr>
          <w:i/>
          <w:iCs/>
        </w:rPr>
        <w:t>k</w:t>
      </w:r>
      <w:r>
        <w:t xml:space="preserve"> adds integer noise </w:t>
      </w:r>
      <w:r>
        <w:rPr>
          <w:i/>
          <w:iCs/>
        </w:rPr>
        <w:t>ξ</w:t>
      </w:r>
      <w:r>
        <w:rPr>
          <w:i/>
          <w:iCs/>
          <w:vertAlign w:val="subscript"/>
        </w:rPr>
        <w:t>k</w:t>
      </w:r>
      <w:r>
        <w:t> </w:t>
      </w:r>
      <w:r>
        <w:rPr>
          <w:rFonts w:ascii="Cambria Math" w:hAnsi="Cambria Math" w:cs="Cambria Math"/>
        </w:rPr>
        <w:t>∼</w:t>
      </w:r>
      <w:r>
        <w:t xml:space="preserve"> Sk(</w:t>
      </w:r>
      <w:r>
        <w:rPr>
          <w:i/>
          <w:iCs/>
        </w:rPr>
        <w:t>μ</w:t>
      </w:r>
      <w:r>
        <w:rPr>
          <w:i/>
          <w:iCs/>
          <w:vertAlign w:val="subscript"/>
        </w:rPr>
        <w:t>r</w:t>
      </w:r>
      <w:r>
        <w:t>/</w:t>
      </w:r>
      <w:r>
        <w:rPr>
          <w:i/>
          <w:iCs/>
        </w:rPr>
        <w:t>t</w:t>
      </w:r>
      <w:r>
        <w:t>)</w:t>
      </w:r>
      <w:r>
        <w:t xml:space="preserve"> to every cell. With </w:t>
      </w:r>
      <w:r>
        <w:rPr>
          <w:i/>
          <w:iCs/>
        </w:rPr>
        <w:t>t</w:t>
      </w:r>
      <w:r>
        <w:t xml:space="preserve"> = </w:t>
      </w:r>
      <w:r>
        <w:rPr>
          <w:i/>
          <w:iCs/>
        </w:rPr>
        <w:t>K</w:t>
      </w:r>
      <w:r>
        <w:t xml:space="preserve"> (the default, MGs and MGr) the full variance is reached when all gateways are honest. If only </w:t>
      </w:r>
      <w:r>
        <w:rPr>
          <w:i/>
          <w:iCs/>
        </w:rPr>
        <w:t>h</w:t>
      </w:r>
      <w:r>
        <w:t xml:space="preserve"> gateways add their share, the aggregate variance is </w:t>
      </w:r>
      <w:r>
        <w:rPr>
          <w:i/>
          <w:iCs/>
        </w:rPr>
        <w:t>hμ</w:t>
      </w:r>
      <w:r>
        <w:rPr>
          <w:i/>
          <w:iCs/>
          <w:vertAlign w:val="subscript"/>
        </w:rPr>
        <w:t>r</w:t>
      </w:r>
      <w:r>
        <w:t>/</w:t>
      </w:r>
      <w:r>
        <w:rPr>
          <w:i/>
          <w:iCs/>
        </w:rPr>
        <w:t>t</w:t>
      </w:r>
      <w:r>
        <w:t xml:space="preserve">, and the guarantee is recomputed from (5)–(6) and reported for every </w:t>
      </w:r>
      <w:r>
        <w:rPr>
          <w:i/>
          <w:iCs/>
        </w:rPr>
        <w:t>h</w:t>
      </w:r>
      <w:r>
        <w:t xml:space="preserve">. A threshold </w:t>
      </w:r>
      <w:r>
        <w:rPr>
          <w:i/>
          <w:iCs/>
        </w:rPr>
        <w:t>t</w:t>
      </w:r>
      <w:r>
        <w:t xml:space="preserve"> &lt; </w:t>
      </w:r>
      <w:r>
        <w:rPr>
          <w:i/>
          <w:iCs/>
        </w:rPr>
        <w:t>K</w:t>
      </w:r>
      <w:r>
        <w:t xml:space="preserve"> keeps the target </w:t>
      </w:r>
      <w:r>
        <w:rPr>
          <w:i/>
          <w:iCs/>
        </w:rPr>
        <w:t>ε</w:t>
      </w:r>
      <w:r>
        <w:t xml:space="preserve"> whenever at least </w:t>
      </w:r>
      <w:r>
        <w:rPr>
          <w:i/>
          <w:iCs/>
        </w:rPr>
        <w:t>t</w:t>
      </w:r>
      <w:r>
        <w:t xml:space="preserve"> gateways are honest, at the price of more noise when all are. In the client-side variant (MGl), every gateway adds the full variance </w:t>
      </w:r>
      <w:r>
        <w:rPr>
          <w:i/>
          <w:iCs/>
        </w:rPr>
        <w:t>μ</w:t>
      </w:r>
      <w:r>
        <w:rPr>
          <w:i/>
          <w:iCs/>
          <w:vertAlign w:val="subscript"/>
        </w:rPr>
        <w:t>r</w:t>
      </w:r>
      <w:r>
        <w:t xml:space="preserve">, so its own release is DP by itself and it trusts neither the server nor the other gateways; the sum then carries </w:t>
      </w:r>
      <w:r>
        <w:rPr>
          <w:i/>
          <w:iCs/>
        </w:rPr>
        <w:t>Kμ</w:t>
      </w:r>
      <w:r>
        <w:rPr>
          <w:i/>
          <w:iCs/>
          <w:vertAlign w:val="subscript"/>
        </w:rPr>
        <w:t>r</w:t>
      </w:r>
      <w:r>
        <w:t>.</w:t>
      </w:r>
    </w:p>
    <w:p w14:paraId="4E7DAEF5" w14:textId="77777777" w:rsidR="00BB7EEA" w:rsidRDefault="00534CB8">
      <w:pPr>
        <w:pStyle w:val="BodyText"/>
      </w:pPr>
      <w:r>
        <w:rPr>
          <w:i/>
          <w:iCs/>
        </w:rPr>
        <w:t>Secure transport.</w:t>
      </w:r>
      <w:r>
        <w:t xml:space="preserve"> The noisy integer tables are summed with Flower’s SecAgg</w:t>
      </w:r>
      <w:r>
        <w:rPr>
          <w:vertAlign w:val="superscript"/>
        </w:rPr>
        <w:t>+</w:t>
      </w:r>
      <w:r>
        <w:t xml:space="preserve"> [6], [25] over </w:t>
      </w:r>
      <w:r>
        <w:rPr>
          <w:rFonts w:ascii="Cambria Math" w:hAnsi="Cambria Math" w:cs="Cambria Math"/>
        </w:rPr>
        <w:t>ℤ</w:t>
      </w:r>
      <w:r>
        <w:rPr>
          <w:vertAlign w:val="subscript"/>
        </w:rPr>
        <w:t>2³²</w:t>
      </w:r>
      <w:r>
        <w:t>:</w:t>
      </w:r>
    </w:p>
    <w:p w14:paraId="46ADDEF8" w14:textId="70DDD5CA" w:rsidR="00BB7EEA" w:rsidRDefault="00765F09">
      <w:pPr>
        <w:spacing w:before="60" w:after="60"/>
      </w:pPr>
      <m:oMathPara>
        <m:oMath>
          <m:eqArr>
            <m:eqArrPr>
              <m:maxDist m:val="1"/>
              <m:ctrlPr>
                <w:rPr>
                  <w:rFonts w:ascii="Cambria Math" w:hAnsi="Cambria Math"/>
                  <w:i/>
                </w:rPr>
              </m:ctrlPr>
            </m:eqArrPr>
            <m:e>
              <m:r>
                <w:rPr>
                  <w:rFonts w:ascii="Cambria Math" w:hAnsi="Cambria Math"/>
                </w:rPr>
                <m:t>S=</m:t>
              </m:r>
              <m:nary>
                <m:naryPr>
                  <m:chr m:val="∑"/>
                  <m:supHide m:val="1"/>
                  <m:ctrlPr>
                    <w:rPr>
                      <w:rFonts w:ascii="Cambria Math" w:hAnsi="Cambria Math"/>
                      <w:i/>
                    </w:rPr>
                  </m:ctrlPr>
                </m:naryPr>
                <m:sub>
                  <m:r>
                    <w:rPr>
                      <w:rFonts w:ascii="Cambria Math" w:hAnsi="Cambria Math"/>
                    </w:rPr>
                    <m:t>k∈</m:t>
                  </m:r>
                  <m:r>
                    <m:rPr>
                      <m:scr m:val="script"/>
                    </m:rP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k</m:t>
                          </m:r>
                        </m:sub>
                      </m:sSub>
                    </m:e>
                  </m:d>
                </m:e>
              </m:nary>
              <m:r>
                <m:rPr>
                  <m:nor/>
                </m:rPr>
                <w:rPr>
                  <w:rFonts w:ascii="Cambria Math" w:hAnsi="Cambria Math"/>
                </w:rPr>
                <m:t xml:space="preserve"> mod </m:t>
              </m:r>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m:t>
              </m:r>
              <m:d>
                <m:dPr>
                  <m:ctrlPr>
                    <w:rPr>
                      <w:rFonts w:ascii="Cambria Math" w:hAnsi="Cambria Math"/>
                      <w:i/>
                    </w:rPr>
                  </m:ctrlPr>
                </m:dPr>
                <m:e>
                  <m:r>
                    <w:rPr>
                      <w:rFonts w:ascii="Cambria Math" w:hAnsi="Cambria Math"/>
                    </w:rPr>
                    <m:t>7</m:t>
                  </m:r>
                </m:e>
              </m:d>
            </m:e>
          </m:eqArr>
        </m:oMath>
      </m:oMathPara>
    </w:p>
    <w:p w14:paraId="174FB480" w14:textId="77777777" w:rsidR="00BB7EEA" w:rsidRDefault="00534CB8">
      <w:pPr>
        <w:pStyle w:val="BodyText"/>
        <w:ind w:firstLine="0"/>
      </w:pPr>
      <w:r>
        <w:t xml:space="preserve">where </w:t>
      </w:r>
      <w:r>
        <w:rPr>
          <w:b/>
          <w:bCs/>
        </w:rPr>
        <w:t>x</w:t>
      </w:r>
      <w:r>
        <w:rPr>
          <w:i/>
          <w:iCs/>
          <w:vertAlign w:val="subscript"/>
        </w:rPr>
        <w:t>k</w:t>
      </w:r>
      <w:r>
        <w:t xml:space="preserve"> are gateway </w:t>
      </w:r>
      <w:r>
        <w:rPr>
          <w:i/>
          <w:iCs/>
        </w:rPr>
        <w:t>k</w:t>
      </w:r>
      <w:r>
        <w:t xml:space="preserve">’s counts; the server lifts every entry </w:t>
      </w:r>
      <w:r>
        <w:rPr>
          <w:i/>
          <w:iCs/>
        </w:rPr>
        <w:t>S</w:t>
      </w:r>
      <w:r>
        <w:t> ≥ 2</w:t>
      </w:r>
      <w:r>
        <w:rPr>
          <w:vertAlign w:val="superscript"/>
        </w:rPr>
        <w:t>31</w:t>
      </w:r>
      <w:r>
        <w:t xml:space="preserve"> to </w:t>
      </w:r>
      <w:r>
        <w:rPr>
          <w:i/>
          <w:iCs/>
        </w:rPr>
        <w:t>S</w:t>
      </w:r>
      <w:r>
        <w:t> − 2</w:t>
      </w:r>
      <w:r>
        <w:rPr>
          <w:vertAlign w:val="superscript"/>
        </w:rPr>
        <w:t>32</w:t>
      </w:r>
      <w:r>
        <w:t xml:space="preserve"> to recover negative values. Since the counts </w:t>
      </w:r>
      <w:r>
        <w:lastRenderedPageBreak/>
        <w:t xml:space="preserve">are at most </w:t>
      </w:r>
      <w:r>
        <w:rPr>
          <w:i/>
          <w:iCs/>
        </w:rPr>
        <w:t>n</w:t>
      </w:r>
      <w:r>
        <w:t> = 88,500</w:t>
      </w:r>
      <w:r>
        <w:t xml:space="preserve"> and the noise is small compared with </w:t>
      </w:r>
      <w:r>
        <w:t>2</w:t>
      </w:r>
      <w:r>
        <w:rPr>
          <w:vertAlign w:val="superscript"/>
        </w:rPr>
        <w:t>31</w:t>
      </w:r>
      <w:r>
        <w:t>, the lifted sum equals the exact noisy sum: secure aggregation adds no rounding error and receives no privacy credit. Because each release is a single sum, splitting the noise across gateways is valid. The CVAE baseline instead runs record-level DP-SGD with many local steps per round, whose noise is added inside each gateway’s optimization and cannot be split this way. FL training can use distributed noise when each gateway sends one clipped update per round and the noise is added to their sum (DP-FedSGD) </w:t>
      </w:r>
      <w:r>
        <w:t>[16], [17]; we implemented such a CVAE variant but did not run it.</w:t>
      </w:r>
    </w:p>
    <w:p w14:paraId="67CC5542" w14:textId="77777777" w:rsidR="00BB7EEA" w:rsidRDefault="00534CB8">
      <w:pPr>
        <w:pStyle w:val="Heading2"/>
      </w:pPr>
      <w:r>
        <w:t>Federated CVAE Baseline</w:t>
      </w:r>
    </w:p>
    <w:p w14:paraId="24EFBF1D" w14:textId="77777777" w:rsidR="00BB7EEA" w:rsidRDefault="00534CB8">
      <w:pPr>
        <w:pStyle w:val="BodyText"/>
      </w:pPr>
      <w:r>
        <w:t xml:space="preserve">The deep baseline is a label-conditional CVAE [26] on the </w:t>
      </w:r>
      <w:r>
        <w:rPr>
          <w:i/>
          <w:iCs/>
        </w:rPr>
        <w:t>p</w:t>
      </w:r>
      <w:r>
        <w:t> = 59</w:t>
      </w:r>
      <w:r>
        <w:t xml:space="preserve"> encoded features, without batch normalization so that per-example gradients are independent. It is trained with FedAvg [2] for 30 rounds of 2 local epochs (B3). The DP variant (M1) runs DP-SGD with Opacus 1.6.0 [12], [24]: per-example gradients are clipped and noised at every local step,</w:t>
      </w:r>
    </w:p>
    <w:p w14:paraId="1C8371DC" w14:textId="37AD32AB" w:rsidR="00BB7EEA" w:rsidRDefault="00765F09">
      <w:pPr>
        <w:spacing w:before="60" w:after="6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g</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b</m:t>
                      </m:r>
                    </m:sup>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e>
                                          </m:d>
                                        </m:e>
                                        <m:sub>
                                          <m:r>
                                            <w:rPr>
                                              <w:rFonts w:ascii="Cambria Math" w:hAnsi="Cambria Math"/>
                                            </w:rPr>
                                            <m:t>2</m:t>
                                          </m:r>
                                        </m:sub>
                                      </m:sSub>
                                    </m:num>
                                    <m:den>
                                      <m:r>
                                        <w:rPr>
                                          <w:rFonts w:ascii="Cambria Math" w:hAnsi="Cambria Math"/>
                                        </w:rPr>
                                        <m:t>G</m:t>
                                      </m:r>
                                    </m:den>
                                  </m:f>
                                </m:e>
                              </m:d>
                            </m:e>
                          </m:func>
                        </m:den>
                      </m:f>
                    </m:e>
                  </m:nary>
                  <m:r>
                    <m:rPr>
                      <m:scr m:val="script"/>
                    </m:rPr>
                    <w:rPr>
                      <w:rFonts w:ascii="Cambria Math" w:hAnsi="Cambria Math"/>
                    </w:rPr>
                    <m:t>+N</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I</m:t>
                      </m:r>
                    </m:e>
                  </m:d>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79B3D2D8" w14:textId="77777777" w:rsidR="00BB7EEA" w:rsidRDefault="00534CB8">
      <w:pPr>
        <w:pStyle w:val="BodyText"/>
        <w:ind w:firstLine="0"/>
      </w:pPr>
      <w:r>
        <w:t xml:space="preserve">where </w:t>
      </w:r>
      <w:r>
        <w:rPr>
          <w:i/>
          <w:iCs/>
        </w:rPr>
        <w:t>g</w:t>
      </w:r>
      <w:r>
        <w:rPr>
          <w:i/>
          <w:iCs/>
          <w:vertAlign w:val="subscript"/>
        </w:rPr>
        <w:t>i</w:t>
      </w:r>
      <w:r>
        <w:t xml:space="preserve"> is the gradient of example </w:t>
      </w:r>
      <w:r>
        <w:rPr>
          <w:i/>
          <w:iCs/>
        </w:rPr>
        <w:t>i</w:t>
      </w:r>
      <w:r>
        <w:t xml:space="preserve"> in a minibatch of size </w:t>
      </w:r>
      <w:r>
        <w:rPr>
          <w:i/>
          <w:iCs/>
        </w:rPr>
        <w:t>b</w:t>
      </w:r>
      <w:r>
        <w:t xml:space="preserve">, </w:t>
      </w:r>
      <w:r>
        <w:rPr>
          <w:i/>
          <w:iCs/>
        </w:rPr>
        <w:t>G</w:t>
      </w:r>
      <w:r>
        <w:t xml:space="preserve"> is the clipping bound, and the noise multiplier </w:t>
      </w:r>
      <w:r>
        <w:rPr>
          <w:i/>
          <w:iCs/>
        </w:rPr>
        <w:t>σ</w:t>
      </w:r>
      <w:r>
        <w:rPr>
          <w:i/>
          <w:iCs/>
          <w:vertAlign w:val="subscript"/>
        </w:rPr>
        <w:t>k</w:t>
      </w:r>
      <w:r>
        <w:t xml:space="preserve"> is calibrated for each gateway; the federation reports the worst case </w:t>
      </w:r>
      <w:r>
        <w:rPr>
          <w:i/>
          <w:iCs/>
        </w:rPr>
        <w:t>ε</w:t>
      </w:r>
      <w:r>
        <w:t> = max</w:t>
      </w:r>
      <w:r>
        <w:rPr>
          <w:i/>
          <w:iCs/>
          <w:vertAlign w:val="subscript"/>
        </w:rPr>
        <w:t>k</w:t>
      </w:r>
      <w:r>
        <w:t> </w:t>
      </w:r>
      <w:r>
        <w:rPr>
          <w:i/>
          <w:iCs/>
        </w:rPr>
        <w:t>ε</w:t>
      </w:r>
      <w:r>
        <w:rPr>
          <w:i/>
          <w:iCs/>
          <w:vertAlign w:val="subscript"/>
        </w:rPr>
        <w:t>k</w:t>
      </w:r>
      <w:r>
        <w:t>. M2 aggregates the weights with SecAgg</w:t>
      </w:r>
      <w:r>
        <w:rPr>
          <w:vertAlign w:val="superscript"/>
        </w:rPr>
        <w:t>+</w:t>
      </w:r>
      <w:r>
        <w:t xml:space="preserve"> (5 shares, reconstruction threshold 3, clipping range 16, </w:t>
      </w:r>
      <w:r>
        <w:t>2</w:t>
      </w:r>
      <w:r>
        <w:rPr>
          <w:vertAlign w:val="superscript"/>
        </w:rPr>
        <w:t>22</w:t>
      </w:r>
      <w:r>
        <w:t xml:space="preserve"> quantization levels), and M3 combines M1 and M2. Even with SecAgg</w:t>
      </w:r>
      <w:r>
        <w:rPr>
          <w:vertAlign w:val="superscript"/>
        </w:rPr>
        <w:t>+</w:t>
      </w:r>
      <w:r>
        <w:t xml:space="preserve">, the CVAE route provides client-side DP only. Message sizes differ because the networks do: hidden layers (256, 128) for B3 and M2, (128, 64) for M1 and M3, and widths of 64 to 128 with latent size 16 for the re-tuned M1o and M3o. Synthetic records are decoded from </w:t>
      </w:r>
      <w:r>
        <w:rPr>
          <w:i/>
          <w:iCs/>
        </w:rPr>
        <w:t>z</w:t>
      </w:r>
      <w:r>
        <w:t> </w:t>
      </w:r>
      <w:r>
        <w:rPr>
          <w:rFonts w:ascii="Cambria Math" w:hAnsi="Cambria Math" w:cs="Cambria Math"/>
        </w:rPr>
        <w:t>∼</w:t>
      </w:r>
      <w:r>
        <w:t xml:space="preserve"> </w:t>
      </w:r>
      <w:r>
        <w:rPr>
          <w:rFonts w:ascii="Cambria Math" w:hAnsi="Cambria Math" w:cs="Cambria Math"/>
        </w:rPr>
        <w:t>𝒩</w:t>
      </w:r>
      <w:r>
        <w:t xml:space="preserve">(0, </w:t>
      </w:r>
      <w:r>
        <w:rPr>
          <w:b/>
          <w:bCs/>
        </w:rPr>
        <w:t>I</w:t>
      </w:r>
      <w:r>
        <w:t>)</w:t>
      </w:r>
      <w:r>
        <w:t>; the DP configurations use the plain decoder, which depends only on the DP-trained weights, whereas the non-private B3 and M2 use a residual-noise decoder with per-class variances estimated on the pooled training data. The federated CVAE was the initial design choice; because its utility under DP stayed low even after per-</w:t>
      </w:r>
      <w:r>
        <w:rPr>
          <w:i/>
          <w:iCs/>
        </w:rPr>
        <w:t>ε</w:t>
      </w:r>
      <w:r>
        <w:t xml:space="preserve"> re-tuning at full federated scale (M1o, M3o), FedDP-Marginal became the main generator and the CVAE is retained as the baseline.</w:t>
      </w:r>
    </w:p>
    <w:p w14:paraId="02ACA514" w14:textId="77777777" w:rsidR="00BB7EEA" w:rsidRDefault="00534CB8">
      <w:pPr>
        <w:pStyle w:val="Heading1"/>
      </w:pPr>
      <w:r>
        <w:t>Experimental Setup</w:t>
      </w:r>
    </w:p>
    <w:p w14:paraId="3445A671" w14:textId="77777777" w:rsidR="00BB7EEA" w:rsidRDefault="00534CB8">
      <w:pPr>
        <w:pStyle w:val="Heading2"/>
      </w:pPr>
      <w:r>
        <w:t>Dataset and Preprocessing</w:t>
      </w:r>
    </w:p>
    <w:p w14:paraId="6F0EFD0A" w14:textId="77777777" w:rsidR="00BB7EEA" w:rsidRDefault="00534CB8">
      <w:pPr>
        <w:pStyle w:val="BodyText"/>
      </w:pPr>
      <w:r>
        <w:t>We use the DoS/DDoS-MQTT-IoT dataset [1]: 39,000,601 packets, each described by 33 columns, with normal traffic and the DoS and DDoS variants of five MQTT attack families. The attack rows are the authors’ CSV exports. Normal traffic is released only as packet capture (PCAP) files, so we exported it with TShark into the same columns using the authors’ export settings (two-pass dissection, packets sent to the broker), which reproduce their attack rows exactly in 47 of 48 captures. The DoS and DDoS sub-classes</w:t>
      </w:r>
      <w:r>
        <w:t xml:space="preserve"> of each family are merged into one class, so that the </w:t>
      </w:r>
      <w:r>
        <w:t>IDS detects the attack family. Separating them is hard at the packet level: a random forest on real data reaches a macro-F1 of only 0.336 on the eleven sub-classes (normal traffic and ten attack sub-classes), and the two sub-classes of basic connect flooding are close to chance (0.59 for two classes). Merging gives six classes (Table II).</w:t>
      </w:r>
    </w:p>
    <w:p w14:paraId="2D0E5E1F" w14:textId="77777777" w:rsidR="00BB7EEA" w:rsidRDefault="00534CB8">
      <w:pPr>
        <w:pStyle w:val="BodyText"/>
      </w:pPr>
      <w:r>
        <w:t xml:space="preserve">Identifiers and capture metadata (frame number, absolute and relative timestamps, source address, free-text information) are removed to avoid leakage [27]. Numeric features with skewness above 2 are log-transformed, all numeric features are standardized and clipped at </w:t>
      </w:r>
      <w:r>
        <w:t>±5</w:t>
      </w:r>
      <w:r>
        <w:rPr>
          <w:i/>
          <w:iCs/>
        </w:rPr>
        <w:t>σ</w:t>
      </w:r>
      <w:r>
        <w:t xml:space="preserve">, and categorical fields are one-hot encoded, giving </w:t>
      </w:r>
      <w:r>
        <w:rPr>
          <w:i/>
          <w:iCs/>
        </w:rPr>
        <w:t>p</w:t>
      </w:r>
      <w:r>
        <w:t> = 59</w:t>
      </w:r>
      <w:r>
        <w:t xml:space="preserve"> features. The preprocessing statistics are fitted on the pooled training split, a centralized step outside </w:t>
      </w:r>
      <w:r>
        <w:rPr>
          <w:i/>
          <w:iCs/>
        </w:rPr>
        <w:t>ε</w:t>
      </w:r>
      <w:r>
        <w:t xml:space="preserve"> (Section V-E). Diagnostic checks found no shortcut feature: no single column reaches a macro-F1 above 0.9, the missingness indicators alone reach 0.18 (chance 0.17), and a random row split scores only 0.009 above a split by capture group.</w:t>
      </w:r>
    </w:p>
    <w:p w14:paraId="1B3D9DE9" w14:textId="77777777" w:rsidR="00BB7EEA" w:rsidRDefault="00534CB8">
      <w:pPr>
        <w:pStyle w:val="BodyText"/>
      </w:pPr>
      <w:r>
        <w:t>Where a sub-class spans several capture groups (normal traffic has 49), whole groups are assigned to the training, validation or test split. Eight of the ten attack sub-classes come from a single capture file; as an exception, their validation and test rows are contiguous blocks of that capture, separated by 1,000-row buffers, and TCP streams crossing a block boundary are dropped. Neighboring blocks can still share temporal context, so leakage is reduced but not excluded; re-running the study with two other</w:t>
      </w:r>
      <w:r>
        <w:t xml:space="preserve"> choices of test groups kept 8 of 10 verdicts. Rows are then sampled to fixed quotas (Table II). The training quotas impose a 60:1 imbalance between </w:t>
      </w:r>
      <w:r>
        <w:rPr>
          <w:rFonts w:ascii="Courier New" w:hAnsi="Courier New" w:cs="Courier New"/>
        </w:rPr>
        <w:t>NORMAL</w:t>
      </w:r>
      <w:r>
        <w:t xml:space="preserve"> and </w:t>
      </w:r>
      <w:r>
        <w:rPr>
          <w:rFonts w:ascii="Courier New" w:hAnsi="Courier New" w:cs="Courier New"/>
        </w:rPr>
        <w:t>WILL</w:t>
      </w:r>
      <w:r>
        <w:t xml:space="preserve">. The validation and test sets are class-balanced, so that the metrics are not dominated by the majority class. The test set (11 capture groups, 20,485 TCP streams) is used only once for the final evaluation. We call </w:t>
      </w:r>
      <w:r>
        <w:rPr>
          <w:rFonts w:ascii="Courier New" w:hAnsi="Courier New" w:cs="Courier New"/>
        </w:rPr>
        <w:t>DELAYED</w:t>
      </w:r>
      <w:r>
        <w:t xml:space="preserve">, </w:t>
      </w:r>
      <w:r>
        <w:rPr>
          <w:rFonts w:ascii="Courier New" w:hAnsi="Courier New" w:cs="Courier New"/>
        </w:rPr>
        <w:t>SYN</w:t>
      </w:r>
      <w:r>
        <w:t xml:space="preserve">, </w:t>
      </w:r>
      <w:r>
        <w:rPr>
          <w:rFonts w:ascii="Courier New" w:hAnsi="Courier New" w:cs="Courier New"/>
        </w:rPr>
        <w:t>INVALID</w:t>
      </w:r>
      <w:r>
        <w:t xml:space="preserve"> and </w:t>
      </w:r>
      <w:r>
        <w:rPr>
          <w:rFonts w:ascii="Courier New" w:hAnsi="Courier New" w:cs="Courier New"/>
        </w:rPr>
        <w:t>WILL</w:t>
      </w:r>
      <w:r>
        <w:t xml:space="preserve"> the rare classes.</w:t>
      </w:r>
    </w:p>
    <w:p w14:paraId="25DFB489" w14:textId="77777777" w:rsidR="00BB7EEA" w:rsidRDefault="00534CB8">
      <w:pPr>
        <w:pStyle w:val="tablehead"/>
        <w:keepNext/>
      </w:pPr>
      <w:r>
        <w:t>Classes, Raw Packet Counts and Split Quotas</w:t>
      </w:r>
    </w:p>
    <w:tbl>
      <w:tblPr>
        <w:tblW w:w="5000" w:type="pct"/>
        <w:jc w:val="center"/>
        <w:tblCellMar>
          <w:left w:w="50" w:type="dxa"/>
          <w:right w:w="50" w:type="dxa"/>
        </w:tblCellMar>
        <w:tblLook w:val="0000" w:firstRow="0" w:lastRow="0" w:firstColumn="0" w:lastColumn="0" w:noHBand="0" w:noVBand="0"/>
      </w:tblPr>
      <w:tblGrid>
        <w:gridCol w:w="827"/>
        <w:gridCol w:w="1198"/>
        <w:gridCol w:w="734"/>
        <w:gridCol w:w="734"/>
        <w:gridCol w:w="734"/>
        <w:gridCol w:w="733"/>
      </w:tblGrid>
      <w:tr w:rsidR="00BB7EEA" w14:paraId="7C515D2E" w14:textId="77777777" w:rsidTr="00765F09">
        <w:trPr>
          <w:cantSplit/>
          <w:tblHeader/>
          <w:jc w:val="center"/>
        </w:trPr>
        <w:tc>
          <w:tcPr>
            <w:tcW w:w="833" w:type="pct"/>
            <w:tcBorders>
              <w:top w:val="single" w:sz="8" w:space="0" w:color="000000"/>
            </w:tcBorders>
            <w:vAlign w:val="center"/>
          </w:tcPr>
          <w:p w14:paraId="121DAACA" w14:textId="77777777" w:rsidR="00BB7EEA" w:rsidRDefault="00534CB8">
            <w:pPr>
              <w:pStyle w:val="tablecopy"/>
              <w:keepNext/>
              <w:jc w:val="left"/>
              <w:rPr>
                <w:sz w:val="14"/>
                <w:szCs w:val="14"/>
              </w:rPr>
            </w:pPr>
            <w:r>
              <w:rPr>
                <w:b/>
                <w:bCs/>
                <w:sz w:val="14"/>
                <w:szCs w:val="14"/>
              </w:rPr>
              <w:t>Class</w:t>
            </w:r>
          </w:p>
        </w:tc>
        <w:tc>
          <w:tcPr>
            <w:tcW w:w="1208" w:type="pct"/>
            <w:tcBorders>
              <w:top w:val="single" w:sz="8" w:space="0" w:color="000000"/>
            </w:tcBorders>
            <w:vAlign w:val="center"/>
          </w:tcPr>
          <w:p w14:paraId="172DB1A5" w14:textId="77777777" w:rsidR="00BB7EEA" w:rsidRDefault="00534CB8">
            <w:pPr>
              <w:pStyle w:val="tablecopy"/>
              <w:keepNext/>
              <w:jc w:val="right"/>
              <w:rPr>
                <w:sz w:val="14"/>
                <w:szCs w:val="14"/>
              </w:rPr>
            </w:pPr>
            <w:r>
              <w:rPr>
                <w:b/>
                <w:bCs/>
                <w:sz w:val="14"/>
                <w:szCs w:val="14"/>
              </w:rPr>
              <w:t>Raw packets</w:t>
            </w:r>
          </w:p>
        </w:tc>
        <w:tc>
          <w:tcPr>
            <w:tcW w:w="740" w:type="pct"/>
            <w:tcBorders>
              <w:top w:val="single" w:sz="8" w:space="0" w:color="000000"/>
            </w:tcBorders>
            <w:vAlign w:val="center"/>
          </w:tcPr>
          <w:p w14:paraId="4F04CB80" w14:textId="77777777" w:rsidR="00BB7EEA" w:rsidRDefault="00534CB8">
            <w:pPr>
              <w:pStyle w:val="tablecopy"/>
              <w:keepNext/>
              <w:jc w:val="right"/>
              <w:rPr>
                <w:sz w:val="14"/>
                <w:szCs w:val="14"/>
              </w:rPr>
            </w:pPr>
            <w:r>
              <w:rPr>
                <w:b/>
                <w:bCs/>
                <w:sz w:val="14"/>
                <w:szCs w:val="14"/>
              </w:rPr>
              <w:t>Share</w:t>
            </w:r>
          </w:p>
        </w:tc>
        <w:tc>
          <w:tcPr>
            <w:tcW w:w="740" w:type="pct"/>
            <w:tcBorders>
              <w:top w:val="single" w:sz="8" w:space="0" w:color="000000"/>
            </w:tcBorders>
            <w:vAlign w:val="center"/>
          </w:tcPr>
          <w:p w14:paraId="05FFCF0F" w14:textId="77777777" w:rsidR="00BB7EEA" w:rsidRDefault="00534CB8">
            <w:pPr>
              <w:pStyle w:val="tablecopy"/>
              <w:keepNext/>
              <w:jc w:val="right"/>
              <w:rPr>
                <w:sz w:val="14"/>
                <w:szCs w:val="14"/>
              </w:rPr>
            </w:pPr>
            <w:r>
              <w:rPr>
                <w:b/>
                <w:bCs/>
                <w:sz w:val="14"/>
                <w:szCs w:val="14"/>
              </w:rPr>
              <w:t>Train</w:t>
            </w:r>
          </w:p>
        </w:tc>
        <w:tc>
          <w:tcPr>
            <w:tcW w:w="740" w:type="pct"/>
            <w:tcBorders>
              <w:top w:val="single" w:sz="8" w:space="0" w:color="000000"/>
            </w:tcBorders>
            <w:vAlign w:val="center"/>
          </w:tcPr>
          <w:p w14:paraId="41B738F5" w14:textId="77777777" w:rsidR="00BB7EEA" w:rsidRDefault="00534CB8">
            <w:pPr>
              <w:pStyle w:val="tablecopy"/>
              <w:keepNext/>
              <w:jc w:val="right"/>
              <w:rPr>
                <w:sz w:val="14"/>
                <w:szCs w:val="14"/>
              </w:rPr>
            </w:pPr>
            <w:r>
              <w:rPr>
                <w:b/>
                <w:bCs/>
                <w:sz w:val="14"/>
                <w:szCs w:val="14"/>
              </w:rPr>
              <w:t>Val.</w:t>
            </w:r>
          </w:p>
        </w:tc>
        <w:tc>
          <w:tcPr>
            <w:tcW w:w="740" w:type="pct"/>
            <w:tcBorders>
              <w:top w:val="single" w:sz="8" w:space="0" w:color="000000"/>
            </w:tcBorders>
            <w:vAlign w:val="center"/>
          </w:tcPr>
          <w:p w14:paraId="2D10E5EC" w14:textId="77777777" w:rsidR="00BB7EEA" w:rsidRDefault="00534CB8">
            <w:pPr>
              <w:pStyle w:val="tablecopy"/>
              <w:keepNext/>
              <w:jc w:val="right"/>
              <w:rPr>
                <w:sz w:val="14"/>
                <w:szCs w:val="14"/>
              </w:rPr>
            </w:pPr>
            <w:r>
              <w:rPr>
                <w:b/>
                <w:bCs/>
                <w:sz w:val="14"/>
                <w:szCs w:val="14"/>
              </w:rPr>
              <w:t>Test</w:t>
            </w:r>
          </w:p>
        </w:tc>
      </w:tr>
      <w:tr w:rsidR="00BB7EEA" w14:paraId="74C2E221" w14:textId="77777777" w:rsidTr="00765F09">
        <w:trPr>
          <w:cantSplit/>
          <w:jc w:val="center"/>
        </w:trPr>
        <w:tc>
          <w:tcPr>
            <w:tcW w:w="833" w:type="pct"/>
            <w:tcBorders>
              <w:top w:val="single" w:sz="4" w:space="0" w:color="000000"/>
            </w:tcBorders>
            <w:vAlign w:val="center"/>
          </w:tcPr>
          <w:p w14:paraId="5870B4BB" w14:textId="77777777" w:rsidR="00BB7EEA" w:rsidRDefault="00534CB8">
            <w:pPr>
              <w:pStyle w:val="tablecopy"/>
              <w:keepNext/>
              <w:jc w:val="left"/>
              <w:rPr>
                <w:sz w:val="14"/>
                <w:szCs w:val="14"/>
              </w:rPr>
            </w:pPr>
            <w:r>
              <w:rPr>
                <w:rFonts w:ascii="Courier New" w:hAnsi="Courier New" w:cs="Courier New"/>
                <w:sz w:val="14"/>
                <w:szCs w:val="14"/>
              </w:rPr>
              <w:t>NORMAL</w:t>
            </w:r>
          </w:p>
        </w:tc>
        <w:tc>
          <w:tcPr>
            <w:tcW w:w="1208" w:type="pct"/>
            <w:tcBorders>
              <w:top w:val="single" w:sz="4" w:space="0" w:color="000000"/>
            </w:tcBorders>
            <w:vAlign w:val="center"/>
          </w:tcPr>
          <w:p w14:paraId="76D2500F" w14:textId="77777777" w:rsidR="00BB7EEA" w:rsidRDefault="00534CB8">
            <w:pPr>
              <w:pStyle w:val="tablecopy"/>
              <w:keepNext/>
              <w:jc w:val="right"/>
              <w:rPr>
                <w:sz w:val="14"/>
                <w:szCs w:val="14"/>
              </w:rPr>
            </w:pPr>
            <w:r>
              <w:rPr>
                <w:sz w:val="14"/>
                <w:szCs w:val="14"/>
              </w:rPr>
              <w:t>24,955,877</w:t>
            </w:r>
          </w:p>
        </w:tc>
        <w:tc>
          <w:tcPr>
            <w:tcW w:w="740" w:type="pct"/>
            <w:tcBorders>
              <w:top w:val="single" w:sz="4" w:space="0" w:color="000000"/>
            </w:tcBorders>
            <w:vAlign w:val="center"/>
          </w:tcPr>
          <w:p w14:paraId="7D563F64" w14:textId="77777777" w:rsidR="00BB7EEA" w:rsidRDefault="00534CB8">
            <w:pPr>
              <w:pStyle w:val="tablecopy"/>
              <w:keepNext/>
              <w:jc w:val="right"/>
              <w:rPr>
                <w:sz w:val="14"/>
                <w:szCs w:val="14"/>
              </w:rPr>
            </w:pPr>
            <w:r>
              <w:rPr>
                <w:sz w:val="14"/>
                <w:szCs w:val="14"/>
              </w:rPr>
              <w:t>63.99%</w:t>
            </w:r>
          </w:p>
        </w:tc>
        <w:tc>
          <w:tcPr>
            <w:tcW w:w="740" w:type="pct"/>
            <w:tcBorders>
              <w:top w:val="single" w:sz="4" w:space="0" w:color="000000"/>
            </w:tcBorders>
            <w:vAlign w:val="center"/>
          </w:tcPr>
          <w:p w14:paraId="70CAC78D" w14:textId="77777777" w:rsidR="00BB7EEA" w:rsidRDefault="00534CB8">
            <w:pPr>
              <w:pStyle w:val="tablecopy"/>
              <w:keepNext/>
              <w:jc w:val="right"/>
              <w:rPr>
                <w:sz w:val="14"/>
                <w:szCs w:val="14"/>
              </w:rPr>
            </w:pPr>
            <w:r>
              <w:rPr>
                <w:sz w:val="14"/>
                <w:szCs w:val="14"/>
              </w:rPr>
              <w:t>60,000</w:t>
            </w:r>
          </w:p>
        </w:tc>
        <w:tc>
          <w:tcPr>
            <w:tcW w:w="740" w:type="pct"/>
            <w:tcBorders>
              <w:top w:val="single" w:sz="4" w:space="0" w:color="000000"/>
            </w:tcBorders>
            <w:vAlign w:val="center"/>
          </w:tcPr>
          <w:p w14:paraId="2E565F8A" w14:textId="77777777" w:rsidR="00BB7EEA" w:rsidRDefault="00534CB8">
            <w:pPr>
              <w:pStyle w:val="tablecopy"/>
              <w:keepNext/>
              <w:jc w:val="right"/>
              <w:rPr>
                <w:sz w:val="14"/>
                <w:szCs w:val="14"/>
              </w:rPr>
            </w:pPr>
            <w:r>
              <w:rPr>
                <w:sz w:val="14"/>
                <w:szCs w:val="14"/>
              </w:rPr>
              <w:t>2,000</w:t>
            </w:r>
          </w:p>
        </w:tc>
        <w:tc>
          <w:tcPr>
            <w:tcW w:w="740" w:type="pct"/>
            <w:tcBorders>
              <w:top w:val="single" w:sz="4" w:space="0" w:color="000000"/>
            </w:tcBorders>
            <w:vAlign w:val="center"/>
          </w:tcPr>
          <w:p w14:paraId="429BF997" w14:textId="77777777" w:rsidR="00BB7EEA" w:rsidRDefault="00534CB8">
            <w:pPr>
              <w:pStyle w:val="tablecopy"/>
              <w:keepNext/>
              <w:jc w:val="right"/>
              <w:rPr>
                <w:sz w:val="14"/>
                <w:szCs w:val="14"/>
              </w:rPr>
            </w:pPr>
            <w:r>
              <w:rPr>
                <w:sz w:val="14"/>
                <w:szCs w:val="14"/>
              </w:rPr>
              <w:t>5,000</w:t>
            </w:r>
          </w:p>
        </w:tc>
      </w:tr>
      <w:tr w:rsidR="00BB7EEA" w14:paraId="2DD79C5A" w14:textId="77777777" w:rsidTr="00765F09">
        <w:trPr>
          <w:cantSplit/>
          <w:jc w:val="center"/>
        </w:trPr>
        <w:tc>
          <w:tcPr>
            <w:tcW w:w="833" w:type="pct"/>
            <w:vAlign w:val="center"/>
          </w:tcPr>
          <w:p w14:paraId="736A08BE" w14:textId="77777777" w:rsidR="00BB7EEA" w:rsidRDefault="00534CB8">
            <w:pPr>
              <w:pStyle w:val="tablecopy"/>
              <w:keepNext/>
              <w:jc w:val="left"/>
              <w:rPr>
                <w:sz w:val="14"/>
                <w:szCs w:val="14"/>
              </w:rPr>
            </w:pPr>
            <w:r>
              <w:rPr>
                <w:rFonts w:ascii="Courier New" w:hAnsi="Courier New" w:cs="Courier New"/>
                <w:sz w:val="14"/>
                <w:szCs w:val="14"/>
              </w:rPr>
              <w:t>BCF</w:t>
            </w:r>
          </w:p>
        </w:tc>
        <w:tc>
          <w:tcPr>
            <w:tcW w:w="1208" w:type="pct"/>
            <w:vAlign w:val="center"/>
          </w:tcPr>
          <w:p w14:paraId="45DE4B7F" w14:textId="77777777" w:rsidR="00BB7EEA" w:rsidRDefault="00534CB8">
            <w:pPr>
              <w:pStyle w:val="tablecopy"/>
              <w:keepNext/>
              <w:jc w:val="right"/>
              <w:rPr>
                <w:sz w:val="14"/>
                <w:szCs w:val="14"/>
              </w:rPr>
            </w:pPr>
            <w:r>
              <w:rPr>
                <w:sz w:val="14"/>
                <w:szCs w:val="14"/>
              </w:rPr>
              <w:t>12,280,874</w:t>
            </w:r>
          </w:p>
        </w:tc>
        <w:tc>
          <w:tcPr>
            <w:tcW w:w="740" w:type="pct"/>
            <w:vAlign w:val="center"/>
          </w:tcPr>
          <w:p w14:paraId="7C032551" w14:textId="77777777" w:rsidR="00BB7EEA" w:rsidRDefault="00534CB8">
            <w:pPr>
              <w:pStyle w:val="tablecopy"/>
              <w:keepNext/>
              <w:jc w:val="right"/>
              <w:rPr>
                <w:sz w:val="14"/>
                <w:szCs w:val="14"/>
              </w:rPr>
            </w:pPr>
            <w:r>
              <w:rPr>
                <w:sz w:val="14"/>
                <w:szCs w:val="14"/>
              </w:rPr>
              <w:t>31.49%</w:t>
            </w:r>
          </w:p>
        </w:tc>
        <w:tc>
          <w:tcPr>
            <w:tcW w:w="740" w:type="pct"/>
            <w:vAlign w:val="center"/>
          </w:tcPr>
          <w:p w14:paraId="1FBBA0FE" w14:textId="77777777" w:rsidR="00BB7EEA" w:rsidRDefault="00534CB8">
            <w:pPr>
              <w:pStyle w:val="tablecopy"/>
              <w:keepNext/>
              <w:jc w:val="right"/>
              <w:rPr>
                <w:sz w:val="14"/>
                <w:szCs w:val="14"/>
              </w:rPr>
            </w:pPr>
            <w:r>
              <w:rPr>
                <w:sz w:val="14"/>
                <w:szCs w:val="14"/>
              </w:rPr>
              <w:t>20,000</w:t>
            </w:r>
          </w:p>
        </w:tc>
        <w:tc>
          <w:tcPr>
            <w:tcW w:w="740" w:type="pct"/>
            <w:vAlign w:val="center"/>
          </w:tcPr>
          <w:p w14:paraId="7C1C00D1" w14:textId="77777777" w:rsidR="00BB7EEA" w:rsidRDefault="00534CB8">
            <w:pPr>
              <w:pStyle w:val="tablecopy"/>
              <w:keepNext/>
              <w:jc w:val="right"/>
              <w:rPr>
                <w:sz w:val="14"/>
                <w:szCs w:val="14"/>
              </w:rPr>
            </w:pPr>
            <w:r>
              <w:rPr>
                <w:sz w:val="14"/>
                <w:szCs w:val="14"/>
              </w:rPr>
              <w:t>2,000</w:t>
            </w:r>
          </w:p>
        </w:tc>
        <w:tc>
          <w:tcPr>
            <w:tcW w:w="740" w:type="pct"/>
            <w:vAlign w:val="center"/>
          </w:tcPr>
          <w:p w14:paraId="59585C3E" w14:textId="77777777" w:rsidR="00BB7EEA" w:rsidRDefault="00534CB8">
            <w:pPr>
              <w:pStyle w:val="tablecopy"/>
              <w:keepNext/>
              <w:jc w:val="right"/>
              <w:rPr>
                <w:sz w:val="14"/>
                <w:szCs w:val="14"/>
              </w:rPr>
            </w:pPr>
            <w:r>
              <w:rPr>
                <w:sz w:val="14"/>
                <w:szCs w:val="14"/>
              </w:rPr>
              <w:t>5,000</w:t>
            </w:r>
          </w:p>
        </w:tc>
      </w:tr>
      <w:tr w:rsidR="00BB7EEA" w14:paraId="1F77CBBC" w14:textId="77777777" w:rsidTr="00765F09">
        <w:trPr>
          <w:cantSplit/>
          <w:jc w:val="center"/>
        </w:trPr>
        <w:tc>
          <w:tcPr>
            <w:tcW w:w="833" w:type="pct"/>
            <w:vAlign w:val="center"/>
          </w:tcPr>
          <w:p w14:paraId="4395FCC4" w14:textId="77777777" w:rsidR="00BB7EEA" w:rsidRDefault="00534CB8">
            <w:pPr>
              <w:pStyle w:val="tablecopy"/>
              <w:keepNext/>
              <w:jc w:val="left"/>
              <w:rPr>
                <w:sz w:val="14"/>
                <w:szCs w:val="14"/>
              </w:rPr>
            </w:pPr>
            <w:r>
              <w:rPr>
                <w:rFonts w:ascii="Courier New" w:hAnsi="Courier New" w:cs="Courier New"/>
                <w:sz w:val="14"/>
                <w:szCs w:val="14"/>
              </w:rPr>
              <w:t>DELAYED</w:t>
            </w:r>
          </w:p>
        </w:tc>
        <w:tc>
          <w:tcPr>
            <w:tcW w:w="1208" w:type="pct"/>
            <w:vAlign w:val="center"/>
          </w:tcPr>
          <w:p w14:paraId="6C0EBD66" w14:textId="77777777" w:rsidR="00BB7EEA" w:rsidRDefault="00534CB8">
            <w:pPr>
              <w:pStyle w:val="tablecopy"/>
              <w:keepNext/>
              <w:jc w:val="right"/>
              <w:rPr>
                <w:sz w:val="14"/>
                <w:szCs w:val="14"/>
              </w:rPr>
            </w:pPr>
            <w:r>
              <w:rPr>
                <w:sz w:val="14"/>
                <w:szCs w:val="14"/>
              </w:rPr>
              <w:t>601,542</w:t>
            </w:r>
          </w:p>
        </w:tc>
        <w:tc>
          <w:tcPr>
            <w:tcW w:w="740" w:type="pct"/>
            <w:vAlign w:val="center"/>
          </w:tcPr>
          <w:p w14:paraId="0C84D5DD" w14:textId="77777777" w:rsidR="00BB7EEA" w:rsidRDefault="00534CB8">
            <w:pPr>
              <w:pStyle w:val="tablecopy"/>
              <w:keepNext/>
              <w:jc w:val="right"/>
              <w:rPr>
                <w:sz w:val="14"/>
                <w:szCs w:val="14"/>
              </w:rPr>
            </w:pPr>
            <w:r>
              <w:rPr>
                <w:sz w:val="14"/>
                <w:szCs w:val="14"/>
              </w:rPr>
              <w:t>1.54%</w:t>
            </w:r>
          </w:p>
        </w:tc>
        <w:tc>
          <w:tcPr>
            <w:tcW w:w="740" w:type="pct"/>
            <w:vAlign w:val="center"/>
          </w:tcPr>
          <w:p w14:paraId="5F0D30A9" w14:textId="77777777" w:rsidR="00BB7EEA" w:rsidRDefault="00534CB8">
            <w:pPr>
              <w:pStyle w:val="tablecopy"/>
              <w:keepNext/>
              <w:jc w:val="right"/>
              <w:rPr>
                <w:sz w:val="14"/>
                <w:szCs w:val="14"/>
              </w:rPr>
            </w:pPr>
            <w:r>
              <w:rPr>
                <w:sz w:val="14"/>
                <w:szCs w:val="14"/>
              </w:rPr>
              <w:t>3,000</w:t>
            </w:r>
          </w:p>
        </w:tc>
        <w:tc>
          <w:tcPr>
            <w:tcW w:w="740" w:type="pct"/>
            <w:vAlign w:val="center"/>
          </w:tcPr>
          <w:p w14:paraId="1810B823" w14:textId="77777777" w:rsidR="00BB7EEA" w:rsidRDefault="00534CB8">
            <w:pPr>
              <w:pStyle w:val="tablecopy"/>
              <w:keepNext/>
              <w:jc w:val="right"/>
              <w:rPr>
                <w:sz w:val="14"/>
                <w:szCs w:val="14"/>
              </w:rPr>
            </w:pPr>
            <w:r>
              <w:rPr>
                <w:sz w:val="14"/>
                <w:szCs w:val="14"/>
              </w:rPr>
              <w:t>2,000</w:t>
            </w:r>
          </w:p>
        </w:tc>
        <w:tc>
          <w:tcPr>
            <w:tcW w:w="740" w:type="pct"/>
            <w:vAlign w:val="center"/>
          </w:tcPr>
          <w:p w14:paraId="5474CA0A" w14:textId="77777777" w:rsidR="00BB7EEA" w:rsidRDefault="00534CB8">
            <w:pPr>
              <w:pStyle w:val="tablecopy"/>
              <w:keepNext/>
              <w:jc w:val="right"/>
              <w:rPr>
                <w:sz w:val="14"/>
                <w:szCs w:val="14"/>
              </w:rPr>
            </w:pPr>
            <w:r>
              <w:rPr>
                <w:sz w:val="14"/>
                <w:szCs w:val="14"/>
              </w:rPr>
              <w:t>5,000</w:t>
            </w:r>
          </w:p>
        </w:tc>
      </w:tr>
      <w:tr w:rsidR="00BB7EEA" w14:paraId="1F6679CC" w14:textId="77777777" w:rsidTr="00765F09">
        <w:trPr>
          <w:cantSplit/>
          <w:jc w:val="center"/>
        </w:trPr>
        <w:tc>
          <w:tcPr>
            <w:tcW w:w="833" w:type="pct"/>
            <w:vAlign w:val="center"/>
          </w:tcPr>
          <w:p w14:paraId="51CFA690" w14:textId="77777777" w:rsidR="00BB7EEA" w:rsidRDefault="00534CB8">
            <w:pPr>
              <w:pStyle w:val="tablecopy"/>
              <w:keepNext/>
              <w:jc w:val="left"/>
              <w:rPr>
                <w:sz w:val="14"/>
                <w:szCs w:val="14"/>
              </w:rPr>
            </w:pPr>
            <w:r>
              <w:rPr>
                <w:rFonts w:ascii="Courier New" w:hAnsi="Courier New" w:cs="Courier New"/>
                <w:sz w:val="14"/>
                <w:szCs w:val="14"/>
              </w:rPr>
              <w:t>SYN</w:t>
            </w:r>
          </w:p>
        </w:tc>
        <w:tc>
          <w:tcPr>
            <w:tcW w:w="1208" w:type="pct"/>
            <w:vAlign w:val="center"/>
          </w:tcPr>
          <w:p w14:paraId="2635D627" w14:textId="77777777" w:rsidR="00BB7EEA" w:rsidRDefault="00534CB8">
            <w:pPr>
              <w:pStyle w:val="tablecopy"/>
              <w:keepNext/>
              <w:jc w:val="right"/>
              <w:rPr>
                <w:sz w:val="14"/>
                <w:szCs w:val="14"/>
              </w:rPr>
            </w:pPr>
            <w:r>
              <w:rPr>
                <w:sz w:val="14"/>
                <w:szCs w:val="14"/>
              </w:rPr>
              <w:t>601,439</w:t>
            </w:r>
          </w:p>
        </w:tc>
        <w:tc>
          <w:tcPr>
            <w:tcW w:w="740" w:type="pct"/>
            <w:vAlign w:val="center"/>
          </w:tcPr>
          <w:p w14:paraId="7A6568F6" w14:textId="77777777" w:rsidR="00BB7EEA" w:rsidRDefault="00534CB8">
            <w:pPr>
              <w:pStyle w:val="tablecopy"/>
              <w:keepNext/>
              <w:jc w:val="right"/>
              <w:rPr>
                <w:sz w:val="14"/>
                <w:szCs w:val="14"/>
              </w:rPr>
            </w:pPr>
            <w:r>
              <w:rPr>
                <w:sz w:val="14"/>
                <w:szCs w:val="14"/>
              </w:rPr>
              <w:t>1.54%</w:t>
            </w:r>
          </w:p>
        </w:tc>
        <w:tc>
          <w:tcPr>
            <w:tcW w:w="740" w:type="pct"/>
            <w:vAlign w:val="center"/>
          </w:tcPr>
          <w:p w14:paraId="1F789A8F" w14:textId="77777777" w:rsidR="00BB7EEA" w:rsidRDefault="00534CB8">
            <w:pPr>
              <w:pStyle w:val="tablecopy"/>
              <w:keepNext/>
              <w:jc w:val="right"/>
              <w:rPr>
                <w:sz w:val="14"/>
                <w:szCs w:val="14"/>
              </w:rPr>
            </w:pPr>
            <w:r>
              <w:rPr>
                <w:sz w:val="14"/>
                <w:szCs w:val="14"/>
              </w:rPr>
              <w:t>3,000</w:t>
            </w:r>
          </w:p>
        </w:tc>
        <w:tc>
          <w:tcPr>
            <w:tcW w:w="740" w:type="pct"/>
            <w:vAlign w:val="center"/>
          </w:tcPr>
          <w:p w14:paraId="70CE16B8" w14:textId="77777777" w:rsidR="00BB7EEA" w:rsidRDefault="00534CB8">
            <w:pPr>
              <w:pStyle w:val="tablecopy"/>
              <w:keepNext/>
              <w:jc w:val="right"/>
              <w:rPr>
                <w:sz w:val="14"/>
                <w:szCs w:val="14"/>
              </w:rPr>
            </w:pPr>
            <w:r>
              <w:rPr>
                <w:sz w:val="14"/>
                <w:szCs w:val="14"/>
              </w:rPr>
              <w:t>2,000</w:t>
            </w:r>
          </w:p>
        </w:tc>
        <w:tc>
          <w:tcPr>
            <w:tcW w:w="740" w:type="pct"/>
            <w:vAlign w:val="center"/>
          </w:tcPr>
          <w:p w14:paraId="2D4A8895" w14:textId="77777777" w:rsidR="00BB7EEA" w:rsidRDefault="00534CB8">
            <w:pPr>
              <w:pStyle w:val="tablecopy"/>
              <w:keepNext/>
              <w:jc w:val="right"/>
              <w:rPr>
                <w:sz w:val="14"/>
                <w:szCs w:val="14"/>
              </w:rPr>
            </w:pPr>
            <w:r>
              <w:rPr>
                <w:sz w:val="14"/>
                <w:szCs w:val="14"/>
              </w:rPr>
              <w:t>5,000</w:t>
            </w:r>
          </w:p>
        </w:tc>
      </w:tr>
      <w:tr w:rsidR="00BB7EEA" w14:paraId="78E2718D" w14:textId="77777777" w:rsidTr="00765F09">
        <w:trPr>
          <w:cantSplit/>
          <w:jc w:val="center"/>
        </w:trPr>
        <w:tc>
          <w:tcPr>
            <w:tcW w:w="833" w:type="pct"/>
            <w:vAlign w:val="center"/>
          </w:tcPr>
          <w:p w14:paraId="395B4D65" w14:textId="77777777" w:rsidR="00BB7EEA" w:rsidRDefault="00534CB8">
            <w:pPr>
              <w:pStyle w:val="tablecopy"/>
              <w:keepNext/>
              <w:jc w:val="left"/>
              <w:rPr>
                <w:sz w:val="14"/>
                <w:szCs w:val="14"/>
              </w:rPr>
            </w:pPr>
            <w:r>
              <w:rPr>
                <w:rFonts w:ascii="Courier New" w:hAnsi="Courier New" w:cs="Courier New"/>
                <w:sz w:val="14"/>
                <w:szCs w:val="14"/>
              </w:rPr>
              <w:t>INVALID</w:t>
            </w:r>
          </w:p>
        </w:tc>
        <w:tc>
          <w:tcPr>
            <w:tcW w:w="1208" w:type="pct"/>
            <w:vAlign w:val="center"/>
          </w:tcPr>
          <w:p w14:paraId="7EB4DDB3" w14:textId="77777777" w:rsidR="00BB7EEA" w:rsidRDefault="00534CB8">
            <w:pPr>
              <w:pStyle w:val="tablecopy"/>
              <w:keepNext/>
              <w:jc w:val="right"/>
              <w:rPr>
                <w:sz w:val="14"/>
                <w:szCs w:val="14"/>
              </w:rPr>
            </w:pPr>
            <w:r>
              <w:rPr>
                <w:sz w:val="14"/>
                <w:szCs w:val="14"/>
              </w:rPr>
              <w:t>290,340</w:t>
            </w:r>
          </w:p>
        </w:tc>
        <w:tc>
          <w:tcPr>
            <w:tcW w:w="740" w:type="pct"/>
            <w:vAlign w:val="center"/>
          </w:tcPr>
          <w:p w14:paraId="7BAA1D33" w14:textId="77777777" w:rsidR="00BB7EEA" w:rsidRDefault="00534CB8">
            <w:pPr>
              <w:pStyle w:val="tablecopy"/>
              <w:keepNext/>
              <w:jc w:val="right"/>
              <w:rPr>
                <w:sz w:val="14"/>
                <w:szCs w:val="14"/>
              </w:rPr>
            </w:pPr>
            <w:r>
              <w:rPr>
                <w:sz w:val="14"/>
                <w:szCs w:val="14"/>
              </w:rPr>
              <w:t>0.74%</w:t>
            </w:r>
          </w:p>
        </w:tc>
        <w:tc>
          <w:tcPr>
            <w:tcW w:w="740" w:type="pct"/>
            <w:vAlign w:val="center"/>
          </w:tcPr>
          <w:p w14:paraId="482F336D" w14:textId="77777777" w:rsidR="00BB7EEA" w:rsidRDefault="00534CB8">
            <w:pPr>
              <w:pStyle w:val="tablecopy"/>
              <w:keepNext/>
              <w:jc w:val="right"/>
              <w:rPr>
                <w:sz w:val="14"/>
                <w:szCs w:val="14"/>
              </w:rPr>
            </w:pPr>
            <w:r>
              <w:rPr>
                <w:sz w:val="14"/>
                <w:szCs w:val="14"/>
              </w:rPr>
              <w:t>1,500</w:t>
            </w:r>
          </w:p>
        </w:tc>
        <w:tc>
          <w:tcPr>
            <w:tcW w:w="740" w:type="pct"/>
            <w:vAlign w:val="center"/>
          </w:tcPr>
          <w:p w14:paraId="55D4A6DA" w14:textId="77777777" w:rsidR="00BB7EEA" w:rsidRDefault="00534CB8">
            <w:pPr>
              <w:pStyle w:val="tablecopy"/>
              <w:keepNext/>
              <w:jc w:val="right"/>
              <w:rPr>
                <w:sz w:val="14"/>
                <w:szCs w:val="14"/>
              </w:rPr>
            </w:pPr>
            <w:r>
              <w:rPr>
                <w:sz w:val="14"/>
                <w:szCs w:val="14"/>
              </w:rPr>
              <w:t>2,000</w:t>
            </w:r>
          </w:p>
        </w:tc>
        <w:tc>
          <w:tcPr>
            <w:tcW w:w="740" w:type="pct"/>
            <w:vAlign w:val="center"/>
          </w:tcPr>
          <w:p w14:paraId="5A11D342" w14:textId="77777777" w:rsidR="00BB7EEA" w:rsidRDefault="00534CB8">
            <w:pPr>
              <w:pStyle w:val="tablecopy"/>
              <w:keepNext/>
              <w:jc w:val="right"/>
              <w:rPr>
                <w:sz w:val="14"/>
                <w:szCs w:val="14"/>
              </w:rPr>
            </w:pPr>
            <w:r>
              <w:rPr>
                <w:sz w:val="14"/>
                <w:szCs w:val="14"/>
              </w:rPr>
              <w:t>5,000</w:t>
            </w:r>
          </w:p>
        </w:tc>
      </w:tr>
      <w:tr w:rsidR="00BB7EEA" w14:paraId="622066E2" w14:textId="77777777" w:rsidTr="00765F09">
        <w:trPr>
          <w:cantSplit/>
          <w:jc w:val="center"/>
        </w:trPr>
        <w:tc>
          <w:tcPr>
            <w:tcW w:w="833" w:type="pct"/>
            <w:vAlign w:val="center"/>
          </w:tcPr>
          <w:p w14:paraId="222B219D" w14:textId="77777777" w:rsidR="00BB7EEA" w:rsidRDefault="00534CB8">
            <w:pPr>
              <w:pStyle w:val="tablecopy"/>
              <w:keepNext/>
              <w:jc w:val="left"/>
              <w:rPr>
                <w:sz w:val="14"/>
                <w:szCs w:val="14"/>
              </w:rPr>
            </w:pPr>
            <w:r>
              <w:rPr>
                <w:rFonts w:ascii="Courier New" w:hAnsi="Courier New" w:cs="Courier New"/>
                <w:sz w:val="14"/>
                <w:szCs w:val="14"/>
              </w:rPr>
              <w:t>WILL</w:t>
            </w:r>
          </w:p>
        </w:tc>
        <w:tc>
          <w:tcPr>
            <w:tcW w:w="1208" w:type="pct"/>
            <w:vAlign w:val="center"/>
          </w:tcPr>
          <w:p w14:paraId="6BB55362" w14:textId="77777777" w:rsidR="00BB7EEA" w:rsidRDefault="00534CB8">
            <w:pPr>
              <w:pStyle w:val="tablecopy"/>
              <w:keepNext/>
              <w:jc w:val="right"/>
              <w:rPr>
                <w:sz w:val="14"/>
                <w:szCs w:val="14"/>
              </w:rPr>
            </w:pPr>
            <w:r>
              <w:rPr>
                <w:sz w:val="14"/>
                <w:szCs w:val="14"/>
              </w:rPr>
              <w:t>270,529</w:t>
            </w:r>
          </w:p>
        </w:tc>
        <w:tc>
          <w:tcPr>
            <w:tcW w:w="740" w:type="pct"/>
            <w:vAlign w:val="center"/>
          </w:tcPr>
          <w:p w14:paraId="264CBE28" w14:textId="77777777" w:rsidR="00BB7EEA" w:rsidRDefault="00534CB8">
            <w:pPr>
              <w:pStyle w:val="tablecopy"/>
              <w:keepNext/>
              <w:jc w:val="right"/>
              <w:rPr>
                <w:sz w:val="14"/>
                <w:szCs w:val="14"/>
              </w:rPr>
            </w:pPr>
            <w:r>
              <w:rPr>
                <w:sz w:val="14"/>
                <w:szCs w:val="14"/>
              </w:rPr>
              <w:t>0.69%</w:t>
            </w:r>
          </w:p>
        </w:tc>
        <w:tc>
          <w:tcPr>
            <w:tcW w:w="740" w:type="pct"/>
            <w:vAlign w:val="center"/>
          </w:tcPr>
          <w:p w14:paraId="6927B934" w14:textId="77777777" w:rsidR="00BB7EEA" w:rsidRDefault="00534CB8">
            <w:pPr>
              <w:pStyle w:val="tablecopy"/>
              <w:keepNext/>
              <w:jc w:val="right"/>
              <w:rPr>
                <w:sz w:val="14"/>
                <w:szCs w:val="14"/>
              </w:rPr>
            </w:pPr>
            <w:r>
              <w:rPr>
                <w:sz w:val="14"/>
                <w:szCs w:val="14"/>
              </w:rPr>
              <w:t>1,000</w:t>
            </w:r>
          </w:p>
        </w:tc>
        <w:tc>
          <w:tcPr>
            <w:tcW w:w="740" w:type="pct"/>
            <w:vAlign w:val="center"/>
          </w:tcPr>
          <w:p w14:paraId="33F8F455" w14:textId="77777777" w:rsidR="00BB7EEA" w:rsidRDefault="00534CB8">
            <w:pPr>
              <w:pStyle w:val="tablecopy"/>
              <w:keepNext/>
              <w:jc w:val="right"/>
              <w:rPr>
                <w:sz w:val="14"/>
                <w:szCs w:val="14"/>
              </w:rPr>
            </w:pPr>
            <w:r>
              <w:rPr>
                <w:sz w:val="14"/>
                <w:szCs w:val="14"/>
              </w:rPr>
              <w:t>2,000</w:t>
            </w:r>
          </w:p>
        </w:tc>
        <w:tc>
          <w:tcPr>
            <w:tcW w:w="740" w:type="pct"/>
            <w:vAlign w:val="center"/>
          </w:tcPr>
          <w:p w14:paraId="70C21EB1" w14:textId="77777777" w:rsidR="00BB7EEA" w:rsidRDefault="00534CB8">
            <w:pPr>
              <w:pStyle w:val="tablecopy"/>
              <w:keepNext/>
              <w:jc w:val="right"/>
              <w:rPr>
                <w:sz w:val="14"/>
                <w:szCs w:val="14"/>
              </w:rPr>
            </w:pPr>
            <w:r>
              <w:rPr>
                <w:sz w:val="14"/>
                <w:szCs w:val="14"/>
              </w:rPr>
              <w:t>5,000</w:t>
            </w:r>
          </w:p>
        </w:tc>
      </w:tr>
      <w:tr w:rsidR="00BB7EEA" w14:paraId="574989F5" w14:textId="77777777" w:rsidTr="00765F09">
        <w:trPr>
          <w:cantSplit/>
          <w:jc w:val="center"/>
        </w:trPr>
        <w:tc>
          <w:tcPr>
            <w:tcW w:w="833" w:type="pct"/>
            <w:tcBorders>
              <w:top w:val="single" w:sz="4" w:space="0" w:color="000000"/>
              <w:bottom w:val="single" w:sz="8" w:space="0" w:color="000000"/>
            </w:tcBorders>
            <w:vAlign w:val="center"/>
          </w:tcPr>
          <w:p w14:paraId="1017CC3D" w14:textId="77777777" w:rsidR="00BB7EEA" w:rsidRDefault="00534CB8">
            <w:pPr>
              <w:pStyle w:val="tablecopy"/>
              <w:keepNext/>
              <w:jc w:val="left"/>
              <w:rPr>
                <w:sz w:val="14"/>
                <w:szCs w:val="14"/>
              </w:rPr>
            </w:pPr>
            <w:r>
              <w:rPr>
                <w:b/>
                <w:bCs/>
                <w:sz w:val="14"/>
                <w:szCs w:val="14"/>
              </w:rPr>
              <w:t>Total</w:t>
            </w:r>
          </w:p>
        </w:tc>
        <w:tc>
          <w:tcPr>
            <w:tcW w:w="1208" w:type="pct"/>
            <w:tcBorders>
              <w:top w:val="single" w:sz="4" w:space="0" w:color="000000"/>
              <w:bottom w:val="single" w:sz="8" w:space="0" w:color="000000"/>
            </w:tcBorders>
            <w:vAlign w:val="center"/>
          </w:tcPr>
          <w:p w14:paraId="7C02F55B" w14:textId="77777777" w:rsidR="00BB7EEA" w:rsidRDefault="00534CB8">
            <w:pPr>
              <w:pStyle w:val="tablecopy"/>
              <w:keepNext/>
              <w:jc w:val="right"/>
              <w:rPr>
                <w:sz w:val="14"/>
                <w:szCs w:val="14"/>
              </w:rPr>
            </w:pPr>
            <w:r>
              <w:rPr>
                <w:sz w:val="14"/>
                <w:szCs w:val="14"/>
              </w:rPr>
              <w:t>39,000,601</w:t>
            </w:r>
          </w:p>
        </w:tc>
        <w:tc>
          <w:tcPr>
            <w:tcW w:w="740" w:type="pct"/>
            <w:tcBorders>
              <w:top w:val="single" w:sz="4" w:space="0" w:color="000000"/>
              <w:bottom w:val="single" w:sz="8" w:space="0" w:color="000000"/>
            </w:tcBorders>
            <w:vAlign w:val="center"/>
          </w:tcPr>
          <w:p w14:paraId="188BA2EA" w14:textId="77777777" w:rsidR="00BB7EEA" w:rsidRDefault="00534CB8">
            <w:pPr>
              <w:pStyle w:val="tablecopy"/>
              <w:keepNext/>
              <w:jc w:val="right"/>
              <w:rPr>
                <w:sz w:val="14"/>
                <w:szCs w:val="14"/>
              </w:rPr>
            </w:pPr>
            <w:r>
              <w:rPr>
                <w:sz w:val="14"/>
                <w:szCs w:val="14"/>
              </w:rPr>
              <w:t>100%</w:t>
            </w:r>
          </w:p>
        </w:tc>
        <w:tc>
          <w:tcPr>
            <w:tcW w:w="740" w:type="pct"/>
            <w:tcBorders>
              <w:top w:val="single" w:sz="4" w:space="0" w:color="000000"/>
              <w:bottom w:val="single" w:sz="8" w:space="0" w:color="000000"/>
            </w:tcBorders>
            <w:vAlign w:val="center"/>
          </w:tcPr>
          <w:p w14:paraId="3FF5B26A" w14:textId="77777777" w:rsidR="00BB7EEA" w:rsidRDefault="00534CB8">
            <w:pPr>
              <w:pStyle w:val="tablecopy"/>
              <w:keepNext/>
              <w:jc w:val="right"/>
              <w:rPr>
                <w:sz w:val="14"/>
                <w:szCs w:val="14"/>
              </w:rPr>
            </w:pPr>
            <w:r>
              <w:rPr>
                <w:sz w:val="14"/>
                <w:szCs w:val="14"/>
              </w:rPr>
              <w:t>88,500</w:t>
            </w:r>
          </w:p>
        </w:tc>
        <w:tc>
          <w:tcPr>
            <w:tcW w:w="740" w:type="pct"/>
            <w:tcBorders>
              <w:top w:val="single" w:sz="4" w:space="0" w:color="000000"/>
              <w:bottom w:val="single" w:sz="8" w:space="0" w:color="000000"/>
            </w:tcBorders>
            <w:vAlign w:val="center"/>
          </w:tcPr>
          <w:p w14:paraId="4FCA6A51" w14:textId="77777777" w:rsidR="00BB7EEA" w:rsidRDefault="00534CB8">
            <w:pPr>
              <w:pStyle w:val="tablecopy"/>
              <w:keepNext/>
              <w:jc w:val="right"/>
              <w:rPr>
                <w:sz w:val="14"/>
                <w:szCs w:val="14"/>
              </w:rPr>
            </w:pPr>
            <w:r>
              <w:rPr>
                <w:sz w:val="14"/>
                <w:szCs w:val="14"/>
              </w:rPr>
              <w:t>12,000</w:t>
            </w:r>
          </w:p>
        </w:tc>
        <w:tc>
          <w:tcPr>
            <w:tcW w:w="740" w:type="pct"/>
            <w:tcBorders>
              <w:top w:val="single" w:sz="4" w:space="0" w:color="000000"/>
              <w:bottom w:val="single" w:sz="8" w:space="0" w:color="000000"/>
            </w:tcBorders>
            <w:vAlign w:val="center"/>
          </w:tcPr>
          <w:p w14:paraId="235D8F27" w14:textId="77777777" w:rsidR="00BB7EEA" w:rsidRDefault="00534CB8">
            <w:pPr>
              <w:pStyle w:val="tablecopy"/>
              <w:keepNext/>
              <w:jc w:val="right"/>
              <w:rPr>
                <w:sz w:val="14"/>
                <w:szCs w:val="14"/>
              </w:rPr>
            </w:pPr>
            <w:r>
              <w:rPr>
                <w:sz w:val="14"/>
                <w:szCs w:val="14"/>
              </w:rPr>
              <w:t>30,000</w:t>
            </w:r>
          </w:p>
        </w:tc>
      </w:tr>
    </w:tbl>
    <w:p w14:paraId="3B3E5E16" w14:textId="77777777" w:rsidR="00BB7EEA" w:rsidRDefault="00534CB8">
      <w:pPr>
        <w:spacing w:before="40" w:after="160"/>
        <w:jc w:val="both"/>
        <w:rPr>
          <w:sz w:val="14"/>
          <w:szCs w:val="14"/>
        </w:rPr>
      </w:pPr>
      <w:r>
        <w:rPr>
          <w:sz w:val="14"/>
          <w:szCs w:val="14"/>
        </w:rPr>
        <w:t>BCF: basic connect flooding; DELAYED: delayed connect flooding; SYN: SYN TCP flooding; INVALID: invalid subscription flooding; WILL: connect flooding with WILL payload.</w:t>
      </w:r>
    </w:p>
    <w:p w14:paraId="62AC42EA" w14:textId="77777777" w:rsidR="00BB7EEA" w:rsidRDefault="00534CB8">
      <w:pPr>
        <w:pStyle w:val="Heading2"/>
      </w:pPr>
      <w:r>
        <w:t>Configurations</w:t>
      </w:r>
    </w:p>
    <w:p w14:paraId="058FEB72" w14:textId="77777777" w:rsidR="00BB7EEA" w:rsidRDefault="00534CB8">
      <w:pPr>
        <w:pStyle w:val="BodyText"/>
      </w:pPr>
      <w:r>
        <w:t xml:space="preserve">Table III lists the configurations. The real-data references B0, B1a and B1b pool the raw training data and are therefore not available in a federation. All federated configurations use </w:t>
      </w:r>
      <w:r>
        <w:rPr>
          <w:i/>
          <w:iCs/>
        </w:rPr>
        <w:t>K</w:t>
      </w:r>
      <w:r>
        <w:t> = 5</w:t>
      </w:r>
      <w:r>
        <w:t xml:space="preserve"> gateways and the partition of (1) with </w:t>
      </w:r>
      <w:r>
        <w:rPr>
          <w:i/>
          <w:iCs/>
        </w:rPr>
        <w:t>α</w:t>
      </w:r>
      <w:r>
        <w:rPr>
          <w:vertAlign w:val="subscript"/>
        </w:rPr>
        <w:t>dir</w:t>
      </w:r>
      <w:r>
        <w:t> = 0.5</w:t>
      </w:r>
      <w:r>
        <w:t xml:space="preserve">, drawn once per seed and shared by every configuration. Privacy budgets are </w:t>
      </w:r>
      <w:r>
        <w:rPr>
          <w:i/>
          <w:iCs/>
        </w:rPr>
        <w:t>ε</w:t>
      </w:r>
      <w:r>
        <w:t> ∈ {1, 5, 10}</w:t>
      </w:r>
      <w:r>
        <w:t xml:space="preserve"> with </w:t>
      </w:r>
      <w:r>
        <w:rPr>
          <w:i/>
          <w:iCs/>
        </w:rPr>
        <w:t>δ</w:t>
      </w:r>
      <w:r>
        <w:t> = 10</w:t>
      </w:r>
      <w:r>
        <w:rPr>
          <w:vertAlign w:val="superscript"/>
        </w:rPr>
        <w:t>−</w:t>
      </w:r>
      <w:r>
        <w:rPr>
          <w:vertAlign w:val="superscript"/>
        </w:rPr>
        <w:t>5</w:t>
      </w:r>
      <w:r>
        <w:t xml:space="preserve"> at the packet level; this </w:t>
      </w:r>
      <w:r>
        <w:rPr>
          <w:i/>
          <w:iCs/>
        </w:rPr>
        <w:t>δ</w:t>
      </w:r>
      <w:r>
        <w:t xml:space="preserve"> is below </w:t>
      </w:r>
      <w:r>
        <w:t>1/</w:t>
      </w:r>
      <w:r>
        <w:rPr>
          <w:i/>
          <w:iCs/>
        </w:rPr>
        <w:t>n</w:t>
      </w:r>
      <w:r>
        <w:t> ≈ 1.13 × 10</w:t>
      </w:r>
      <w:r>
        <w:rPr>
          <w:vertAlign w:val="superscript"/>
        </w:rPr>
        <w:t>−</w:t>
      </w:r>
      <w:r>
        <w:rPr>
          <w:vertAlign w:val="superscript"/>
        </w:rPr>
        <w:t>5</w:t>
      </w:r>
      <w:r>
        <w:t xml:space="preserve"> for the </w:t>
      </w:r>
      <w:r>
        <w:rPr>
          <w:i/>
          <w:iCs/>
        </w:rPr>
        <w:t>n</w:t>
      </w:r>
      <w:r>
        <w:t> = 88,500</w:t>
      </w:r>
      <w:r>
        <w:t xml:space="preserve"> training packets, but not far below it. The headline FedDP-Marginal configurations are MG-eps1 = MGs-eps1, MG-eps5 = MGr-eps5 and MG-eps10 = MGs-eps10, the variants selected on validation data. Hyperparameters were tuned on the valida</w:t>
      </w:r>
      <w:r>
        <w:lastRenderedPageBreak/>
        <w:t xml:space="preserve">tion split only (tree-structured Parzen search for the CVAE, a grid for FedDP-Marginal); this selection is not covered by </w:t>
      </w:r>
      <w:r>
        <w:rPr>
          <w:i/>
          <w:iCs/>
        </w:rPr>
        <w:t>ε</w:t>
      </w:r>
      <w:r>
        <w:t>.</w:t>
      </w:r>
    </w:p>
    <w:p w14:paraId="7D481F1F" w14:textId="77777777" w:rsidR="00BB7EEA" w:rsidRDefault="00534CB8">
      <w:pPr>
        <w:pStyle w:val="tablehead"/>
        <w:keepNext/>
      </w:pPr>
      <w:r>
        <w:t>Evaluated Configurations</w:t>
      </w:r>
    </w:p>
    <w:tbl>
      <w:tblPr>
        <w:tblW w:w="5000" w:type="pct"/>
        <w:jc w:val="center"/>
        <w:tblCellMar>
          <w:left w:w="50" w:type="dxa"/>
          <w:right w:w="50" w:type="dxa"/>
        </w:tblCellMar>
        <w:tblLook w:val="0000" w:firstRow="0" w:lastRow="0" w:firstColumn="0" w:lastColumn="0" w:noHBand="0" w:noVBand="0"/>
      </w:tblPr>
      <w:tblGrid>
        <w:gridCol w:w="1276"/>
        <w:gridCol w:w="822"/>
        <w:gridCol w:w="2040"/>
        <w:gridCol w:w="822"/>
      </w:tblGrid>
      <w:tr w:rsidR="00BB7EEA" w14:paraId="43FC0F3B" w14:textId="77777777" w:rsidTr="00765F09">
        <w:trPr>
          <w:cantSplit/>
          <w:tblHeader/>
          <w:jc w:val="center"/>
        </w:trPr>
        <w:tc>
          <w:tcPr>
            <w:tcW w:w="1286" w:type="pct"/>
            <w:tcBorders>
              <w:top w:val="single" w:sz="8" w:space="0" w:color="000000"/>
            </w:tcBorders>
            <w:vAlign w:val="center"/>
          </w:tcPr>
          <w:p w14:paraId="52DED6A1" w14:textId="77777777" w:rsidR="00BB7EEA" w:rsidRDefault="00534CB8">
            <w:pPr>
              <w:pStyle w:val="tablecopy"/>
              <w:keepNext/>
              <w:jc w:val="left"/>
              <w:rPr>
                <w:sz w:val="14"/>
                <w:szCs w:val="14"/>
              </w:rPr>
            </w:pPr>
            <w:r>
              <w:rPr>
                <w:b/>
                <w:bCs/>
                <w:sz w:val="14"/>
                <w:szCs w:val="14"/>
              </w:rPr>
              <w:t>ID</w:t>
            </w:r>
          </w:p>
        </w:tc>
        <w:tc>
          <w:tcPr>
            <w:tcW w:w="829" w:type="pct"/>
            <w:tcBorders>
              <w:top w:val="single" w:sz="8" w:space="0" w:color="000000"/>
            </w:tcBorders>
            <w:vAlign w:val="center"/>
          </w:tcPr>
          <w:p w14:paraId="49DCCDC2" w14:textId="77777777" w:rsidR="00BB7EEA" w:rsidRDefault="00534CB8">
            <w:pPr>
              <w:pStyle w:val="tablecopy"/>
              <w:keepNext/>
              <w:jc w:val="left"/>
              <w:rPr>
                <w:sz w:val="14"/>
                <w:szCs w:val="14"/>
              </w:rPr>
            </w:pPr>
            <w:r>
              <w:rPr>
                <w:b/>
                <w:bCs/>
                <w:sz w:val="14"/>
                <w:szCs w:val="14"/>
              </w:rPr>
              <w:t>Generator</w:t>
            </w:r>
          </w:p>
        </w:tc>
        <w:tc>
          <w:tcPr>
            <w:tcW w:w="2056" w:type="pct"/>
            <w:tcBorders>
              <w:top w:val="single" w:sz="8" w:space="0" w:color="000000"/>
            </w:tcBorders>
            <w:vAlign w:val="center"/>
          </w:tcPr>
          <w:p w14:paraId="36CE5B33" w14:textId="77777777" w:rsidR="00BB7EEA" w:rsidRDefault="00534CB8">
            <w:pPr>
              <w:pStyle w:val="tablecopy"/>
              <w:keepNext/>
              <w:jc w:val="left"/>
              <w:rPr>
                <w:sz w:val="14"/>
                <w:szCs w:val="14"/>
              </w:rPr>
            </w:pPr>
            <w:r>
              <w:rPr>
                <w:b/>
                <w:bCs/>
                <w:sz w:val="14"/>
                <w:szCs w:val="14"/>
              </w:rPr>
              <w:t>Protection</w:t>
            </w:r>
          </w:p>
        </w:tc>
        <w:tc>
          <w:tcPr>
            <w:tcW w:w="829" w:type="pct"/>
            <w:tcBorders>
              <w:top w:val="single" w:sz="8" w:space="0" w:color="000000"/>
            </w:tcBorders>
            <w:vAlign w:val="center"/>
          </w:tcPr>
          <w:p w14:paraId="258D978F" w14:textId="77777777" w:rsidR="00BB7EEA" w:rsidRDefault="00534CB8">
            <w:pPr>
              <w:pStyle w:val="tablecopy"/>
              <w:keepNext/>
              <w:jc w:val="center"/>
              <w:rPr>
                <w:sz w:val="14"/>
                <w:szCs w:val="14"/>
              </w:rPr>
            </w:pPr>
            <w:r>
              <w:rPr>
                <w:b/>
                <w:bCs/>
                <w:sz w:val="14"/>
                <w:szCs w:val="14"/>
              </w:rPr>
              <w:t>Rounds</w:t>
            </w:r>
          </w:p>
        </w:tc>
      </w:tr>
      <w:tr w:rsidR="00BB7EEA" w14:paraId="165E4B96" w14:textId="77777777" w:rsidTr="00765F09">
        <w:trPr>
          <w:cantSplit/>
          <w:jc w:val="center"/>
        </w:trPr>
        <w:tc>
          <w:tcPr>
            <w:tcW w:w="1286" w:type="pct"/>
            <w:tcBorders>
              <w:top w:val="single" w:sz="4" w:space="0" w:color="000000"/>
            </w:tcBorders>
            <w:vAlign w:val="center"/>
          </w:tcPr>
          <w:p w14:paraId="37E132CF" w14:textId="77777777" w:rsidR="00BB7EEA" w:rsidRDefault="00534CB8">
            <w:pPr>
              <w:pStyle w:val="tablecopy"/>
              <w:keepNext/>
              <w:jc w:val="left"/>
              <w:rPr>
                <w:sz w:val="14"/>
                <w:szCs w:val="14"/>
              </w:rPr>
            </w:pPr>
            <w:r>
              <w:rPr>
                <w:sz w:val="14"/>
                <w:szCs w:val="14"/>
              </w:rPr>
              <w:t>B0, B1a, B1b</w:t>
            </w:r>
          </w:p>
        </w:tc>
        <w:tc>
          <w:tcPr>
            <w:tcW w:w="829" w:type="pct"/>
            <w:tcBorders>
              <w:top w:val="single" w:sz="4" w:space="0" w:color="000000"/>
            </w:tcBorders>
            <w:vAlign w:val="center"/>
          </w:tcPr>
          <w:p w14:paraId="55670A03" w14:textId="77777777" w:rsidR="00BB7EEA" w:rsidRDefault="00534CB8">
            <w:pPr>
              <w:pStyle w:val="tablecopy"/>
              <w:keepNext/>
              <w:jc w:val="left"/>
              <w:rPr>
                <w:sz w:val="14"/>
                <w:szCs w:val="14"/>
              </w:rPr>
            </w:pPr>
            <w:r>
              <w:rPr>
                <w:sz w:val="14"/>
                <w:szCs w:val="14"/>
              </w:rPr>
              <w:t>none</w:t>
            </w:r>
          </w:p>
        </w:tc>
        <w:tc>
          <w:tcPr>
            <w:tcW w:w="2056" w:type="pct"/>
            <w:tcBorders>
              <w:top w:val="single" w:sz="4" w:space="0" w:color="000000"/>
            </w:tcBorders>
            <w:vAlign w:val="center"/>
          </w:tcPr>
          <w:p w14:paraId="6CF7F49F" w14:textId="77777777" w:rsidR="00BB7EEA" w:rsidRDefault="00534CB8">
            <w:pPr>
              <w:pStyle w:val="tablecopy"/>
              <w:keepNext/>
              <w:jc w:val="left"/>
              <w:rPr>
                <w:sz w:val="14"/>
                <w:szCs w:val="14"/>
              </w:rPr>
            </w:pPr>
            <w:r>
              <w:rPr>
                <w:sz w:val="14"/>
                <w:szCs w:val="14"/>
              </w:rPr>
              <w:t>pooled real data; B1a class weights, B1b SMOTE [22]</w:t>
            </w:r>
          </w:p>
        </w:tc>
        <w:tc>
          <w:tcPr>
            <w:tcW w:w="829" w:type="pct"/>
            <w:tcBorders>
              <w:top w:val="single" w:sz="4" w:space="0" w:color="000000"/>
            </w:tcBorders>
            <w:vAlign w:val="center"/>
          </w:tcPr>
          <w:p w14:paraId="7F70684D" w14:textId="77777777" w:rsidR="00BB7EEA" w:rsidRDefault="00534CB8">
            <w:pPr>
              <w:pStyle w:val="tablecopy"/>
              <w:keepNext/>
              <w:jc w:val="center"/>
              <w:rPr>
                <w:sz w:val="14"/>
                <w:szCs w:val="14"/>
              </w:rPr>
            </w:pPr>
            <w:r>
              <w:rPr>
                <w:sz w:val="14"/>
                <w:szCs w:val="14"/>
              </w:rPr>
              <w:t>–</w:t>
            </w:r>
          </w:p>
        </w:tc>
      </w:tr>
      <w:tr w:rsidR="00BB7EEA" w14:paraId="4216EC44" w14:textId="77777777" w:rsidTr="00765F09">
        <w:trPr>
          <w:cantSplit/>
          <w:jc w:val="center"/>
        </w:trPr>
        <w:tc>
          <w:tcPr>
            <w:tcW w:w="1286" w:type="pct"/>
            <w:vAlign w:val="center"/>
          </w:tcPr>
          <w:p w14:paraId="3A86657A" w14:textId="77777777" w:rsidR="00BB7EEA" w:rsidRDefault="00534CB8">
            <w:pPr>
              <w:pStyle w:val="tablecopy"/>
              <w:keepNext/>
              <w:jc w:val="left"/>
              <w:rPr>
                <w:sz w:val="14"/>
                <w:szCs w:val="14"/>
              </w:rPr>
            </w:pPr>
            <w:r>
              <w:rPr>
                <w:sz w:val="14"/>
                <w:szCs w:val="14"/>
              </w:rPr>
              <w:t>B3</w:t>
            </w:r>
          </w:p>
        </w:tc>
        <w:tc>
          <w:tcPr>
            <w:tcW w:w="829" w:type="pct"/>
            <w:vAlign w:val="center"/>
          </w:tcPr>
          <w:p w14:paraId="50EFC4B3" w14:textId="77777777" w:rsidR="00BB7EEA" w:rsidRDefault="00534CB8">
            <w:pPr>
              <w:pStyle w:val="tablecopy"/>
              <w:keepNext/>
              <w:jc w:val="left"/>
              <w:rPr>
                <w:sz w:val="14"/>
                <w:szCs w:val="14"/>
              </w:rPr>
            </w:pPr>
            <w:r>
              <w:rPr>
                <w:sz w:val="14"/>
                <w:szCs w:val="14"/>
              </w:rPr>
              <w:t>CVAE</w:t>
            </w:r>
          </w:p>
        </w:tc>
        <w:tc>
          <w:tcPr>
            <w:tcW w:w="2056" w:type="pct"/>
            <w:vAlign w:val="center"/>
          </w:tcPr>
          <w:p w14:paraId="1959D687" w14:textId="77777777" w:rsidR="00BB7EEA" w:rsidRDefault="00534CB8">
            <w:pPr>
              <w:pStyle w:val="tablecopy"/>
              <w:keepNext/>
              <w:jc w:val="left"/>
              <w:rPr>
                <w:sz w:val="14"/>
                <w:szCs w:val="14"/>
              </w:rPr>
            </w:pPr>
            <w:r>
              <w:rPr>
                <w:sz w:val="14"/>
                <w:szCs w:val="14"/>
              </w:rPr>
              <w:t>none (FedAvg)</w:t>
            </w:r>
          </w:p>
        </w:tc>
        <w:tc>
          <w:tcPr>
            <w:tcW w:w="829" w:type="pct"/>
            <w:vAlign w:val="center"/>
          </w:tcPr>
          <w:p w14:paraId="2687C82B" w14:textId="77777777" w:rsidR="00BB7EEA" w:rsidRDefault="00534CB8">
            <w:pPr>
              <w:pStyle w:val="tablecopy"/>
              <w:keepNext/>
              <w:jc w:val="center"/>
              <w:rPr>
                <w:sz w:val="14"/>
                <w:szCs w:val="14"/>
              </w:rPr>
            </w:pPr>
            <w:r>
              <w:rPr>
                <w:sz w:val="14"/>
                <w:szCs w:val="14"/>
              </w:rPr>
              <w:t>30</w:t>
            </w:r>
          </w:p>
        </w:tc>
      </w:tr>
      <w:tr w:rsidR="00BB7EEA" w14:paraId="3140EA3B" w14:textId="77777777" w:rsidTr="00765F09">
        <w:trPr>
          <w:cantSplit/>
          <w:jc w:val="center"/>
        </w:trPr>
        <w:tc>
          <w:tcPr>
            <w:tcW w:w="1286" w:type="pct"/>
            <w:vAlign w:val="center"/>
          </w:tcPr>
          <w:p w14:paraId="0472D3F5" w14:textId="77777777" w:rsidR="00BB7EEA" w:rsidRDefault="00534CB8">
            <w:pPr>
              <w:pStyle w:val="tablecopy"/>
              <w:keepNext/>
              <w:jc w:val="left"/>
              <w:rPr>
                <w:sz w:val="14"/>
                <w:szCs w:val="14"/>
              </w:rPr>
            </w:pPr>
            <w:r>
              <w:rPr>
                <w:sz w:val="14"/>
                <w:szCs w:val="14"/>
              </w:rPr>
              <w:t>M1-eps{1,5,10}</w:t>
            </w:r>
          </w:p>
        </w:tc>
        <w:tc>
          <w:tcPr>
            <w:tcW w:w="829" w:type="pct"/>
            <w:vAlign w:val="center"/>
          </w:tcPr>
          <w:p w14:paraId="443A1D05" w14:textId="77777777" w:rsidR="00BB7EEA" w:rsidRDefault="00534CB8">
            <w:pPr>
              <w:pStyle w:val="tablecopy"/>
              <w:keepNext/>
              <w:jc w:val="left"/>
              <w:rPr>
                <w:sz w:val="14"/>
                <w:szCs w:val="14"/>
              </w:rPr>
            </w:pPr>
            <w:r>
              <w:rPr>
                <w:sz w:val="14"/>
                <w:szCs w:val="14"/>
              </w:rPr>
              <w:t>CVAE</w:t>
            </w:r>
          </w:p>
        </w:tc>
        <w:tc>
          <w:tcPr>
            <w:tcW w:w="2056" w:type="pct"/>
            <w:vAlign w:val="center"/>
          </w:tcPr>
          <w:p w14:paraId="04781971" w14:textId="77777777" w:rsidR="00BB7EEA" w:rsidRDefault="00534CB8">
            <w:pPr>
              <w:pStyle w:val="tablecopy"/>
              <w:keepNext/>
              <w:jc w:val="left"/>
              <w:rPr>
                <w:sz w:val="14"/>
                <w:szCs w:val="14"/>
              </w:rPr>
            </w:pPr>
            <w:r>
              <w:rPr>
                <w:sz w:val="14"/>
                <w:szCs w:val="14"/>
              </w:rPr>
              <w:t>DP-SGD at each gateway (client-side DP)</w:t>
            </w:r>
          </w:p>
        </w:tc>
        <w:tc>
          <w:tcPr>
            <w:tcW w:w="829" w:type="pct"/>
            <w:vAlign w:val="center"/>
          </w:tcPr>
          <w:p w14:paraId="0E74C89D" w14:textId="77777777" w:rsidR="00BB7EEA" w:rsidRDefault="00534CB8">
            <w:pPr>
              <w:pStyle w:val="tablecopy"/>
              <w:keepNext/>
              <w:jc w:val="center"/>
              <w:rPr>
                <w:sz w:val="14"/>
                <w:szCs w:val="14"/>
              </w:rPr>
            </w:pPr>
            <w:r>
              <w:rPr>
                <w:sz w:val="14"/>
                <w:szCs w:val="14"/>
              </w:rPr>
              <w:t>30</w:t>
            </w:r>
          </w:p>
        </w:tc>
      </w:tr>
      <w:tr w:rsidR="00BB7EEA" w14:paraId="75F4C7A4" w14:textId="77777777" w:rsidTr="00765F09">
        <w:trPr>
          <w:cantSplit/>
          <w:jc w:val="center"/>
        </w:trPr>
        <w:tc>
          <w:tcPr>
            <w:tcW w:w="1286" w:type="pct"/>
            <w:vAlign w:val="center"/>
          </w:tcPr>
          <w:p w14:paraId="22669FF1" w14:textId="77777777" w:rsidR="00BB7EEA" w:rsidRDefault="00534CB8">
            <w:pPr>
              <w:pStyle w:val="tablecopy"/>
              <w:keepNext/>
              <w:jc w:val="left"/>
              <w:rPr>
                <w:sz w:val="14"/>
                <w:szCs w:val="14"/>
              </w:rPr>
            </w:pPr>
            <w:r>
              <w:rPr>
                <w:sz w:val="14"/>
                <w:szCs w:val="14"/>
              </w:rPr>
              <w:t>M2</w:t>
            </w:r>
          </w:p>
        </w:tc>
        <w:tc>
          <w:tcPr>
            <w:tcW w:w="829" w:type="pct"/>
            <w:vAlign w:val="center"/>
          </w:tcPr>
          <w:p w14:paraId="5612B777" w14:textId="77777777" w:rsidR="00BB7EEA" w:rsidRDefault="00534CB8">
            <w:pPr>
              <w:pStyle w:val="tablecopy"/>
              <w:keepNext/>
              <w:jc w:val="left"/>
              <w:rPr>
                <w:sz w:val="14"/>
                <w:szCs w:val="14"/>
              </w:rPr>
            </w:pPr>
            <w:r>
              <w:rPr>
                <w:sz w:val="14"/>
                <w:szCs w:val="14"/>
              </w:rPr>
              <w:t>CVAE</w:t>
            </w:r>
          </w:p>
        </w:tc>
        <w:tc>
          <w:tcPr>
            <w:tcW w:w="2056" w:type="pct"/>
            <w:vAlign w:val="center"/>
          </w:tcPr>
          <w:p w14:paraId="2715450C" w14:textId="77777777" w:rsidR="00BB7EEA" w:rsidRDefault="00534CB8">
            <w:pPr>
              <w:pStyle w:val="tablecopy"/>
              <w:keepNext/>
              <w:jc w:val="left"/>
              <w:rPr>
                <w:sz w:val="14"/>
                <w:szCs w:val="14"/>
              </w:rPr>
            </w:pPr>
            <w:r>
              <w:rPr>
                <w:sz w:val="14"/>
                <w:szCs w:val="14"/>
              </w:rPr>
              <w:t>SecAgg</w:t>
            </w:r>
            <w:r>
              <w:rPr>
                <w:sz w:val="14"/>
                <w:szCs w:val="14"/>
                <w:vertAlign w:val="superscript"/>
              </w:rPr>
              <w:t>+</w:t>
            </w:r>
          </w:p>
        </w:tc>
        <w:tc>
          <w:tcPr>
            <w:tcW w:w="829" w:type="pct"/>
            <w:vAlign w:val="center"/>
          </w:tcPr>
          <w:p w14:paraId="760697A7" w14:textId="77777777" w:rsidR="00BB7EEA" w:rsidRDefault="00534CB8">
            <w:pPr>
              <w:pStyle w:val="tablecopy"/>
              <w:keepNext/>
              <w:jc w:val="center"/>
              <w:rPr>
                <w:sz w:val="14"/>
                <w:szCs w:val="14"/>
              </w:rPr>
            </w:pPr>
            <w:r>
              <w:rPr>
                <w:sz w:val="14"/>
                <w:szCs w:val="14"/>
              </w:rPr>
              <w:t>30</w:t>
            </w:r>
          </w:p>
        </w:tc>
      </w:tr>
      <w:tr w:rsidR="00BB7EEA" w14:paraId="19A082D9" w14:textId="77777777" w:rsidTr="00765F09">
        <w:trPr>
          <w:cantSplit/>
          <w:jc w:val="center"/>
        </w:trPr>
        <w:tc>
          <w:tcPr>
            <w:tcW w:w="1286" w:type="pct"/>
            <w:vAlign w:val="center"/>
          </w:tcPr>
          <w:p w14:paraId="4A9BE706" w14:textId="77777777" w:rsidR="00BB7EEA" w:rsidRDefault="00534CB8">
            <w:pPr>
              <w:pStyle w:val="tablecopy"/>
              <w:keepNext/>
              <w:jc w:val="left"/>
              <w:rPr>
                <w:sz w:val="14"/>
                <w:szCs w:val="14"/>
              </w:rPr>
            </w:pPr>
            <w:r>
              <w:rPr>
                <w:sz w:val="14"/>
                <w:szCs w:val="14"/>
              </w:rPr>
              <w:t>M3-eps5</w:t>
            </w:r>
          </w:p>
        </w:tc>
        <w:tc>
          <w:tcPr>
            <w:tcW w:w="829" w:type="pct"/>
            <w:vAlign w:val="center"/>
          </w:tcPr>
          <w:p w14:paraId="59FAA22D" w14:textId="77777777" w:rsidR="00BB7EEA" w:rsidRDefault="00534CB8">
            <w:pPr>
              <w:pStyle w:val="tablecopy"/>
              <w:keepNext/>
              <w:jc w:val="left"/>
              <w:rPr>
                <w:sz w:val="14"/>
                <w:szCs w:val="14"/>
              </w:rPr>
            </w:pPr>
            <w:r>
              <w:rPr>
                <w:sz w:val="14"/>
                <w:szCs w:val="14"/>
              </w:rPr>
              <w:t>CVAE</w:t>
            </w:r>
          </w:p>
        </w:tc>
        <w:tc>
          <w:tcPr>
            <w:tcW w:w="2056" w:type="pct"/>
            <w:vAlign w:val="center"/>
          </w:tcPr>
          <w:p w14:paraId="7F2C7FBF" w14:textId="77777777" w:rsidR="00BB7EEA" w:rsidRDefault="00534CB8">
            <w:pPr>
              <w:pStyle w:val="tablecopy"/>
              <w:keepNext/>
              <w:jc w:val="left"/>
              <w:rPr>
                <w:sz w:val="14"/>
                <w:szCs w:val="14"/>
              </w:rPr>
            </w:pPr>
            <w:r>
              <w:rPr>
                <w:sz w:val="14"/>
                <w:szCs w:val="14"/>
              </w:rPr>
              <w:t>DP-SGD and SecAgg</w:t>
            </w:r>
            <w:r>
              <w:rPr>
                <w:sz w:val="14"/>
                <w:szCs w:val="14"/>
                <w:vertAlign w:val="superscript"/>
              </w:rPr>
              <w:t>+</w:t>
            </w:r>
          </w:p>
        </w:tc>
        <w:tc>
          <w:tcPr>
            <w:tcW w:w="829" w:type="pct"/>
            <w:vAlign w:val="center"/>
          </w:tcPr>
          <w:p w14:paraId="692DB5B3" w14:textId="77777777" w:rsidR="00BB7EEA" w:rsidRDefault="00534CB8">
            <w:pPr>
              <w:pStyle w:val="tablecopy"/>
              <w:keepNext/>
              <w:jc w:val="center"/>
              <w:rPr>
                <w:sz w:val="14"/>
                <w:szCs w:val="14"/>
              </w:rPr>
            </w:pPr>
            <w:r>
              <w:rPr>
                <w:sz w:val="14"/>
                <w:szCs w:val="14"/>
              </w:rPr>
              <w:t>30</w:t>
            </w:r>
          </w:p>
        </w:tc>
      </w:tr>
      <w:tr w:rsidR="00BB7EEA" w14:paraId="224DE155" w14:textId="77777777" w:rsidTr="00765F09">
        <w:trPr>
          <w:cantSplit/>
          <w:jc w:val="center"/>
        </w:trPr>
        <w:tc>
          <w:tcPr>
            <w:tcW w:w="1286" w:type="pct"/>
            <w:vAlign w:val="center"/>
          </w:tcPr>
          <w:p w14:paraId="3DC88B1C" w14:textId="77777777" w:rsidR="00BB7EEA" w:rsidRDefault="00534CB8">
            <w:pPr>
              <w:pStyle w:val="tablecopy"/>
              <w:keepNext/>
              <w:jc w:val="left"/>
              <w:rPr>
                <w:sz w:val="14"/>
                <w:szCs w:val="14"/>
              </w:rPr>
            </w:pPr>
            <w:r>
              <w:rPr>
                <w:sz w:val="14"/>
                <w:szCs w:val="14"/>
              </w:rPr>
              <w:t>M1o, M3o</w:t>
            </w:r>
          </w:p>
        </w:tc>
        <w:tc>
          <w:tcPr>
            <w:tcW w:w="829" w:type="pct"/>
            <w:vAlign w:val="center"/>
          </w:tcPr>
          <w:p w14:paraId="518D8790" w14:textId="77777777" w:rsidR="00BB7EEA" w:rsidRDefault="00534CB8">
            <w:pPr>
              <w:pStyle w:val="tablecopy"/>
              <w:keepNext/>
              <w:jc w:val="left"/>
              <w:rPr>
                <w:sz w:val="14"/>
                <w:szCs w:val="14"/>
              </w:rPr>
            </w:pPr>
            <w:r>
              <w:rPr>
                <w:sz w:val="14"/>
                <w:szCs w:val="14"/>
              </w:rPr>
              <w:t>CVAE</w:t>
            </w:r>
          </w:p>
        </w:tc>
        <w:tc>
          <w:tcPr>
            <w:tcW w:w="2056" w:type="pct"/>
            <w:vAlign w:val="center"/>
          </w:tcPr>
          <w:p w14:paraId="3D9689B6" w14:textId="77777777" w:rsidR="00BB7EEA" w:rsidRDefault="00534CB8">
            <w:pPr>
              <w:pStyle w:val="tablecopy"/>
              <w:keepNext/>
              <w:jc w:val="left"/>
              <w:rPr>
                <w:sz w:val="14"/>
                <w:szCs w:val="14"/>
              </w:rPr>
            </w:pPr>
            <w:r>
              <w:rPr>
                <w:sz w:val="14"/>
                <w:szCs w:val="14"/>
              </w:rPr>
              <w:t xml:space="preserve">as M1, M3, re-tuned per </w:t>
            </w:r>
            <w:r>
              <w:rPr>
                <w:i/>
                <w:iCs/>
                <w:sz w:val="14"/>
                <w:szCs w:val="14"/>
              </w:rPr>
              <w:t>ε</w:t>
            </w:r>
            <w:r>
              <w:rPr>
                <w:sz w:val="14"/>
                <w:szCs w:val="14"/>
              </w:rPr>
              <w:t xml:space="preserve"> at full scale</w:t>
            </w:r>
          </w:p>
        </w:tc>
        <w:tc>
          <w:tcPr>
            <w:tcW w:w="829" w:type="pct"/>
            <w:vAlign w:val="center"/>
          </w:tcPr>
          <w:p w14:paraId="532DE242" w14:textId="77777777" w:rsidR="00BB7EEA" w:rsidRDefault="00534CB8">
            <w:pPr>
              <w:pStyle w:val="tablecopy"/>
              <w:keepNext/>
              <w:jc w:val="center"/>
              <w:rPr>
                <w:sz w:val="14"/>
                <w:szCs w:val="14"/>
              </w:rPr>
            </w:pPr>
            <w:r>
              <w:rPr>
                <w:sz w:val="14"/>
                <w:szCs w:val="14"/>
              </w:rPr>
              <w:t>15–50</w:t>
            </w:r>
          </w:p>
        </w:tc>
      </w:tr>
      <w:tr w:rsidR="00BB7EEA" w14:paraId="75B36E9C" w14:textId="77777777" w:rsidTr="00765F09">
        <w:trPr>
          <w:cantSplit/>
          <w:jc w:val="center"/>
        </w:trPr>
        <w:tc>
          <w:tcPr>
            <w:tcW w:w="1286" w:type="pct"/>
            <w:vAlign w:val="center"/>
          </w:tcPr>
          <w:p w14:paraId="20CA4E2D" w14:textId="77777777" w:rsidR="00BB7EEA" w:rsidRDefault="00534CB8">
            <w:pPr>
              <w:pStyle w:val="tablecopy"/>
              <w:keepNext/>
              <w:jc w:val="left"/>
              <w:rPr>
                <w:sz w:val="14"/>
                <w:szCs w:val="14"/>
              </w:rPr>
            </w:pPr>
            <w:r>
              <w:rPr>
                <w:sz w:val="14"/>
                <w:szCs w:val="14"/>
              </w:rPr>
              <w:t>MGp-nodp</w:t>
            </w:r>
          </w:p>
        </w:tc>
        <w:tc>
          <w:tcPr>
            <w:tcW w:w="829" w:type="pct"/>
            <w:vAlign w:val="center"/>
          </w:tcPr>
          <w:p w14:paraId="0C25D517" w14:textId="77777777" w:rsidR="00BB7EEA" w:rsidRDefault="00534CB8">
            <w:pPr>
              <w:pStyle w:val="tablecopy"/>
              <w:keepNext/>
              <w:jc w:val="left"/>
              <w:rPr>
                <w:sz w:val="14"/>
                <w:szCs w:val="14"/>
              </w:rPr>
            </w:pPr>
            <w:r>
              <w:rPr>
                <w:sz w:val="14"/>
                <w:szCs w:val="14"/>
              </w:rPr>
              <w:t>Marginal</w:t>
            </w:r>
          </w:p>
        </w:tc>
        <w:tc>
          <w:tcPr>
            <w:tcW w:w="2056" w:type="pct"/>
            <w:vAlign w:val="center"/>
          </w:tcPr>
          <w:p w14:paraId="226C8470" w14:textId="77777777" w:rsidR="00BB7EEA" w:rsidRDefault="00534CB8">
            <w:pPr>
              <w:pStyle w:val="tablecopy"/>
              <w:keepNext/>
              <w:jc w:val="left"/>
              <w:rPr>
                <w:sz w:val="14"/>
                <w:szCs w:val="14"/>
              </w:rPr>
            </w:pPr>
            <w:r>
              <w:rPr>
                <w:sz w:val="14"/>
                <w:szCs w:val="14"/>
              </w:rPr>
              <w:t>none (plain Flower sum)</w:t>
            </w:r>
          </w:p>
        </w:tc>
        <w:tc>
          <w:tcPr>
            <w:tcW w:w="829" w:type="pct"/>
            <w:vAlign w:val="center"/>
          </w:tcPr>
          <w:p w14:paraId="38216F31" w14:textId="77777777" w:rsidR="00BB7EEA" w:rsidRDefault="00534CB8">
            <w:pPr>
              <w:pStyle w:val="tablecopy"/>
              <w:keepNext/>
              <w:jc w:val="center"/>
              <w:rPr>
                <w:sz w:val="14"/>
                <w:szCs w:val="14"/>
              </w:rPr>
            </w:pPr>
            <w:r>
              <w:rPr>
                <w:sz w:val="14"/>
                <w:szCs w:val="14"/>
              </w:rPr>
              <w:t>3</w:t>
            </w:r>
          </w:p>
        </w:tc>
      </w:tr>
      <w:tr w:rsidR="00BB7EEA" w14:paraId="3E43C43B" w14:textId="77777777" w:rsidTr="00765F09">
        <w:trPr>
          <w:cantSplit/>
          <w:jc w:val="center"/>
        </w:trPr>
        <w:tc>
          <w:tcPr>
            <w:tcW w:w="1286" w:type="pct"/>
            <w:vAlign w:val="center"/>
          </w:tcPr>
          <w:p w14:paraId="7FA73F45" w14:textId="77777777" w:rsidR="00BB7EEA" w:rsidRDefault="00534CB8">
            <w:pPr>
              <w:pStyle w:val="tablecopy"/>
              <w:keepNext/>
              <w:jc w:val="left"/>
              <w:rPr>
                <w:sz w:val="14"/>
                <w:szCs w:val="14"/>
              </w:rPr>
            </w:pPr>
            <w:r>
              <w:rPr>
                <w:sz w:val="14"/>
                <w:szCs w:val="14"/>
              </w:rPr>
              <w:t>MGs-nodp</w:t>
            </w:r>
          </w:p>
        </w:tc>
        <w:tc>
          <w:tcPr>
            <w:tcW w:w="829" w:type="pct"/>
            <w:vAlign w:val="center"/>
          </w:tcPr>
          <w:p w14:paraId="4E3329C9" w14:textId="77777777" w:rsidR="00BB7EEA" w:rsidRDefault="00534CB8">
            <w:pPr>
              <w:pStyle w:val="tablecopy"/>
              <w:keepNext/>
              <w:jc w:val="left"/>
              <w:rPr>
                <w:sz w:val="14"/>
                <w:szCs w:val="14"/>
              </w:rPr>
            </w:pPr>
            <w:r>
              <w:rPr>
                <w:sz w:val="14"/>
                <w:szCs w:val="14"/>
              </w:rPr>
              <w:t>Marginal</w:t>
            </w:r>
          </w:p>
        </w:tc>
        <w:tc>
          <w:tcPr>
            <w:tcW w:w="2056" w:type="pct"/>
            <w:vAlign w:val="center"/>
          </w:tcPr>
          <w:p w14:paraId="1BD6D744" w14:textId="77777777" w:rsidR="00BB7EEA" w:rsidRDefault="00534CB8">
            <w:pPr>
              <w:pStyle w:val="tablecopy"/>
              <w:keepNext/>
              <w:jc w:val="left"/>
              <w:rPr>
                <w:sz w:val="14"/>
                <w:szCs w:val="14"/>
              </w:rPr>
            </w:pPr>
            <w:r>
              <w:rPr>
                <w:sz w:val="14"/>
                <w:szCs w:val="14"/>
              </w:rPr>
              <w:t>SecAgg</w:t>
            </w:r>
            <w:r>
              <w:rPr>
                <w:sz w:val="14"/>
                <w:szCs w:val="14"/>
                <w:vertAlign w:val="superscript"/>
              </w:rPr>
              <w:t>+</w:t>
            </w:r>
            <w:r>
              <w:rPr>
                <w:sz w:val="14"/>
                <w:szCs w:val="14"/>
              </w:rPr>
              <w:t xml:space="preserve"> without noise</w:t>
            </w:r>
          </w:p>
        </w:tc>
        <w:tc>
          <w:tcPr>
            <w:tcW w:w="829" w:type="pct"/>
            <w:vAlign w:val="center"/>
          </w:tcPr>
          <w:p w14:paraId="1C0D1DFA" w14:textId="77777777" w:rsidR="00BB7EEA" w:rsidRDefault="00534CB8">
            <w:pPr>
              <w:pStyle w:val="tablecopy"/>
              <w:keepNext/>
              <w:jc w:val="center"/>
              <w:rPr>
                <w:sz w:val="14"/>
                <w:szCs w:val="14"/>
              </w:rPr>
            </w:pPr>
            <w:r>
              <w:rPr>
                <w:sz w:val="14"/>
                <w:szCs w:val="14"/>
              </w:rPr>
              <w:t>3</w:t>
            </w:r>
          </w:p>
        </w:tc>
      </w:tr>
      <w:tr w:rsidR="00BB7EEA" w14:paraId="4DA3D338" w14:textId="77777777" w:rsidTr="00765F09">
        <w:trPr>
          <w:cantSplit/>
          <w:jc w:val="center"/>
        </w:trPr>
        <w:tc>
          <w:tcPr>
            <w:tcW w:w="1286" w:type="pct"/>
            <w:vAlign w:val="center"/>
          </w:tcPr>
          <w:p w14:paraId="48CBDF0E" w14:textId="77777777" w:rsidR="00BB7EEA" w:rsidRDefault="00534CB8">
            <w:pPr>
              <w:pStyle w:val="tablecopy"/>
              <w:keepNext/>
              <w:jc w:val="left"/>
              <w:rPr>
                <w:sz w:val="14"/>
                <w:szCs w:val="14"/>
              </w:rPr>
            </w:pPr>
            <w:r>
              <w:rPr>
                <w:sz w:val="14"/>
                <w:szCs w:val="14"/>
              </w:rPr>
              <w:t>MGs-eps{1,5,10}</w:t>
            </w:r>
          </w:p>
        </w:tc>
        <w:tc>
          <w:tcPr>
            <w:tcW w:w="829" w:type="pct"/>
            <w:vAlign w:val="center"/>
          </w:tcPr>
          <w:p w14:paraId="5038EAD6" w14:textId="77777777" w:rsidR="00BB7EEA" w:rsidRDefault="00534CB8">
            <w:pPr>
              <w:pStyle w:val="tablecopy"/>
              <w:keepNext/>
              <w:jc w:val="left"/>
              <w:rPr>
                <w:sz w:val="14"/>
                <w:szCs w:val="14"/>
              </w:rPr>
            </w:pPr>
            <w:r>
              <w:rPr>
                <w:sz w:val="14"/>
                <w:szCs w:val="14"/>
              </w:rPr>
              <w:t>Marginal</w:t>
            </w:r>
          </w:p>
        </w:tc>
        <w:tc>
          <w:tcPr>
            <w:tcW w:w="2056" w:type="pct"/>
            <w:vAlign w:val="center"/>
          </w:tcPr>
          <w:p w14:paraId="3295E9E9" w14:textId="77777777" w:rsidR="00BB7EEA" w:rsidRDefault="00534CB8">
            <w:pPr>
              <w:pStyle w:val="tablecopy"/>
              <w:keepNext/>
              <w:jc w:val="left"/>
              <w:rPr>
                <w:sz w:val="14"/>
                <w:szCs w:val="14"/>
              </w:rPr>
            </w:pPr>
            <w:r>
              <w:rPr>
                <w:sz w:val="14"/>
                <w:szCs w:val="14"/>
              </w:rPr>
              <w:t>distributed Skellam DP and SecAgg</w:t>
            </w:r>
            <w:r>
              <w:rPr>
                <w:sz w:val="14"/>
                <w:szCs w:val="14"/>
                <w:vertAlign w:val="superscript"/>
              </w:rPr>
              <w:t>+</w:t>
            </w:r>
          </w:p>
        </w:tc>
        <w:tc>
          <w:tcPr>
            <w:tcW w:w="829" w:type="pct"/>
            <w:vAlign w:val="center"/>
          </w:tcPr>
          <w:p w14:paraId="3C3B6523" w14:textId="77777777" w:rsidR="00BB7EEA" w:rsidRDefault="00534CB8">
            <w:pPr>
              <w:pStyle w:val="tablecopy"/>
              <w:keepNext/>
              <w:jc w:val="center"/>
              <w:rPr>
                <w:sz w:val="14"/>
                <w:szCs w:val="14"/>
              </w:rPr>
            </w:pPr>
            <w:r>
              <w:rPr>
                <w:sz w:val="14"/>
                <w:szCs w:val="14"/>
              </w:rPr>
              <w:t>3</w:t>
            </w:r>
          </w:p>
        </w:tc>
      </w:tr>
      <w:tr w:rsidR="00BB7EEA" w14:paraId="0E106C45" w14:textId="77777777" w:rsidTr="00765F09">
        <w:trPr>
          <w:cantSplit/>
          <w:jc w:val="center"/>
        </w:trPr>
        <w:tc>
          <w:tcPr>
            <w:tcW w:w="1286" w:type="pct"/>
            <w:vAlign w:val="center"/>
          </w:tcPr>
          <w:p w14:paraId="20EAED94" w14:textId="77777777" w:rsidR="00BB7EEA" w:rsidRDefault="00534CB8">
            <w:pPr>
              <w:pStyle w:val="tablecopy"/>
              <w:keepNext/>
              <w:jc w:val="left"/>
              <w:rPr>
                <w:sz w:val="14"/>
                <w:szCs w:val="14"/>
              </w:rPr>
            </w:pPr>
            <w:r>
              <w:rPr>
                <w:sz w:val="14"/>
                <w:szCs w:val="14"/>
              </w:rPr>
              <w:t>MGr-eps{1,5,10}</w:t>
            </w:r>
          </w:p>
        </w:tc>
        <w:tc>
          <w:tcPr>
            <w:tcW w:w="829" w:type="pct"/>
            <w:vAlign w:val="center"/>
          </w:tcPr>
          <w:p w14:paraId="6FA8FF42" w14:textId="77777777" w:rsidR="00BB7EEA" w:rsidRDefault="00534CB8">
            <w:pPr>
              <w:pStyle w:val="tablecopy"/>
              <w:keepNext/>
              <w:jc w:val="left"/>
              <w:rPr>
                <w:sz w:val="14"/>
                <w:szCs w:val="14"/>
              </w:rPr>
            </w:pPr>
            <w:r>
              <w:rPr>
                <w:sz w:val="14"/>
                <w:szCs w:val="14"/>
              </w:rPr>
              <w:t>Marginal</w:t>
            </w:r>
          </w:p>
        </w:tc>
        <w:tc>
          <w:tcPr>
            <w:tcW w:w="2056" w:type="pct"/>
            <w:vAlign w:val="center"/>
          </w:tcPr>
          <w:p w14:paraId="41558588" w14:textId="77777777" w:rsidR="00BB7EEA" w:rsidRDefault="00534CB8">
            <w:pPr>
              <w:pStyle w:val="tablecopy"/>
              <w:keepNext/>
              <w:jc w:val="left"/>
              <w:rPr>
                <w:sz w:val="14"/>
                <w:szCs w:val="14"/>
              </w:rPr>
            </w:pPr>
            <w:r>
              <w:rPr>
                <w:sz w:val="14"/>
                <w:szCs w:val="14"/>
              </w:rPr>
              <w:t xml:space="preserve">MGs with post-processing (no extra </w:t>
            </w:r>
            <w:r>
              <w:rPr>
                <w:i/>
                <w:iCs/>
                <w:sz w:val="14"/>
                <w:szCs w:val="14"/>
              </w:rPr>
              <w:t>ε</w:t>
            </w:r>
            <w:r>
              <w:rPr>
                <w:sz w:val="14"/>
                <w:szCs w:val="14"/>
              </w:rPr>
              <w:t>)</w:t>
            </w:r>
          </w:p>
        </w:tc>
        <w:tc>
          <w:tcPr>
            <w:tcW w:w="829" w:type="pct"/>
            <w:vAlign w:val="center"/>
          </w:tcPr>
          <w:p w14:paraId="08F0844E" w14:textId="77777777" w:rsidR="00BB7EEA" w:rsidRDefault="00534CB8">
            <w:pPr>
              <w:pStyle w:val="tablecopy"/>
              <w:keepNext/>
              <w:jc w:val="center"/>
              <w:rPr>
                <w:sz w:val="14"/>
                <w:szCs w:val="14"/>
              </w:rPr>
            </w:pPr>
            <w:r>
              <w:rPr>
                <w:sz w:val="14"/>
                <w:szCs w:val="14"/>
              </w:rPr>
              <w:t>3</w:t>
            </w:r>
          </w:p>
        </w:tc>
      </w:tr>
      <w:tr w:rsidR="00BB7EEA" w14:paraId="17675A07" w14:textId="77777777" w:rsidTr="00765F09">
        <w:trPr>
          <w:cantSplit/>
          <w:jc w:val="center"/>
        </w:trPr>
        <w:tc>
          <w:tcPr>
            <w:tcW w:w="1286" w:type="pct"/>
            <w:vAlign w:val="center"/>
          </w:tcPr>
          <w:p w14:paraId="271654EE" w14:textId="77777777" w:rsidR="00BB7EEA" w:rsidRDefault="00534CB8">
            <w:pPr>
              <w:pStyle w:val="tablecopy"/>
              <w:keepNext/>
              <w:jc w:val="left"/>
              <w:rPr>
                <w:sz w:val="14"/>
                <w:szCs w:val="14"/>
              </w:rPr>
            </w:pPr>
            <w:r>
              <w:rPr>
                <w:sz w:val="14"/>
                <w:szCs w:val="14"/>
              </w:rPr>
              <w:t>MGl-eps{1,5,10}</w:t>
            </w:r>
          </w:p>
        </w:tc>
        <w:tc>
          <w:tcPr>
            <w:tcW w:w="829" w:type="pct"/>
            <w:vAlign w:val="center"/>
          </w:tcPr>
          <w:p w14:paraId="1EC4FB57" w14:textId="77777777" w:rsidR="00BB7EEA" w:rsidRDefault="00534CB8">
            <w:pPr>
              <w:pStyle w:val="tablecopy"/>
              <w:keepNext/>
              <w:jc w:val="left"/>
              <w:rPr>
                <w:sz w:val="14"/>
                <w:szCs w:val="14"/>
              </w:rPr>
            </w:pPr>
            <w:r>
              <w:rPr>
                <w:sz w:val="14"/>
                <w:szCs w:val="14"/>
              </w:rPr>
              <w:t>Marginal</w:t>
            </w:r>
          </w:p>
        </w:tc>
        <w:tc>
          <w:tcPr>
            <w:tcW w:w="2056" w:type="pct"/>
            <w:vAlign w:val="center"/>
          </w:tcPr>
          <w:p w14:paraId="05EAFA06" w14:textId="77777777" w:rsidR="00BB7EEA" w:rsidRDefault="00534CB8">
            <w:pPr>
              <w:pStyle w:val="tablecopy"/>
              <w:keepNext/>
              <w:jc w:val="left"/>
              <w:rPr>
                <w:sz w:val="14"/>
                <w:szCs w:val="14"/>
              </w:rPr>
            </w:pPr>
            <w:r>
              <w:rPr>
                <w:sz w:val="14"/>
                <w:szCs w:val="14"/>
              </w:rPr>
              <w:t>client-side DP, plain sum</w:t>
            </w:r>
          </w:p>
        </w:tc>
        <w:tc>
          <w:tcPr>
            <w:tcW w:w="829" w:type="pct"/>
            <w:vAlign w:val="center"/>
          </w:tcPr>
          <w:p w14:paraId="22865B40" w14:textId="77777777" w:rsidR="00BB7EEA" w:rsidRDefault="00534CB8">
            <w:pPr>
              <w:pStyle w:val="tablecopy"/>
              <w:keepNext/>
              <w:jc w:val="center"/>
              <w:rPr>
                <w:sz w:val="14"/>
                <w:szCs w:val="14"/>
              </w:rPr>
            </w:pPr>
            <w:r>
              <w:rPr>
                <w:sz w:val="14"/>
                <w:szCs w:val="14"/>
              </w:rPr>
              <w:t>3</w:t>
            </w:r>
          </w:p>
        </w:tc>
      </w:tr>
      <w:tr w:rsidR="00BB7EEA" w14:paraId="343A13B8" w14:textId="77777777" w:rsidTr="00765F09">
        <w:trPr>
          <w:cantSplit/>
          <w:jc w:val="center"/>
        </w:trPr>
        <w:tc>
          <w:tcPr>
            <w:tcW w:w="1286" w:type="pct"/>
            <w:vAlign w:val="center"/>
          </w:tcPr>
          <w:p w14:paraId="72F585B9" w14:textId="77777777" w:rsidR="00BB7EEA" w:rsidRDefault="00534CB8">
            <w:pPr>
              <w:pStyle w:val="tablecopy"/>
              <w:keepNext/>
              <w:jc w:val="left"/>
              <w:rPr>
                <w:sz w:val="14"/>
                <w:szCs w:val="14"/>
              </w:rPr>
            </w:pPr>
            <w:r>
              <w:rPr>
                <w:sz w:val="14"/>
                <w:szCs w:val="14"/>
              </w:rPr>
              <w:t>FedMLP</w:t>
            </w:r>
          </w:p>
        </w:tc>
        <w:tc>
          <w:tcPr>
            <w:tcW w:w="829" w:type="pct"/>
            <w:vAlign w:val="center"/>
          </w:tcPr>
          <w:p w14:paraId="5017F97A" w14:textId="77777777" w:rsidR="00BB7EEA" w:rsidRDefault="00534CB8">
            <w:pPr>
              <w:pStyle w:val="tablecopy"/>
              <w:keepNext/>
              <w:jc w:val="left"/>
              <w:rPr>
                <w:sz w:val="14"/>
                <w:szCs w:val="14"/>
              </w:rPr>
            </w:pPr>
            <w:r>
              <w:rPr>
                <w:sz w:val="14"/>
                <w:szCs w:val="14"/>
              </w:rPr>
              <w:t>none</w:t>
            </w:r>
          </w:p>
        </w:tc>
        <w:tc>
          <w:tcPr>
            <w:tcW w:w="2056" w:type="pct"/>
            <w:vAlign w:val="center"/>
          </w:tcPr>
          <w:p w14:paraId="42CA8D1E" w14:textId="77777777" w:rsidR="00BB7EEA" w:rsidRDefault="00534CB8">
            <w:pPr>
              <w:pStyle w:val="tablecopy"/>
              <w:keepNext/>
              <w:jc w:val="left"/>
              <w:rPr>
                <w:sz w:val="14"/>
                <w:szCs w:val="14"/>
              </w:rPr>
            </w:pPr>
            <w:r>
              <w:rPr>
                <w:sz w:val="14"/>
                <w:szCs w:val="14"/>
              </w:rPr>
              <w:t>IDS trained by FL; none, SecAgg</w:t>
            </w:r>
            <w:r>
              <w:rPr>
                <w:sz w:val="14"/>
                <w:szCs w:val="14"/>
                <w:vertAlign w:val="superscript"/>
              </w:rPr>
              <w:t>+</w:t>
            </w:r>
            <w:r>
              <w:rPr>
                <w:sz w:val="14"/>
                <w:szCs w:val="14"/>
              </w:rPr>
              <w:t>, DP-SGD or DP-FedSGD</w:t>
            </w:r>
          </w:p>
        </w:tc>
        <w:tc>
          <w:tcPr>
            <w:tcW w:w="829" w:type="pct"/>
            <w:vAlign w:val="center"/>
          </w:tcPr>
          <w:p w14:paraId="6F94A2E5" w14:textId="77777777" w:rsidR="00BB7EEA" w:rsidRDefault="00534CB8">
            <w:pPr>
              <w:pStyle w:val="tablecopy"/>
              <w:keepNext/>
              <w:jc w:val="center"/>
              <w:rPr>
                <w:sz w:val="14"/>
                <w:szCs w:val="14"/>
              </w:rPr>
            </w:pPr>
            <w:r>
              <w:rPr>
                <w:sz w:val="14"/>
                <w:szCs w:val="14"/>
              </w:rPr>
              <w:t>30, 2,593</w:t>
            </w:r>
          </w:p>
        </w:tc>
      </w:tr>
      <w:tr w:rsidR="00BB7EEA" w14:paraId="03FD5A9A" w14:textId="77777777" w:rsidTr="00765F09">
        <w:trPr>
          <w:cantSplit/>
          <w:jc w:val="center"/>
        </w:trPr>
        <w:tc>
          <w:tcPr>
            <w:tcW w:w="5000" w:type="pct"/>
            <w:gridSpan w:val="4"/>
            <w:tcBorders>
              <w:top w:val="single" w:sz="4" w:space="0" w:color="000000"/>
              <w:bottom w:val="single" w:sz="8" w:space="0" w:color="000000"/>
            </w:tcBorders>
            <w:vAlign w:val="center"/>
          </w:tcPr>
          <w:p w14:paraId="33133C4E" w14:textId="77777777" w:rsidR="00BB7EEA" w:rsidRDefault="00534CB8">
            <w:pPr>
              <w:pStyle w:val="tablecopy"/>
              <w:keepNext/>
              <w:rPr>
                <w:sz w:val="14"/>
                <w:szCs w:val="14"/>
              </w:rPr>
            </w:pPr>
            <w:r>
              <w:rPr>
                <w:sz w:val="14"/>
                <w:szCs w:val="14"/>
              </w:rPr>
              <w:t xml:space="preserve">Suffixes: </w:t>
            </w:r>
            <w:r>
              <w:rPr>
                <w:rFonts w:ascii="Courier New" w:hAnsi="Courier New" w:cs="Courier New"/>
                <w:sz w:val="14"/>
                <w:szCs w:val="14"/>
              </w:rPr>
              <w:t>-t2</w:t>
            </w:r>
            <w:r>
              <w:rPr>
                <w:sz w:val="14"/>
                <w:szCs w:val="14"/>
              </w:rPr>
              <w:t xml:space="preserve">, </w:t>
            </w:r>
            <w:r>
              <w:rPr>
                <w:rFonts w:ascii="Courier New" w:hAnsi="Courier New" w:cs="Courier New"/>
                <w:sz w:val="14"/>
                <w:szCs w:val="14"/>
              </w:rPr>
              <w:t>-t3</w:t>
            </w:r>
            <w:r>
              <w:rPr>
                <w:sz w:val="14"/>
                <w:szCs w:val="14"/>
              </w:rPr>
              <w:t xml:space="preserve">: noise share </w:t>
            </w:r>
            <w:r>
              <w:rPr>
                <w:sz w:val="14"/>
                <w:szCs w:val="14"/>
              </w:rPr>
              <w:t>1/</w:t>
            </w:r>
            <w:r>
              <w:rPr>
                <w:i/>
                <w:iCs/>
                <w:sz w:val="14"/>
                <w:szCs w:val="14"/>
              </w:rPr>
              <w:t>t</w:t>
            </w:r>
            <w:r>
              <w:rPr>
                <w:sz w:val="14"/>
                <w:szCs w:val="14"/>
              </w:rPr>
              <w:t xml:space="preserve"> (holds with </w:t>
            </w:r>
            <w:r>
              <w:rPr>
                <w:i/>
                <w:iCs/>
                <w:sz w:val="14"/>
                <w:szCs w:val="14"/>
              </w:rPr>
              <w:t>t</w:t>
            </w:r>
            <w:r>
              <w:rPr>
                <w:sz w:val="14"/>
                <w:szCs w:val="14"/>
              </w:rPr>
              <w:t xml:space="preserve"> honest gateways); </w:t>
            </w:r>
            <w:r>
              <w:rPr>
                <w:rFonts w:ascii="Courier New" w:hAnsi="Courier New" w:cs="Courier New"/>
                <w:sz w:val="14"/>
                <w:szCs w:val="14"/>
              </w:rPr>
              <w:t>-strm1</w:t>
            </w:r>
            <w:r>
              <w:rPr>
                <w:sz w:val="14"/>
                <w:szCs w:val="14"/>
              </w:rPr>
              <w:t xml:space="preserve">, </w:t>
            </w:r>
            <w:r>
              <w:rPr>
                <w:rFonts w:ascii="Courier New" w:hAnsi="Courier New" w:cs="Courier New"/>
                <w:sz w:val="14"/>
                <w:szCs w:val="14"/>
              </w:rPr>
              <w:t>-cap50</w:t>
            </w:r>
            <w:r>
              <w:rPr>
                <w:sz w:val="14"/>
                <w:szCs w:val="14"/>
              </w:rPr>
              <w:t xml:space="preserve">: protect a TCP stream or a capture with at most </w:t>
            </w:r>
            <w:r>
              <w:rPr>
                <w:i/>
                <w:iCs/>
                <w:sz w:val="14"/>
                <w:szCs w:val="14"/>
              </w:rPr>
              <w:t>m</w:t>
            </w:r>
            <w:r>
              <w:rPr>
                <w:sz w:val="14"/>
                <w:szCs w:val="14"/>
              </w:rPr>
              <w:t> = 1</w:t>
            </w:r>
            <w:r>
              <w:rPr>
                <w:sz w:val="14"/>
                <w:szCs w:val="14"/>
              </w:rPr>
              <w:t xml:space="preserve"> or 50 packets each. Ablations: MGd (Gaussian noise shared across gateways, secure sum simulated in-process) and MGb (second-order Bayesian network).</w:t>
            </w:r>
          </w:p>
        </w:tc>
      </w:tr>
    </w:tbl>
    <w:p w14:paraId="29896664" w14:textId="77777777" w:rsidR="00BB7EEA" w:rsidRDefault="00BB7EEA">
      <w:pPr>
        <w:spacing w:after="120"/>
        <w:rPr>
          <w:sz w:val="8"/>
          <w:szCs w:val="8"/>
        </w:rPr>
      </w:pPr>
    </w:p>
    <w:p w14:paraId="1729D6C2" w14:textId="77777777" w:rsidR="00BB7EEA" w:rsidRDefault="00534CB8">
      <w:pPr>
        <w:pStyle w:val="Heading2"/>
      </w:pPr>
      <w:r>
        <w:t>Evaluation Protocols and Metrics</w:t>
      </w:r>
    </w:p>
    <w:p w14:paraId="3B208E71" w14:textId="77777777" w:rsidR="00BB7EEA" w:rsidRDefault="00534CB8">
      <w:pPr>
        <w:pStyle w:val="BodyText"/>
      </w:pPr>
      <w:r>
        <w:t xml:space="preserve">All protocols are scored on the same real test set. </w:t>
      </w:r>
      <w:r>
        <w:rPr>
          <w:i/>
          <w:iCs/>
        </w:rPr>
        <w:t>Train on real, test on real</w:t>
      </w:r>
      <w:r>
        <w:t xml:space="preserve"> (TRTR) trains the IDS on the pooled real training data (B0, B1a, B1b). </w:t>
      </w:r>
      <w:r>
        <w:rPr>
          <w:i/>
          <w:iCs/>
        </w:rPr>
        <w:t>Train on synthetic, test on real</w:t>
      </w:r>
      <w:r>
        <w:t xml:space="preserve"> (TSTR) [28] trains it on 5,000 synthetic rows per class only, which measures what a federation obtains when raw data cannot be pooled. </w:t>
      </w:r>
      <w:r>
        <w:rPr>
          <w:i/>
          <w:iCs/>
        </w:rPr>
        <w:t>Training augmentation</w:t>
      </w:r>
      <w:r>
        <w:t xml:space="preserve"> (TAug) adds synthetic rows to the pooled real data until each class has at least 20,000 rows. </w:t>
      </w:r>
      <w:r>
        <w:rPr>
          <w:i/>
          <w:iCs/>
        </w:rPr>
        <w:t>Local augmentation</w:t>
      </w:r>
      <w:r>
        <w:t xml:space="preserve"> lets each gateway train its own IDS on its local rows, topped up with synthetic rows for every class of which it holds fewer than 5,000 rows (5 gateways </w:t>
      </w:r>
      <w:r>
        <w:t>×</w:t>
      </w:r>
      <w:r>
        <w:t xml:space="preserve"> 3 seeds </w:t>
      </w:r>
      <w:r>
        <w:t>= 15</w:t>
      </w:r>
      <w:r>
        <w:t xml:space="preserve"> models). The IDS is a random forest (RF) with 200 trees or a multilayer perceptron (MLP) with hidden layers (128, 64); for each protocol the classifier with the higher validation macro-F1 is reported.</w:t>
      </w:r>
    </w:p>
    <w:p w14:paraId="6B056734" w14:textId="77777777" w:rsidR="00BB7EEA" w:rsidRDefault="00534CB8">
      <w:pPr>
        <w:pStyle w:val="BodyText"/>
      </w:pPr>
      <w:r>
        <w:t xml:space="preserve">Utility is measured by macro-F1 over the six classes (primary metric), binary F1 (normal versus attack) and rare-class recall (mean recall of the four rare classes). Fidelity is measured by the Wasserstein-1 distance, the Jensen–Shannon divergence, a correlation distance, and a classifier two-sample test (C2ST) whose area under the ROC curve (AUC) is 0.5 when synthetic and real rows are indistinguishable [29]. Privacy is assessed with the formal </w:t>
      </w:r>
      <w:r>
        <w:rPr>
          <w:i/>
          <w:iCs/>
        </w:rPr>
        <w:t>ε</w:t>
      </w:r>
      <w:r>
        <w:t>, recomputed independently, and with three membership inference attacks (MIAs): one on the synthetic data, one with access to the released model and calibrated with a reference model [30], and one on the released tables of FedDP-Marginal. Each attack is checked against a positive control on which it must succeed. Communication is the payload measured on the Flower message grid, reported per round and per run.</w:t>
      </w:r>
    </w:p>
    <w:p w14:paraId="49553425" w14:textId="77777777" w:rsidR="00BB7EEA" w:rsidRDefault="00534CB8">
      <w:pPr>
        <w:pStyle w:val="Heading2"/>
      </w:pPr>
      <w:r>
        <w:t>Decision Rule and Environment</w:t>
      </w:r>
    </w:p>
    <w:p w14:paraId="64BE4BD3" w14:textId="77777777" w:rsidR="00BB7EEA" w:rsidRDefault="00534CB8">
      <w:pPr>
        <w:pStyle w:val="BodyText"/>
      </w:pPr>
      <w:r>
        <w:t xml:space="preserve">Every configuration is run with seeds </w:t>
      </w:r>
      <w:r>
        <w:t>{0, 1, 2}</w:t>
      </w:r>
      <w:r>
        <w:t xml:space="preserve">, which govern the partition, initialization and sampling. A configuration </w:t>
      </w:r>
      <w:r>
        <w:rPr>
          <w:i/>
          <w:iCs/>
        </w:rPr>
        <w:t>A</w:t>
      </w:r>
      <w:r>
        <w:t xml:space="preserve"> is declared better or worse than </w:t>
      </w:r>
      <w:r>
        <w:rPr>
          <w:i/>
          <w:iCs/>
        </w:rPr>
        <w:t>B</w:t>
      </w:r>
      <w:r>
        <w:t xml:space="preserve"> only if</w:t>
      </w:r>
    </w:p>
    <w:p w14:paraId="736FDC6E" w14:textId="26F03886" w:rsidR="00BB7EEA" w:rsidRDefault="00765F09">
      <w:pPr>
        <w:spacing w:before="60" w:after="60"/>
      </w:pPr>
      <m:oMathPara>
        <m:oMath>
          <m:eqArr>
            <m:eqArrPr>
              <m:maxDist m:val="1"/>
              <m:ctrlPr>
                <w:rPr>
                  <w:rFonts w:ascii="Cambria Math" w:hAnsi="Cambria Math"/>
                  <w:i/>
                </w:rPr>
              </m:ctrlPr>
            </m:eqArrPr>
            <m:e>
              <m:r>
                <w:rPr>
                  <w:rFonts w:ascii="Cambria Math" w:hAnsi="Cambria Math"/>
                </w:rPr>
                <m:t>0∉</m:t>
              </m:r>
              <m:sSub>
                <m:sSubPr>
                  <m:ctrlPr>
                    <w:rPr>
                      <w:rFonts w:ascii="Cambria Math" w:hAnsi="Cambria Math"/>
                      <w:i/>
                    </w:rPr>
                  </m:ctrlPr>
                </m:sSubPr>
                <m:e>
                  <m:r>
                    <m:rPr>
                      <m:nor/>
                    </m:rPr>
                    <w:rPr>
                      <w:rFonts w:ascii="Cambria Math" w:hAnsi="Cambria Math"/>
                    </w:rPr>
                    <m:t>CI</m:t>
                  </m:r>
                </m:e>
                <m:sub>
                  <m:r>
                    <w:rPr>
                      <w:rFonts w:ascii="Cambria Math" w:hAnsi="Cambria Math"/>
                    </w:rPr>
                    <m:t>95%</m:t>
                  </m:r>
                </m:sub>
              </m:sSub>
              <m:d>
                <m:dPr>
                  <m:ctrlPr>
                    <w:rPr>
                      <w:rFonts w:ascii="Cambria Math" w:hAnsi="Cambria Math"/>
                      <w:i/>
                    </w:rPr>
                  </m:ctrlPr>
                </m:dPr>
                <m:e>
                  <m:acc>
                    <m:accPr>
                      <m:chr m:val="̅"/>
                      <m:ctrlPr>
                        <w:rPr>
                          <w:rFonts w:ascii="Cambria Math" w:hAnsi="Cambria Math"/>
                          <w:i/>
                        </w:rPr>
                      </m:ctrlPr>
                    </m:accPr>
                    <m:e>
                      <m:r>
                        <w:rPr>
                          <w:rFonts w:ascii="Cambria Math" w:hAnsi="Cambria Math"/>
                        </w:rPr>
                        <m:t>Δ</m:t>
                      </m:r>
                    </m:e>
                  </m:acc>
                </m:e>
              </m:d>
              <m:r>
                <w:rPr>
                  <w:rFonts w:ascii="Cambria Math" w:hAnsi="Cambria Math"/>
                </w:rPr>
                <m:t xml:space="preserve"> </m:t>
              </m:r>
              <m:r>
                <m:rPr>
                  <m:nor/>
                </m:rPr>
                <w:rPr>
                  <w:rFonts w:ascii="Cambria Math" w:hAnsi="Cambria Math"/>
                </w:rPr>
                <m:t>and</m:t>
              </m:r>
              <m:r>
                <w:rPr>
                  <w:rFonts w:ascii="Cambria Math" w:hAnsi="Cambria Math"/>
                </w:rPr>
                <m:t xml:space="preserve"> </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Δ</m:t>
                      </m:r>
                    </m:e>
                  </m:acc>
                </m:e>
              </m:d>
              <m:r>
                <w:rPr>
                  <w:rFonts w:ascii="Cambria Math" w:hAnsi="Cambria Math"/>
                </w:rPr>
                <m:t>&gt;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nor/>
                            </m:rPr>
                            <w:rPr>
                              <w:rFonts w:ascii="Cambria Math" w:hAnsi="Cambria Math"/>
                            </w:rPr>
                            <m:t>sd</m:t>
                          </m:r>
                        </m:e>
                        <m:sub>
                          <m:r>
                            <w:rPr>
                              <w:rFonts w:ascii="Cambria Math" w:hAnsi="Cambria Math"/>
                            </w:rPr>
                            <m:t>A</m:t>
                          </m:r>
                        </m:sub>
                      </m:sSub>
                      <m:r>
                        <w:rPr>
                          <w:rFonts w:ascii="Cambria Math" w:hAnsi="Cambria Math"/>
                        </w:rPr>
                        <m:t>,</m:t>
                      </m:r>
                      <m:sSub>
                        <m:sSubPr>
                          <m:ctrlPr>
                            <w:rPr>
                              <w:rFonts w:ascii="Cambria Math" w:hAnsi="Cambria Math"/>
                              <w:i/>
                            </w:rPr>
                          </m:ctrlPr>
                        </m:sSubPr>
                        <m:e>
                          <m:r>
                            <m:rPr>
                              <m:nor/>
                            </m:rPr>
                            <w:rPr>
                              <w:rFonts w:ascii="Cambria Math" w:hAnsi="Cambria Math"/>
                            </w:rPr>
                            <m:t>sd</m:t>
                          </m:r>
                        </m:e>
                        <m:sub>
                          <m:r>
                            <w:rPr>
                              <w:rFonts w:ascii="Cambria Math" w:hAnsi="Cambria Math"/>
                            </w:rPr>
                            <m:t>B</m:t>
                          </m:r>
                        </m:sub>
                      </m:sSub>
                    </m:e>
                  </m:d>
                </m:e>
              </m:func>
              <m:r>
                <w:rPr>
                  <w:rFonts w:ascii="Cambria Math" w:hAnsi="Cambria Math"/>
                </w:rPr>
                <m:t>,#</m:t>
              </m:r>
              <m:d>
                <m:dPr>
                  <m:ctrlPr>
                    <w:rPr>
                      <w:rFonts w:ascii="Cambria Math" w:hAnsi="Cambria Math"/>
                      <w:i/>
                    </w:rPr>
                  </m:ctrlPr>
                </m:dPr>
                <m:e>
                  <m:r>
                    <w:rPr>
                      <w:rFonts w:ascii="Cambria Math" w:hAnsi="Cambria Math"/>
                    </w:rPr>
                    <m:t>9</m:t>
                  </m:r>
                </m:e>
              </m:d>
            </m:e>
          </m:eqArr>
        </m:oMath>
      </m:oMathPara>
    </w:p>
    <w:p w14:paraId="25684EB1" w14:textId="77777777" w:rsidR="00BB7EEA" w:rsidRDefault="00534CB8">
      <w:pPr>
        <w:pStyle w:val="BodyText"/>
        <w:ind w:firstLine="0"/>
      </w:pPr>
      <w:r>
        <w:t xml:space="preserve">where </w:t>
      </w:r>
      <w:r>
        <w:t>Δ̅</w:t>
      </w:r>
      <w:r>
        <w:t xml:space="preserve"> is the mean difference in macro-F1 over seeds, the interval comes from a paired bootstrap of the test rows (1,000 class-stratified resamples, identical for all runs), and </w:t>
      </w:r>
      <w:r>
        <w:t>sd</w:t>
      </w:r>
      <w:r>
        <w:t xml:space="preserve"> is the seed standard deviation. Otherwise the difference is reported as no effect. Because packets of a TCP stream are correlated, every verdict is repeated with a bootstrap over whole streams. We report no </w:t>
      </w:r>
      <w:r>
        <w:rPr>
          <w:i/>
          <w:iCs/>
        </w:rPr>
        <w:t>p</w:t>
      </w:r>
      <w:r>
        <w:t>-values. The federation is simulated with Flower 1.39 [25] and Ray actors on a single Windows 11 machine (CPU only, 16 GB RAM), with PyTorch 2.14, Opacus 1.6 and scikit-learn 1.9. Times therefore reflect computation, not network latency. Every run is recorded in a ledger with its configuration hash and code version, and a from-scratch re-run of the seed-0 matrix reproduced all 53 ledger rows exactly.</w:t>
      </w:r>
    </w:p>
    <w:p w14:paraId="2D9F90FA" w14:textId="77777777" w:rsidR="00BB7EEA" w:rsidRDefault="00534CB8">
      <w:pPr>
        <w:pStyle w:val="Heading1"/>
      </w:pPr>
      <w:r>
        <w:t>Results and Discussion</w:t>
      </w:r>
    </w:p>
    <w:p w14:paraId="5D8994E5" w14:textId="77777777" w:rsidR="00BB7EEA" w:rsidRDefault="00534CB8">
      <w:pPr>
        <w:pStyle w:val="Heading2"/>
      </w:pPr>
      <w:r>
        <w:t>RQ1: Utility of Federated Synthetic Data</w:t>
      </w:r>
    </w:p>
    <w:p w14:paraId="0221F960" w14:textId="77777777" w:rsidR="00BB7EEA" w:rsidRDefault="00534CB8">
      <w:pPr>
        <w:pStyle w:val="BodyText"/>
      </w:pPr>
      <w:r>
        <w:t>Packet-level detection of these attacks is hard even with all real data pooled. An RF trained on the imbalanced real training set (B0) reaches a test macro-F1 of 0.448 and a rare-class recall of 0.285; class weights (B1a) and SMOTE (B1b) raise the macro-F1 to 0.496 and 0.505. These references require pooling the raw traffic.</w:t>
      </w:r>
    </w:p>
    <w:p w14:paraId="6C6885BB" w14:textId="77777777" w:rsidR="00BB7EEA" w:rsidRDefault="00534CB8">
      <w:pPr>
        <w:pStyle w:val="BodyText"/>
      </w:pPr>
      <w:r>
        <w:rPr>
          <w:i/>
          <w:iCs/>
        </w:rPr>
        <w:t>Synthetic data alone (TSTR).</w:t>
      </w:r>
      <w:r>
        <w:t xml:space="preserve"> Without DP, an IDS trained only on FedDP-Marginal data reaches </w:t>
      </w:r>
      <w:r>
        <w:t>0.459 ± 0.007</w:t>
      </w:r>
      <w:r>
        <w:t xml:space="preserve">, and one trained on the federated CVAE data (B3) reaches </w:t>
      </w:r>
      <w:r>
        <w:t>0.413 ± 0.005</w:t>
      </w:r>
      <w:r>
        <w:t>. Synthetic-only training thus reaches the level of the imbalanced real reference while no raw packet leaves a gateway. It stays below the class-balanced references, so part of its value comes from the class balance of the synthetic set.</w:t>
      </w:r>
    </w:p>
    <w:p w14:paraId="00DF3713" w14:textId="77777777" w:rsidR="00BB7EEA" w:rsidRDefault="00534CB8">
      <w:pPr>
        <w:pStyle w:val="BodyText"/>
      </w:pPr>
      <w:r>
        <w:rPr>
          <w:i/>
          <w:iCs/>
        </w:rPr>
        <w:t>Synthetic data added to pooled real data (TAug).</w:t>
      </w:r>
      <w:r>
        <w:t xml:space="preserve"> Here synthetic data do not help. With the RF, 2 of 13 generator configurations improve on B0 under (9), by at most </w:t>
      </w:r>
      <w:r>
        <w:t>+0.001</w:t>
      </w:r>
      <w:r>
        <w:t xml:space="preserve">, against </w:t>
      </w:r>
      <w:r>
        <w:t>+0.057</w:t>
      </w:r>
      <w:r>
        <w:t xml:space="preserve"> for SMOTE. With the MLP, 9 of 13 improve, by at most </w:t>
      </w:r>
      <w:r>
        <w:t>+0.038</w:t>
      </w:r>
      <w:r>
        <w:t xml:space="preserve">, against </w:t>
      </w:r>
      <w:r>
        <w:t>+0.134</w:t>
      </w:r>
      <w:r>
        <w:t xml:space="preserve"> for SMOTE. The recall of the rare classes moves by at most 0.007 for any generator, against </w:t>
      </w:r>
      <w:r>
        <w:t>+0.070</w:t>
      </w:r>
      <w:r>
        <w:t xml:space="preserve"> to </w:t>
      </w:r>
      <w:r>
        <w:t>+0.096</w:t>
      </w:r>
      <w:r>
        <w:t xml:space="preserve"> for class weights and SMOTE.</w:t>
      </w:r>
    </w:p>
    <w:p w14:paraId="0E5079BF" w14:textId="77777777" w:rsidR="00BB7EEA" w:rsidRDefault="00534CB8">
      <w:pPr>
        <w:pStyle w:val="BodyText"/>
      </w:pPr>
      <w:r>
        <w:rPr>
          <w:i/>
          <w:iCs/>
        </w:rPr>
        <w:t>Local augmentation.</w:t>
      </w:r>
      <w:r>
        <w:t xml:space="preserve"> The picture changes when the comparison is the gateway itself. A gateway’s own IDS, trained on its non-IID local rows, reaches </w:t>
      </w:r>
      <w:r>
        <w:t>0.384 ± 0.055</w:t>
      </w:r>
      <w:r>
        <w:t xml:space="preserve">. Topping up the classes it lacks with FedDP-Marginal data raises this to 0.423, 0.426 and 0.427 on average at </w:t>
      </w:r>
      <w:r>
        <w:rPr>
          <w:i/>
          <w:iCs/>
        </w:rPr>
        <w:t>ε</w:t>
      </w:r>
      <w:r>
        <w:t> = 1</w:t>
      </w:r>
      <w:r>
        <w:t>, 5 and 10 (</w:t>
      </w:r>
      <w:r>
        <w:t>+0.039</w:t>
      </w:r>
      <w:r>
        <w:t xml:space="preserve">, </w:t>
      </w:r>
      <w:r>
        <w:t>+0.042</w:t>
      </w:r>
      <w:r>
        <w:t xml:space="preserve">, </w:t>
      </w:r>
      <w:r>
        <w:t>+0.043</w:t>
      </w:r>
      <w:r>
        <w:t>). The gains are uneven: 11, 13 and 13 of the 15 gateway-seed pairs gain, by up to 0.139, and the others lose at most 0.005. These per-pair counts are raw differences, not verdicts of (9).</w:t>
      </w:r>
    </w:p>
    <w:p w14:paraId="405B3D73" w14:textId="77777777" w:rsidR="00BB7EEA" w:rsidRDefault="00534CB8">
      <w:pPr>
        <w:pStyle w:val="BodyText"/>
      </w:pPr>
      <w:r>
        <w:rPr>
          <w:i/>
          <w:iCs/>
        </w:rPr>
        <w:t>Training the detector directly.</w:t>
      </w:r>
      <w:r>
        <w:t xml:space="preserve"> A detector can also be trained by FL without synthetic data (FedMLP in Table III). Without protection it reaches 0.425, between the non-private CVAE (0.413) and FedDP-Marginal (0.459). With DP-SGD at each gateway it reaches 0.245, 0.276 and 0.290 at </w:t>
      </w:r>
      <w:r>
        <w:rPr>
          <w:i/>
          <w:iCs/>
        </w:rPr>
        <w:t>ε</w:t>
      </w:r>
      <w:r>
        <w:t> = 1</w:t>
      </w:r>
      <w:r>
        <w:t xml:space="preserve">, 5 and 10, against 0.267, 0.397 and 0.406 for MGl. With the noise shared across gateways (DP-FedSGD, tuned per </w:t>
      </w:r>
      <w:r>
        <w:rPr>
          <w:i/>
          <w:iCs/>
        </w:rPr>
        <w:t>ε</w:t>
      </w:r>
      <w:r>
        <w:t xml:space="preserve">), it reaches 0.350, 0.369 and 0.389. Against FedDP-Marginal with the same MLP classifier (0.337, 0.425, 0.433), (9) finds </w:t>
      </w:r>
      <w:r>
        <w:lastRenderedPageBreak/>
        <w:t xml:space="preserve">no difference at </w:t>
      </w:r>
      <w:r>
        <w:rPr>
          <w:i/>
          <w:iCs/>
        </w:rPr>
        <w:t>ε</w:t>
      </w:r>
      <w:r>
        <w:t> = 1</w:t>
      </w:r>
      <w:r>
        <w:t xml:space="preserve"> and a loss of 0.057 and 0.043 at </w:t>
      </w:r>
      <w:r>
        <w:rPr>
          <w:i/>
          <w:iCs/>
        </w:rPr>
        <w:t>ε</w:t>
      </w:r>
      <w:r>
        <w:t> = 5</w:t>
      </w:r>
      <w:r>
        <w:t xml:space="preserve"> and 10. The direct route needs 2,593 rounds and about 7.7 GB instead of three releases of about 0.5 MB, and with one honest gateway its guarantee weakens to </w:t>
      </w:r>
      <w:r>
        <w:rPr>
          <w:i/>
          <w:iCs/>
        </w:rPr>
        <w:t>ε</w:t>
      </w:r>
      <w:r>
        <w:t> = 3.1</w:t>
      </w:r>
      <w:r>
        <w:t>, 58.6 and 142 against 2.4, 14.2 and 33.1.</w:t>
      </w:r>
    </w:p>
    <w:p w14:paraId="07513870" w14:textId="77777777" w:rsidR="00BB7EEA" w:rsidRDefault="00534CB8">
      <w:pPr>
        <w:pStyle w:val="BodyText"/>
      </w:pPr>
      <w:r>
        <w:t>The answer to RQ1 is that federated synthetic data are useful where raw traffic cannot be pooled: to train a shared IDS, especially under DP, or to fill in the classes a gateway does not see. Without DP, a detector trained directly by FL is a cheaper alternative when no shareable data are needed. Synthetic data do not improve an IDS whose real training data are already pooled.</w:t>
      </w:r>
    </w:p>
    <w:p w14:paraId="51EEDFC7" w14:textId="77777777" w:rsidR="00BB7EEA" w:rsidRDefault="00534CB8">
      <w:pPr>
        <w:pStyle w:val="Heading2"/>
      </w:pPr>
      <w:r>
        <w:t>RQ2: FedDP-Marginal Versus the Federated CVAE Under DP</w:t>
      </w:r>
    </w:p>
    <w:p w14:paraId="540BACE2" w14:textId="77777777" w:rsidR="00BB7EEA" w:rsidRDefault="00534CB8">
      <w:pPr>
        <w:pStyle w:val="BodyText"/>
      </w:pPr>
      <w:r>
        <w:t xml:space="preserve">Table IV compares the routes at equal budgets; for the CVAE we report its best configuration on validation data at each </w:t>
      </w:r>
      <w:r>
        <w:rPr>
          <w:i/>
          <w:iCs/>
        </w:rPr>
        <w:t>ε</w:t>
      </w:r>
      <w:r>
        <w:t xml:space="preserve">, including the versions re-tuned at full scale. The CVAE adds its DP-SGD noise at each gateway, i.e., it provides client-side DP, whereas MG shares the noise across honest gateways. With shared noise, FedDP-Marginal reaches 0.366, 0.425 and 0.433 against 0.176, 0.254 and 0.275, and its rare-class recall is 2.1 to 3.4 times as high. Under the CVAE’s own trust model (MGl), FedDP-Marginal reaches 0.267, 0.397 and 0.406. Judged by (9), with the row and with the stream bootstrap, MGl is better than the CVAE at </w:t>
      </w:r>
      <w:r>
        <w:t xml:space="preserve">every budget, by 0.092 [0.088, 0.095], 0.143 and 0.131, and so is its rare-class recall; FedDP-Marginal with shared noise is better by 0.16–0.19. MG needs 3 rounds of 0.16–0.18 MB instead of 15–50 rounds of 0.56–1.45 MB, i.e., 0.48–0.53 MB per run against 13.6–72.4 MB, more than 96% less at each budget. Fig. 3 shows how utility varies with </w:t>
      </w:r>
      <w:r>
        <w:rPr>
          <w:i/>
          <w:iCs/>
        </w:rPr>
        <w:t>ε</w:t>
      </w:r>
      <w:r>
        <w:t>.</w:t>
      </w:r>
    </w:p>
    <w:p w14:paraId="5EF440E7" w14:textId="77777777" w:rsidR="00BB7EEA" w:rsidRDefault="00534CB8">
      <w:pPr>
        <w:pStyle w:val="tablehead"/>
        <w:keepNext/>
      </w:pPr>
      <w:r>
        <w:t>TSTR Utility and Communication at Equal Privacy Budgets</w:t>
      </w:r>
    </w:p>
    <w:tbl>
      <w:tblPr>
        <w:tblW w:w="5000" w:type="pct"/>
        <w:jc w:val="center"/>
        <w:tblCellMar>
          <w:left w:w="50" w:type="dxa"/>
          <w:right w:w="50" w:type="dxa"/>
        </w:tblCellMar>
        <w:tblLook w:val="0000" w:firstRow="0" w:lastRow="0" w:firstColumn="0" w:lastColumn="0" w:noHBand="0" w:noVBand="0"/>
      </w:tblPr>
      <w:tblGrid>
        <w:gridCol w:w="240"/>
        <w:gridCol w:w="1452"/>
        <w:gridCol w:w="944"/>
        <w:gridCol w:w="553"/>
        <w:gridCol w:w="683"/>
        <w:gridCol w:w="505"/>
        <w:gridCol w:w="583"/>
      </w:tblGrid>
      <w:tr w:rsidR="00BB7EEA" w14:paraId="54497BE8" w14:textId="77777777" w:rsidTr="00765F09">
        <w:trPr>
          <w:cantSplit/>
          <w:tblHeader/>
          <w:jc w:val="center"/>
        </w:trPr>
        <w:tc>
          <w:tcPr>
            <w:tcW w:w="255" w:type="pct"/>
            <w:tcBorders>
              <w:top w:val="single" w:sz="8" w:space="0" w:color="000000"/>
            </w:tcBorders>
            <w:vAlign w:val="center"/>
          </w:tcPr>
          <w:p w14:paraId="5B6ABFD9" w14:textId="77777777" w:rsidR="00BB7EEA" w:rsidRDefault="00534CB8">
            <w:pPr>
              <w:pStyle w:val="tablecopy"/>
              <w:keepNext/>
              <w:jc w:val="center"/>
              <w:rPr>
                <w:sz w:val="14"/>
                <w:szCs w:val="14"/>
              </w:rPr>
            </w:pPr>
            <w:r>
              <w:rPr>
                <w:b/>
                <w:bCs/>
                <w:i/>
                <w:iCs/>
                <w:sz w:val="14"/>
                <w:szCs w:val="14"/>
              </w:rPr>
              <w:t>ε</w:t>
            </w:r>
          </w:p>
        </w:tc>
        <w:tc>
          <w:tcPr>
            <w:tcW w:w="1502" w:type="pct"/>
            <w:tcBorders>
              <w:top w:val="single" w:sz="8" w:space="0" w:color="000000"/>
            </w:tcBorders>
            <w:vAlign w:val="center"/>
          </w:tcPr>
          <w:p w14:paraId="294ED12F" w14:textId="77777777" w:rsidR="00BB7EEA" w:rsidRDefault="00534CB8">
            <w:pPr>
              <w:pStyle w:val="tablecopy"/>
              <w:keepNext/>
              <w:jc w:val="left"/>
              <w:rPr>
                <w:sz w:val="14"/>
                <w:szCs w:val="14"/>
              </w:rPr>
            </w:pPr>
            <w:r>
              <w:rPr>
                <w:b/>
                <w:bCs/>
                <w:sz w:val="14"/>
                <w:szCs w:val="14"/>
              </w:rPr>
              <w:t>Configuration</w:t>
            </w:r>
          </w:p>
        </w:tc>
        <w:tc>
          <w:tcPr>
            <w:tcW w:w="977" w:type="pct"/>
            <w:tcBorders>
              <w:top w:val="single" w:sz="8" w:space="0" w:color="000000"/>
            </w:tcBorders>
            <w:vAlign w:val="center"/>
          </w:tcPr>
          <w:p w14:paraId="4FBBBA63" w14:textId="77777777" w:rsidR="00BB7EEA" w:rsidRDefault="00534CB8">
            <w:pPr>
              <w:pStyle w:val="tablecopy"/>
              <w:keepNext/>
              <w:jc w:val="center"/>
              <w:rPr>
                <w:sz w:val="14"/>
                <w:szCs w:val="14"/>
              </w:rPr>
            </w:pPr>
            <w:r>
              <w:rPr>
                <w:b/>
                <w:bCs/>
                <w:sz w:val="14"/>
                <w:szCs w:val="14"/>
              </w:rPr>
              <w:t>Macro-F1</w:t>
            </w:r>
          </w:p>
        </w:tc>
        <w:tc>
          <w:tcPr>
            <w:tcW w:w="583" w:type="pct"/>
            <w:tcBorders>
              <w:top w:val="single" w:sz="8" w:space="0" w:color="000000"/>
            </w:tcBorders>
            <w:vAlign w:val="center"/>
          </w:tcPr>
          <w:p w14:paraId="6FEA3849" w14:textId="77777777" w:rsidR="00BB7EEA" w:rsidRDefault="00534CB8">
            <w:pPr>
              <w:pStyle w:val="tablecopy"/>
              <w:keepNext/>
              <w:jc w:val="center"/>
              <w:rPr>
                <w:sz w:val="14"/>
                <w:szCs w:val="14"/>
              </w:rPr>
            </w:pPr>
            <w:r>
              <w:rPr>
                <w:b/>
                <w:bCs/>
                <w:sz w:val="14"/>
                <w:szCs w:val="14"/>
              </w:rPr>
              <w:t>Bin. F1</w:t>
            </w:r>
          </w:p>
        </w:tc>
        <w:tc>
          <w:tcPr>
            <w:tcW w:w="714" w:type="pct"/>
            <w:tcBorders>
              <w:top w:val="single" w:sz="8" w:space="0" w:color="000000"/>
            </w:tcBorders>
            <w:vAlign w:val="center"/>
          </w:tcPr>
          <w:p w14:paraId="077E3DF0" w14:textId="77777777" w:rsidR="00BB7EEA" w:rsidRDefault="00534CB8">
            <w:pPr>
              <w:pStyle w:val="tablecopy"/>
              <w:keepNext/>
              <w:jc w:val="center"/>
              <w:rPr>
                <w:sz w:val="14"/>
                <w:szCs w:val="14"/>
              </w:rPr>
            </w:pPr>
            <w:r>
              <w:rPr>
                <w:b/>
                <w:bCs/>
                <w:sz w:val="14"/>
                <w:szCs w:val="14"/>
              </w:rPr>
              <w:t>Rare rec.</w:t>
            </w:r>
          </w:p>
        </w:tc>
        <w:tc>
          <w:tcPr>
            <w:tcW w:w="452" w:type="pct"/>
            <w:tcBorders>
              <w:top w:val="single" w:sz="8" w:space="0" w:color="000000"/>
            </w:tcBorders>
            <w:vAlign w:val="center"/>
          </w:tcPr>
          <w:p w14:paraId="111AC594" w14:textId="77777777" w:rsidR="00BB7EEA" w:rsidRDefault="00534CB8">
            <w:pPr>
              <w:pStyle w:val="tablecopy"/>
              <w:keepNext/>
              <w:jc w:val="center"/>
              <w:rPr>
                <w:sz w:val="14"/>
                <w:szCs w:val="14"/>
              </w:rPr>
            </w:pPr>
            <w:r>
              <w:rPr>
                <w:b/>
                <w:bCs/>
                <w:sz w:val="14"/>
                <w:szCs w:val="14"/>
              </w:rPr>
              <w:t>MB/rd</w:t>
            </w:r>
          </w:p>
        </w:tc>
        <w:tc>
          <w:tcPr>
            <w:tcW w:w="518" w:type="pct"/>
            <w:tcBorders>
              <w:top w:val="single" w:sz="8" w:space="0" w:color="000000"/>
            </w:tcBorders>
            <w:vAlign w:val="center"/>
          </w:tcPr>
          <w:p w14:paraId="4B1A8ABE" w14:textId="77777777" w:rsidR="00BB7EEA" w:rsidRDefault="00534CB8">
            <w:pPr>
              <w:pStyle w:val="tablecopy"/>
              <w:keepNext/>
              <w:jc w:val="center"/>
              <w:rPr>
                <w:sz w:val="14"/>
                <w:szCs w:val="14"/>
              </w:rPr>
            </w:pPr>
            <w:r>
              <w:rPr>
                <w:b/>
                <w:bCs/>
                <w:sz w:val="14"/>
                <w:szCs w:val="14"/>
              </w:rPr>
              <w:t>MB/run</w:t>
            </w:r>
          </w:p>
        </w:tc>
      </w:tr>
      <w:tr w:rsidR="00BB7EEA" w14:paraId="40CBFC48" w14:textId="77777777" w:rsidTr="00765F09">
        <w:trPr>
          <w:cantSplit/>
          <w:jc w:val="center"/>
        </w:trPr>
        <w:tc>
          <w:tcPr>
            <w:tcW w:w="255" w:type="pct"/>
            <w:vMerge w:val="restart"/>
            <w:tcBorders>
              <w:top w:val="single" w:sz="4" w:space="0" w:color="000000"/>
            </w:tcBorders>
            <w:vAlign w:val="center"/>
          </w:tcPr>
          <w:p w14:paraId="222347CD" w14:textId="77777777" w:rsidR="00BB7EEA" w:rsidRDefault="00534CB8">
            <w:pPr>
              <w:pStyle w:val="tablecopy"/>
              <w:keepNext/>
              <w:jc w:val="center"/>
              <w:rPr>
                <w:sz w:val="14"/>
                <w:szCs w:val="14"/>
              </w:rPr>
            </w:pPr>
            <w:r>
              <w:rPr>
                <w:sz w:val="14"/>
                <w:szCs w:val="14"/>
              </w:rPr>
              <w:t>1</w:t>
            </w:r>
          </w:p>
        </w:tc>
        <w:tc>
          <w:tcPr>
            <w:tcW w:w="1502" w:type="pct"/>
            <w:tcBorders>
              <w:top w:val="single" w:sz="4" w:space="0" w:color="000000"/>
            </w:tcBorders>
            <w:vAlign w:val="center"/>
          </w:tcPr>
          <w:p w14:paraId="3E86591E" w14:textId="77777777" w:rsidR="00BB7EEA" w:rsidRDefault="00534CB8">
            <w:pPr>
              <w:pStyle w:val="tablecopy"/>
              <w:keepNext/>
              <w:jc w:val="left"/>
              <w:rPr>
                <w:sz w:val="14"/>
                <w:szCs w:val="14"/>
              </w:rPr>
            </w:pPr>
            <w:r>
              <w:rPr>
                <w:sz w:val="14"/>
                <w:szCs w:val="14"/>
              </w:rPr>
              <w:t>M1-eps1 (CVAE, cs)</w:t>
            </w:r>
          </w:p>
        </w:tc>
        <w:tc>
          <w:tcPr>
            <w:tcW w:w="977" w:type="pct"/>
            <w:tcBorders>
              <w:top w:val="single" w:sz="4" w:space="0" w:color="000000"/>
            </w:tcBorders>
            <w:vAlign w:val="center"/>
          </w:tcPr>
          <w:p w14:paraId="43159EFA" w14:textId="77777777" w:rsidR="00BB7EEA" w:rsidRDefault="00534CB8">
            <w:pPr>
              <w:pStyle w:val="tablecopy"/>
              <w:keepNext/>
              <w:jc w:val="center"/>
              <w:rPr>
                <w:sz w:val="14"/>
                <w:szCs w:val="14"/>
              </w:rPr>
            </w:pPr>
            <w:r>
              <w:rPr>
                <w:sz w:val="14"/>
                <w:szCs w:val="14"/>
              </w:rPr>
              <w:t>0.176 </w:t>
            </w:r>
            <w:r>
              <w:rPr>
                <w:sz w:val="14"/>
                <w:szCs w:val="14"/>
              </w:rPr>
              <w:t>±</w:t>
            </w:r>
            <w:r>
              <w:rPr>
                <w:sz w:val="14"/>
                <w:szCs w:val="14"/>
              </w:rPr>
              <w:t> </w:t>
            </w:r>
            <w:r>
              <w:rPr>
                <w:sz w:val="14"/>
                <w:szCs w:val="14"/>
              </w:rPr>
              <w:t>0.008</w:t>
            </w:r>
          </w:p>
        </w:tc>
        <w:tc>
          <w:tcPr>
            <w:tcW w:w="583" w:type="pct"/>
            <w:tcBorders>
              <w:top w:val="single" w:sz="4" w:space="0" w:color="000000"/>
            </w:tcBorders>
            <w:vAlign w:val="center"/>
          </w:tcPr>
          <w:p w14:paraId="2F80B6CF" w14:textId="77777777" w:rsidR="00BB7EEA" w:rsidRDefault="00534CB8">
            <w:pPr>
              <w:pStyle w:val="tablecopy"/>
              <w:keepNext/>
              <w:jc w:val="center"/>
              <w:rPr>
                <w:sz w:val="14"/>
                <w:szCs w:val="14"/>
              </w:rPr>
            </w:pPr>
            <w:r>
              <w:rPr>
                <w:sz w:val="14"/>
                <w:szCs w:val="14"/>
              </w:rPr>
              <w:t>0.750</w:t>
            </w:r>
          </w:p>
        </w:tc>
        <w:tc>
          <w:tcPr>
            <w:tcW w:w="714" w:type="pct"/>
            <w:tcBorders>
              <w:top w:val="single" w:sz="4" w:space="0" w:color="000000"/>
            </w:tcBorders>
            <w:vAlign w:val="center"/>
          </w:tcPr>
          <w:p w14:paraId="77F202CE" w14:textId="77777777" w:rsidR="00BB7EEA" w:rsidRDefault="00534CB8">
            <w:pPr>
              <w:pStyle w:val="tablecopy"/>
              <w:keepNext/>
              <w:jc w:val="center"/>
              <w:rPr>
                <w:sz w:val="14"/>
                <w:szCs w:val="14"/>
              </w:rPr>
            </w:pPr>
            <w:r>
              <w:rPr>
                <w:sz w:val="14"/>
                <w:szCs w:val="14"/>
              </w:rPr>
              <w:t>0.068</w:t>
            </w:r>
          </w:p>
        </w:tc>
        <w:tc>
          <w:tcPr>
            <w:tcW w:w="452" w:type="pct"/>
            <w:tcBorders>
              <w:top w:val="single" w:sz="4" w:space="0" w:color="000000"/>
            </w:tcBorders>
            <w:vAlign w:val="center"/>
          </w:tcPr>
          <w:p w14:paraId="1A629059" w14:textId="77777777" w:rsidR="00BB7EEA" w:rsidRDefault="00534CB8">
            <w:pPr>
              <w:pStyle w:val="tablecopy"/>
              <w:keepNext/>
              <w:jc w:val="center"/>
              <w:rPr>
                <w:sz w:val="14"/>
                <w:szCs w:val="14"/>
              </w:rPr>
            </w:pPr>
            <w:r>
              <w:rPr>
                <w:sz w:val="14"/>
                <w:szCs w:val="14"/>
              </w:rPr>
              <w:t>0.56</w:t>
            </w:r>
          </w:p>
        </w:tc>
        <w:tc>
          <w:tcPr>
            <w:tcW w:w="518" w:type="pct"/>
            <w:tcBorders>
              <w:top w:val="single" w:sz="4" w:space="0" w:color="000000"/>
            </w:tcBorders>
            <w:vAlign w:val="center"/>
          </w:tcPr>
          <w:p w14:paraId="52487561" w14:textId="77777777" w:rsidR="00BB7EEA" w:rsidRDefault="00534CB8">
            <w:pPr>
              <w:pStyle w:val="tablecopy"/>
              <w:keepNext/>
              <w:jc w:val="center"/>
              <w:rPr>
                <w:sz w:val="14"/>
                <w:szCs w:val="14"/>
              </w:rPr>
            </w:pPr>
            <w:r>
              <w:rPr>
                <w:sz w:val="14"/>
                <w:szCs w:val="14"/>
              </w:rPr>
              <w:t>16.9</w:t>
            </w:r>
          </w:p>
        </w:tc>
      </w:tr>
      <w:tr w:rsidR="00BB7EEA" w14:paraId="34CD2D46" w14:textId="77777777" w:rsidTr="00765F09">
        <w:trPr>
          <w:cantSplit/>
          <w:jc w:val="center"/>
        </w:trPr>
        <w:tc>
          <w:tcPr>
            <w:tcW w:w="255" w:type="pct"/>
            <w:vMerge/>
            <w:vAlign w:val="center"/>
          </w:tcPr>
          <w:p w14:paraId="6C9A1B2A" w14:textId="77777777" w:rsidR="00BB7EEA" w:rsidRDefault="00BB7EEA">
            <w:pPr>
              <w:pStyle w:val="tablecopy"/>
              <w:keepNext/>
              <w:jc w:val="center"/>
              <w:rPr>
                <w:sz w:val="14"/>
                <w:szCs w:val="14"/>
              </w:rPr>
            </w:pPr>
          </w:p>
        </w:tc>
        <w:tc>
          <w:tcPr>
            <w:tcW w:w="1502" w:type="pct"/>
            <w:vAlign w:val="center"/>
          </w:tcPr>
          <w:p w14:paraId="6F10FF42" w14:textId="77777777" w:rsidR="00BB7EEA" w:rsidRDefault="00534CB8">
            <w:pPr>
              <w:pStyle w:val="tablecopy"/>
              <w:keepNext/>
              <w:jc w:val="left"/>
              <w:rPr>
                <w:sz w:val="14"/>
                <w:szCs w:val="14"/>
              </w:rPr>
            </w:pPr>
            <w:r>
              <w:rPr>
                <w:sz w:val="14"/>
                <w:szCs w:val="14"/>
              </w:rPr>
              <w:t>MGl-eps1 (MG, cs)</w:t>
            </w:r>
          </w:p>
        </w:tc>
        <w:tc>
          <w:tcPr>
            <w:tcW w:w="977" w:type="pct"/>
            <w:vAlign w:val="center"/>
          </w:tcPr>
          <w:p w14:paraId="7A1D817B" w14:textId="77777777" w:rsidR="00BB7EEA" w:rsidRDefault="00534CB8">
            <w:pPr>
              <w:pStyle w:val="tablecopy"/>
              <w:keepNext/>
              <w:jc w:val="center"/>
              <w:rPr>
                <w:sz w:val="14"/>
                <w:szCs w:val="14"/>
              </w:rPr>
            </w:pPr>
            <w:r>
              <w:rPr>
                <w:sz w:val="14"/>
                <w:szCs w:val="14"/>
              </w:rPr>
              <w:t>0.267 </w:t>
            </w:r>
            <w:r>
              <w:rPr>
                <w:sz w:val="14"/>
                <w:szCs w:val="14"/>
              </w:rPr>
              <w:t>±</w:t>
            </w:r>
            <w:r>
              <w:rPr>
                <w:sz w:val="14"/>
                <w:szCs w:val="14"/>
              </w:rPr>
              <w:t> </w:t>
            </w:r>
            <w:r>
              <w:rPr>
                <w:sz w:val="14"/>
                <w:szCs w:val="14"/>
              </w:rPr>
              <w:t>0.021</w:t>
            </w:r>
          </w:p>
        </w:tc>
        <w:tc>
          <w:tcPr>
            <w:tcW w:w="583" w:type="pct"/>
            <w:vAlign w:val="center"/>
          </w:tcPr>
          <w:p w14:paraId="58FD4B49" w14:textId="77777777" w:rsidR="00BB7EEA" w:rsidRDefault="00534CB8">
            <w:pPr>
              <w:pStyle w:val="tablecopy"/>
              <w:keepNext/>
              <w:jc w:val="center"/>
              <w:rPr>
                <w:sz w:val="14"/>
                <w:szCs w:val="14"/>
              </w:rPr>
            </w:pPr>
            <w:r>
              <w:rPr>
                <w:sz w:val="14"/>
                <w:szCs w:val="14"/>
              </w:rPr>
              <w:t>0.774</w:t>
            </w:r>
          </w:p>
        </w:tc>
        <w:tc>
          <w:tcPr>
            <w:tcW w:w="714" w:type="pct"/>
            <w:vAlign w:val="center"/>
          </w:tcPr>
          <w:p w14:paraId="083E1640" w14:textId="77777777" w:rsidR="00BB7EEA" w:rsidRDefault="00534CB8">
            <w:pPr>
              <w:pStyle w:val="tablecopy"/>
              <w:keepNext/>
              <w:jc w:val="center"/>
              <w:rPr>
                <w:sz w:val="14"/>
                <w:szCs w:val="14"/>
              </w:rPr>
            </w:pPr>
            <w:r>
              <w:rPr>
                <w:sz w:val="14"/>
                <w:szCs w:val="14"/>
              </w:rPr>
              <w:t>0.117</w:t>
            </w:r>
          </w:p>
        </w:tc>
        <w:tc>
          <w:tcPr>
            <w:tcW w:w="452" w:type="pct"/>
            <w:vAlign w:val="center"/>
          </w:tcPr>
          <w:p w14:paraId="50E849D9" w14:textId="77777777" w:rsidR="00BB7EEA" w:rsidRDefault="00534CB8">
            <w:pPr>
              <w:pStyle w:val="tablecopy"/>
              <w:keepNext/>
              <w:jc w:val="center"/>
              <w:rPr>
                <w:sz w:val="14"/>
                <w:szCs w:val="14"/>
              </w:rPr>
            </w:pPr>
            <w:r>
              <w:rPr>
                <w:sz w:val="14"/>
                <w:szCs w:val="14"/>
              </w:rPr>
              <w:t>0.38*</w:t>
            </w:r>
          </w:p>
        </w:tc>
        <w:tc>
          <w:tcPr>
            <w:tcW w:w="518" w:type="pct"/>
            <w:vAlign w:val="center"/>
          </w:tcPr>
          <w:p w14:paraId="7A65F74D" w14:textId="77777777" w:rsidR="00BB7EEA" w:rsidRDefault="00534CB8">
            <w:pPr>
              <w:pStyle w:val="tablecopy"/>
              <w:keepNext/>
              <w:jc w:val="center"/>
              <w:rPr>
                <w:sz w:val="14"/>
                <w:szCs w:val="14"/>
              </w:rPr>
            </w:pPr>
            <w:r>
              <w:rPr>
                <w:sz w:val="14"/>
                <w:szCs w:val="14"/>
              </w:rPr>
              <w:t>1.13*</w:t>
            </w:r>
          </w:p>
        </w:tc>
      </w:tr>
      <w:tr w:rsidR="00BB7EEA" w14:paraId="0004BBBE" w14:textId="77777777" w:rsidTr="00765F09">
        <w:trPr>
          <w:cantSplit/>
          <w:jc w:val="center"/>
        </w:trPr>
        <w:tc>
          <w:tcPr>
            <w:tcW w:w="255" w:type="pct"/>
            <w:vMerge/>
            <w:vAlign w:val="center"/>
          </w:tcPr>
          <w:p w14:paraId="3E4EAA46" w14:textId="77777777" w:rsidR="00BB7EEA" w:rsidRDefault="00BB7EEA">
            <w:pPr>
              <w:pStyle w:val="tablecopy"/>
              <w:keepNext/>
              <w:jc w:val="center"/>
              <w:rPr>
                <w:sz w:val="14"/>
                <w:szCs w:val="14"/>
              </w:rPr>
            </w:pPr>
          </w:p>
        </w:tc>
        <w:tc>
          <w:tcPr>
            <w:tcW w:w="1502" w:type="pct"/>
            <w:vAlign w:val="center"/>
          </w:tcPr>
          <w:p w14:paraId="6AE72315" w14:textId="77777777" w:rsidR="00BB7EEA" w:rsidRDefault="00534CB8">
            <w:pPr>
              <w:pStyle w:val="tablecopy"/>
              <w:keepNext/>
              <w:jc w:val="left"/>
              <w:rPr>
                <w:sz w:val="14"/>
                <w:szCs w:val="14"/>
              </w:rPr>
            </w:pPr>
            <w:r>
              <w:rPr>
                <w:sz w:val="14"/>
                <w:szCs w:val="14"/>
              </w:rPr>
              <w:t>MGs-eps1 (MG, dist.)</w:t>
            </w:r>
          </w:p>
        </w:tc>
        <w:tc>
          <w:tcPr>
            <w:tcW w:w="977" w:type="pct"/>
            <w:vAlign w:val="center"/>
          </w:tcPr>
          <w:p w14:paraId="4039CCCC" w14:textId="77777777" w:rsidR="00BB7EEA" w:rsidRDefault="00534CB8">
            <w:pPr>
              <w:pStyle w:val="tablecopy"/>
              <w:keepNext/>
              <w:jc w:val="center"/>
              <w:rPr>
                <w:sz w:val="14"/>
                <w:szCs w:val="14"/>
              </w:rPr>
            </w:pPr>
            <w:r>
              <w:rPr>
                <w:b/>
                <w:bCs/>
                <w:sz w:val="14"/>
                <w:szCs w:val="14"/>
              </w:rPr>
              <w:t>0.366 </w:t>
            </w:r>
            <w:r>
              <w:rPr>
                <w:b/>
                <w:bCs/>
                <w:sz w:val="14"/>
                <w:szCs w:val="14"/>
              </w:rPr>
              <w:t>±</w:t>
            </w:r>
            <w:r>
              <w:rPr>
                <w:b/>
                <w:bCs/>
                <w:sz w:val="14"/>
                <w:szCs w:val="14"/>
              </w:rPr>
              <w:t> </w:t>
            </w:r>
            <w:r>
              <w:rPr>
                <w:b/>
                <w:bCs/>
                <w:sz w:val="14"/>
                <w:szCs w:val="14"/>
              </w:rPr>
              <w:t>0.018</w:t>
            </w:r>
          </w:p>
        </w:tc>
        <w:tc>
          <w:tcPr>
            <w:tcW w:w="583" w:type="pct"/>
            <w:vAlign w:val="center"/>
          </w:tcPr>
          <w:p w14:paraId="047284CE" w14:textId="77777777" w:rsidR="00BB7EEA" w:rsidRDefault="00534CB8">
            <w:pPr>
              <w:pStyle w:val="tablecopy"/>
              <w:keepNext/>
              <w:jc w:val="center"/>
              <w:rPr>
                <w:sz w:val="14"/>
                <w:szCs w:val="14"/>
              </w:rPr>
            </w:pPr>
            <w:r>
              <w:rPr>
                <w:sz w:val="14"/>
                <w:szCs w:val="14"/>
              </w:rPr>
              <w:t>0.813</w:t>
            </w:r>
          </w:p>
        </w:tc>
        <w:tc>
          <w:tcPr>
            <w:tcW w:w="714" w:type="pct"/>
            <w:vAlign w:val="center"/>
          </w:tcPr>
          <w:p w14:paraId="385D8C62" w14:textId="77777777" w:rsidR="00BB7EEA" w:rsidRDefault="00534CB8">
            <w:pPr>
              <w:pStyle w:val="tablecopy"/>
              <w:keepNext/>
              <w:jc w:val="center"/>
              <w:rPr>
                <w:sz w:val="14"/>
                <w:szCs w:val="14"/>
              </w:rPr>
            </w:pPr>
            <w:r>
              <w:rPr>
                <w:sz w:val="14"/>
                <w:szCs w:val="14"/>
              </w:rPr>
              <w:t>0.231</w:t>
            </w:r>
          </w:p>
        </w:tc>
        <w:tc>
          <w:tcPr>
            <w:tcW w:w="452" w:type="pct"/>
            <w:vAlign w:val="center"/>
          </w:tcPr>
          <w:p w14:paraId="77DF5242" w14:textId="77777777" w:rsidR="00BB7EEA" w:rsidRDefault="00534CB8">
            <w:pPr>
              <w:pStyle w:val="tablecopy"/>
              <w:keepNext/>
              <w:jc w:val="center"/>
              <w:rPr>
                <w:sz w:val="14"/>
                <w:szCs w:val="14"/>
              </w:rPr>
            </w:pPr>
            <w:r>
              <w:rPr>
                <w:sz w:val="14"/>
                <w:szCs w:val="14"/>
              </w:rPr>
              <w:t>0.18</w:t>
            </w:r>
          </w:p>
        </w:tc>
        <w:tc>
          <w:tcPr>
            <w:tcW w:w="518" w:type="pct"/>
            <w:vAlign w:val="center"/>
          </w:tcPr>
          <w:p w14:paraId="4D6392D4" w14:textId="77777777" w:rsidR="00BB7EEA" w:rsidRDefault="00534CB8">
            <w:pPr>
              <w:pStyle w:val="tablecopy"/>
              <w:keepNext/>
              <w:jc w:val="center"/>
              <w:rPr>
                <w:sz w:val="14"/>
                <w:szCs w:val="14"/>
              </w:rPr>
            </w:pPr>
            <w:r>
              <w:rPr>
                <w:sz w:val="14"/>
                <w:szCs w:val="14"/>
              </w:rPr>
              <w:t>0.53</w:t>
            </w:r>
          </w:p>
        </w:tc>
      </w:tr>
      <w:tr w:rsidR="00BB7EEA" w14:paraId="65ED4CE6" w14:textId="77777777" w:rsidTr="00765F09">
        <w:trPr>
          <w:cantSplit/>
          <w:jc w:val="center"/>
        </w:trPr>
        <w:tc>
          <w:tcPr>
            <w:tcW w:w="255" w:type="pct"/>
            <w:vMerge w:val="restart"/>
            <w:tcBorders>
              <w:top w:val="single" w:sz="4" w:space="0" w:color="000000"/>
            </w:tcBorders>
            <w:vAlign w:val="center"/>
          </w:tcPr>
          <w:p w14:paraId="50A30AA4" w14:textId="77777777" w:rsidR="00BB7EEA" w:rsidRDefault="00534CB8">
            <w:pPr>
              <w:pStyle w:val="tablecopy"/>
              <w:keepNext/>
              <w:jc w:val="center"/>
              <w:rPr>
                <w:sz w:val="14"/>
                <w:szCs w:val="14"/>
              </w:rPr>
            </w:pPr>
            <w:r>
              <w:rPr>
                <w:sz w:val="14"/>
                <w:szCs w:val="14"/>
              </w:rPr>
              <w:t>5</w:t>
            </w:r>
          </w:p>
        </w:tc>
        <w:tc>
          <w:tcPr>
            <w:tcW w:w="1502" w:type="pct"/>
            <w:tcBorders>
              <w:top w:val="single" w:sz="4" w:space="0" w:color="000000"/>
            </w:tcBorders>
            <w:vAlign w:val="center"/>
          </w:tcPr>
          <w:p w14:paraId="19DC0C46" w14:textId="77777777" w:rsidR="00BB7EEA" w:rsidRDefault="00534CB8">
            <w:pPr>
              <w:pStyle w:val="tablecopy"/>
              <w:keepNext/>
              <w:jc w:val="left"/>
              <w:rPr>
                <w:sz w:val="14"/>
                <w:szCs w:val="14"/>
              </w:rPr>
            </w:pPr>
            <w:r>
              <w:rPr>
                <w:sz w:val="14"/>
                <w:szCs w:val="14"/>
              </w:rPr>
              <w:t>M3o-eps5 (CVAE, cs)</w:t>
            </w:r>
          </w:p>
        </w:tc>
        <w:tc>
          <w:tcPr>
            <w:tcW w:w="977" w:type="pct"/>
            <w:tcBorders>
              <w:top w:val="single" w:sz="4" w:space="0" w:color="000000"/>
            </w:tcBorders>
            <w:vAlign w:val="center"/>
          </w:tcPr>
          <w:p w14:paraId="29CFA0D7" w14:textId="77777777" w:rsidR="00BB7EEA" w:rsidRDefault="00534CB8">
            <w:pPr>
              <w:pStyle w:val="tablecopy"/>
              <w:keepNext/>
              <w:jc w:val="center"/>
              <w:rPr>
                <w:sz w:val="14"/>
                <w:szCs w:val="14"/>
              </w:rPr>
            </w:pPr>
            <w:r>
              <w:rPr>
                <w:sz w:val="14"/>
                <w:szCs w:val="14"/>
              </w:rPr>
              <w:t>0.254 </w:t>
            </w:r>
            <w:r>
              <w:rPr>
                <w:sz w:val="14"/>
                <w:szCs w:val="14"/>
              </w:rPr>
              <w:t>±</w:t>
            </w:r>
            <w:r>
              <w:rPr>
                <w:sz w:val="14"/>
                <w:szCs w:val="14"/>
              </w:rPr>
              <w:t> </w:t>
            </w:r>
            <w:r>
              <w:rPr>
                <w:sz w:val="14"/>
                <w:szCs w:val="14"/>
              </w:rPr>
              <w:t>0.013</w:t>
            </w:r>
          </w:p>
        </w:tc>
        <w:tc>
          <w:tcPr>
            <w:tcW w:w="583" w:type="pct"/>
            <w:tcBorders>
              <w:top w:val="single" w:sz="4" w:space="0" w:color="000000"/>
            </w:tcBorders>
            <w:vAlign w:val="center"/>
          </w:tcPr>
          <w:p w14:paraId="1D5A0F8E" w14:textId="77777777" w:rsidR="00BB7EEA" w:rsidRDefault="00534CB8">
            <w:pPr>
              <w:pStyle w:val="tablecopy"/>
              <w:keepNext/>
              <w:jc w:val="center"/>
              <w:rPr>
                <w:sz w:val="14"/>
                <w:szCs w:val="14"/>
              </w:rPr>
            </w:pPr>
            <w:r>
              <w:rPr>
                <w:sz w:val="14"/>
                <w:szCs w:val="14"/>
              </w:rPr>
              <w:t>0.814</w:t>
            </w:r>
          </w:p>
        </w:tc>
        <w:tc>
          <w:tcPr>
            <w:tcW w:w="714" w:type="pct"/>
            <w:tcBorders>
              <w:top w:val="single" w:sz="4" w:space="0" w:color="000000"/>
            </w:tcBorders>
            <w:vAlign w:val="center"/>
          </w:tcPr>
          <w:p w14:paraId="23137DF3" w14:textId="77777777" w:rsidR="00BB7EEA" w:rsidRDefault="00534CB8">
            <w:pPr>
              <w:pStyle w:val="tablecopy"/>
              <w:keepNext/>
              <w:jc w:val="center"/>
              <w:rPr>
                <w:sz w:val="14"/>
                <w:szCs w:val="14"/>
              </w:rPr>
            </w:pPr>
            <w:r>
              <w:rPr>
                <w:sz w:val="14"/>
                <w:szCs w:val="14"/>
              </w:rPr>
              <w:t>0.132</w:t>
            </w:r>
          </w:p>
        </w:tc>
        <w:tc>
          <w:tcPr>
            <w:tcW w:w="452" w:type="pct"/>
            <w:tcBorders>
              <w:top w:val="single" w:sz="4" w:space="0" w:color="000000"/>
            </w:tcBorders>
            <w:vAlign w:val="center"/>
          </w:tcPr>
          <w:p w14:paraId="3DD39211" w14:textId="77777777" w:rsidR="00BB7EEA" w:rsidRDefault="00534CB8">
            <w:pPr>
              <w:pStyle w:val="tablecopy"/>
              <w:keepNext/>
              <w:jc w:val="center"/>
              <w:rPr>
                <w:sz w:val="14"/>
                <w:szCs w:val="14"/>
              </w:rPr>
            </w:pPr>
            <w:r>
              <w:rPr>
                <w:sz w:val="14"/>
                <w:szCs w:val="14"/>
              </w:rPr>
              <w:t>0.91</w:t>
            </w:r>
          </w:p>
        </w:tc>
        <w:tc>
          <w:tcPr>
            <w:tcW w:w="518" w:type="pct"/>
            <w:tcBorders>
              <w:top w:val="single" w:sz="4" w:space="0" w:color="000000"/>
            </w:tcBorders>
            <w:vAlign w:val="center"/>
          </w:tcPr>
          <w:p w14:paraId="78977841" w14:textId="77777777" w:rsidR="00BB7EEA" w:rsidRDefault="00534CB8">
            <w:pPr>
              <w:pStyle w:val="tablecopy"/>
              <w:keepNext/>
              <w:jc w:val="center"/>
              <w:rPr>
                <w:sz w:val="14"/>
                <w:szCs w:val="14"/>
              </w:rPr>
            </w:pPr>
            <w:r>
              <w:rPr>
                <w:sz w:val="14"/>
                <w:szCs w:val="14"/>
              </w:rPr>
              <w:t>13.6</w:t>
            </w:r>
          </w:p>
        </w:tc>
      </w:tr>
      <w:tr w:rsidR="00BB7EEA" w14:paraId="20D11A4C" w14:textId="77777777" w:rsidTr="00765F09">
        <w:trPr>
          <w:cantSplit/>
          <w:jc w:val="center"/>
        </w:trPr>
        <w:tc>
          <w:tcPr>
            <w:tcW w:w="255" w:type="pct"/>
            <w:vMerge/>
            <w:vAlign w:val="center"/>
          </w:tcPr>
          <w:p w14:paraId="5BABF3FC" w14:textId="77777777" w:rsidR="00BB7EEA" w:rsidRDefault="00BB7EEA">
            <w:pPr>
              <w:pStyle w:val="tablecopy"/>
              <w:keepNext/>
              <w:jc w:val="center"/>
              <w:rPr>
                <w:sz w:val="14"/>
                <w:szCs w:val="14"/>
              </w:rPr>
            </w:pPr>
          </w:p>
        </w:tc>
        <w:tc>
          <w:tcPr>
            <w:tcW w:w="1502" w:type="pct"/>
            <w:vAlign w:val="center"/>
          </w:tcPr>
          <w:p w14:paraId="6EBC01FB" w14:textId="77777777" w:rsidR="00BB7EEA" w:rsidRDefault="00534CB8">
            <w:pPr>
              <w:pStyle w:val="tablecopy"/>
              <w:keepNext/>
              <w:jc w:val="left"/>
              <w:rPr>
                <w:sz w:val="14"/>
                <w:szCs w:val="14"/>
              </w:rPr>
            </w:pPr>
            <w:r>
              <w:rPr>
                <w:sz w:val="14"/>
                <w:szCs w:val="14"/>
              </w:rPr>
              <w:t>MGl-eps5 (MG, cs)</w:t>
            </w:r>
          </w:p>
        </w:tc>
        <w:tc>
          <w:tcPr>
            <w:tcW w:w="977" w:type="pct"/>
            <w:vAlign w:val="center"/>
          </w:tcPr>
          <w:p w14:paraId="3DA4E88E" w14:textId="77777777" w:rsidR="00BB7EEA" w:rsidRDefault="00534CB8">
            <w:pPr>
              <w:pStyle w:val="tablecopy"/>
              <w:keepNext/>
              <w:jc w:val="center"/>
              <w:rPr>
                <w:sz w:val="14"/>
                <w:szCs w:val="14"/>
              </w:rPr>
            </w:pPr>
            <w:r>
              <w:rPr>
                <w:sz w:val="14"/>
                <w:szCs w:val="14"/>
              </w:rPr>
              <w:t>0.397 </w:t>
            </w:r>
            <w:r>
              <w:rPr>
                <w:sz w:val="14"/>
                <w:szCs w:val="14"/>
              </w:rPr>
              <w:t>±</w:t>
            </w:r>
            <w:r>
              <w:rPr>
                <w:sz w:val="14"/>
                <w:szCs w:val="14"/>
              </w:rPr>
              <w:t> </w:t>
            </w:r>
            <w:r>
              <w:rPr>
                <w:sz w:val="14"/>
                <w:szCs w:val="14"/>
              </w:rPr>
              <w:t>0.006</w:t>
            </w:r>
          </w:p>
        </w:tc>
        <w:tc>
          <w:tcPr>
            <w:tcW w:w="583" w:type="pct"/>
            <w:vAlign w:val="center"/>
          </w:tcPr>
          <w:p w14:paraId="7A7A587D" w14:textId="77777777" w:rsidR="00BB7EEA" w:rsidRDefault="00534CB8">
            <w:pPr>
              <w:pStyle w:val="tablecopy"/>
              <w:keepNext/>
              <w:jc w:val="center"/>
              <w:rPr>
                <w:sz w:val="14"/>
                <w:szCs w:val="14"/>
              </w:rPr>
            </w:pPr>
            <w:r>
              <w:rPr>
                <w:sz w:val="14"/>
                <w:szCs w:val="14"/>
              </w:rPr>
              <w:t>0.825</w:t>
            </w:r>
          </w:p>
        </w:tc>
        <w:tc>
          <w:tcPr>
            <w:tcW w:w="714" w:type="pct"/>
            <w:vAlign w:val="center"/>
          </w:tcPr>
          <w:p w14:paraId="42A1A97F" w14:textId="77777777" w:rsidR="00BB7EEA" w:rsidRDefault="00534CB8">
            <w:pPr>
              <w:pStyle w:val="tablecopy"/>
              <w:keepNext/>
              <w:jc w:val="center"/>
              <w:rPr>
                <w:sz w:val="14"/>
                <w:szCs w:val="14"/>
              </w:rPr>
            </w:pPr>
            <w:r>
              <w:rPr>
                <w:sz w:val="14"/>
                <w:szCs w:val="14"/>
              </w:rPr>
              <w:t>0.279</w:t>
            </w:r>
          </w:p>
        </w:tc>
        <w:tc>
          <w:tcPr>
            <w:tcW w:w="452" w:type="pct"/>
            <w:vAlign w:val="center"/>
          </w:tcPr>
          <w:p w14:paraId="4EF0512A" w14:textId="77777777" w:rsidR="00BB7EEA" w:rsidRDefault="00534CB8">
            <w:pPr>
              <w:pStyle w:val="tablecopy"/>
              <w:keepNext/>
              <w:jc w:val="center"/>
              <w:rPr>
                <w:sz w:val="14"/>
                <w:szCs w:val="14"/>
              </w:rPr>
            </w:pPr>
            <w:r>
              <w:rPr>
                <w:sz w:val="14"/>
                <w:szCs w:val="14"/>
              </w:rPr>
              <w:t>0.35*</w:t>
            </w:r>
          </w:p>
        </w:tc>
        <w:tc>
          <w:tcPr>
            <w:tcW w:w="518" w:type="pct"/>
            <w:vAlign w:val="center"/>
          </w:tcPr>
          <w:p w14:paraId="7466A4E7" w14:textId="77777777" w:rsidR="00BB7EEA" w:rsidRDefault="00534CB8">
            <w:pPr>
              <w:pStyle w:val="tablecopy"/>
              <w:keepNext/>
              <w:jc w:val="center"/>
              <w:rPr>
                <w:sz w:val="14"/>
                <w:szCs w:val="14"/>
              </w:rPr>
            </w:pPr>
            <w:r>
              <w:rPr>
                <w:sz w:val="14"/>
                <w:szCs w:val="14"/>
              </w:rPr>
              <w:t>1.05*</w:t>
            </w:r>
          </w:p>
        </w:tc>
      </w:tr>
      <w:tr w:rsidR="00BB7EEA" w14:paraId="07C7A7B9" w14:textId="77777777" w:rsidTr="00765F09">
        <w:trPr>
          <w:cantSplit/>
          <w:jc w:val="center"/>
        </w:trPr>
        <w:tc>
          <w:tcPr>
            <w:tcW w:w="255" w:type="pct"/>
            <w:vMerge/>
            <w:vAlign w:val="center"/>
          </w:tcPr>
          <w:p w14:paraId="10EA8A23" w14:textId="77777777" w:rsidR="00BB7EEA" w:rsidRDefault="00BB7EEA">
            <w:pPr>
              <w:pStyle w:val="tablecopy"/>
              <w:keepNext/>
              <w:jc w:val="center"/>
              <w:rPr>
                <w:sz w:val="14"/>
                <w:szCs w:val="14"/>
              </w:rPr>
            </w:pPr>
          </w:p>
        </w:tc>
        <w:tc>
          <w:tcPr>
            <w:tcW w:w="1502" w:type="pct"/>
            <w:vAlign w:val="center"/>
          </w:tcPr>
          <w:p w14:paraId="10C220DB" w14:textId="77777777" w:rsidR="00BB7EEA" w:rsidRDefault="00534CB8">
            <w:pPr>
              <w:pStyle w:val="tablecopy"/>
              <w:keepNext/>
              <w:jc w:val="left"/>
              <w:rPr>
                <w:sz w:val="14"/>
                <w:szCs w:val="14"/>
              </w:rPr>
            </w:pPr>
            <w:r>
              <w:rPr>
                <w:sz w:val="14"/>
                <w:szCs w:val="14"/>
              </w:rPr>
              <w:t>MGr-eps5 (MG, dist.)</w:t>
            </w:r>
          </w:p>
        </w:tc>
        <w:tc>
          <w:tcPr>
            <w:tcW w:w="977" w:type="pct"/>
            <w:vAlign w:val="center"/>
          </w:tcPr>
          <w:p w14:paraId="0273379F" w14:textId="77777777" w:rsidR="00BB7EEA" w:rsidRDefault="00534CB8">
            <w:pPr>
              <w:pStyle w:val="tablecopy"/>
              <w:keepNext/>
              <w:jc w:val="center"/>
              <w:rPr>
                <w:sz w:val="14"/>
                <w:szCs w:val="14"/>
              </w:rPr>
            </w:pPr>
            <w:r>
              <w:rPr>
                <w:b/>
                <w:bCs/>
                <w:sz w:val="14"/>
                <w:szCs w:val="14"/>
              </w:rPr>
              <w:t>0.425 </w:t>
            </w:r>
            <w:r>
              <w:rPr>
                <w:b/>
                <w:bCs/>
                <w:sz w:val="14"/>
                <w:szCs w:val="14"/>
              </w:rPr>
              <w:t>±</w:t>
            </w:r>
            <w:r>
              <w:rPr>
                <w:b/>
                <w:bCs/>
                <w:sz w:val="14"/>
                <w:szCs w:val="14"/>
              </w:rPr>
              <w:t> </w:t>
            </w:r>
            <w:r>
              <w:rPr>
                <w:b/>
                <w:bCs/>
                <w:sz w:val="14"/>
                <w:szCs w:val="14"/>
              </w:rPr>
              <w:t>0.004</w:t>
            </w:r>
          </w:p>
        </w:tc>
        <w:tc>
          <w:tcPr>
            <w:tcW w:w="583" w:type="pct"/>
            <w:vAlign w:val="center"/>
          </w:tcPr>
          <w:p w14:paraId="19297BDF" w14:textId="77777777" w:rsidR="00BB7EEA" w:rsidRDefault="00534CB8">
            <w:pPr>
              <w:pStyle w:val="tablecopy"/>
              <w:keepNext/>
              <w:jc w:val="center"/>
              <w:rPr>
                <w:sz w:val="14"/>
                <w:szCs w:val="14"/>
              </w:rPr>
            </w:pPr>
            <w:r>
              <w:rPr>
                <w:sz w:val="14"/>
                <w:szCs w:val="14"/>
              </w:rPr>
              <w:t>0.824</w:t>
            </w:r>
          </w:p>
        </w:tc>
        <w:tc>
          <w:tcPr>
            <w:tcW w:w="714" w:type="pct"/>
            <w:vAlign w:val="center"/>
          </w:tcPr>
          <w:p w14:paraId="6781DAD3" w14:textId="77777777" w:rsidR="00BB7EEA" w:rsidRDefault="00534CB8">
            <w:pPr>
              <w:pStyle w:val="tablecopy"/>
              <w:keepNext/>
              <w:jc w:val="center"/>
              <w:rPr>
                <w:sz w:val="14"/>
                <w:szCs w:val="14"/>
              </w:rPr>
            </w:pPr>
            <w:r>
              <w:rPr>
                <w:sz w:val="14"/>
                <w:szCs w:val="14"/>
              </w:rPr>
              <w:t>0.301</w:t>
            </w:r>
          </w:p>
        </w:tc>
        <w:tc>
          <w:tcPr>
            <w:tcW w:w="452" w:type="pct"/>
            <w:vAlign w:val="center"/>
          </w:tcPr>
          <w:p w14:paraId="7BB4C610" w14:textId="77777777" w:rsidR="00BB7EEA" w:rsidRDefault="00534CB8">
            <w:pPr>
              <w:pStyle w:val="tablecopy"/>
              <w:keepNext/>
              <w:jc w:val="center"/>
              <w:rPr>
                <w:sz w:val="14"/>
                <w:szCs w:val="14"/>
              </w:rPr>
            </w:pPr>
            <w:r>
              <w:rPr>
                <w:sz w:val="14"/>
                <w:szCs w:val="14"/>
              </w:rPr>
              <w:t>0.17</w:t>
            </w:r>
          </w:p>
        </w:tc>
        <w:tc>
          <w:tcPr>
            <w:tcW w:w="518" w:type="pct"/>
            <w:vAlign w:val="center"/>
          </w:tcPr>
          <w:p w14:paraId="611F45DA" w14:textId="77777777" w:rsidR="00BB7EEA" w:rsidRDefault="00534CB8">
            <w:pPr>
              <w:pStyle w:val="tablecopy"/>
              <w:keepNext/>
              <w:jc w:val="center"/>
              <w:rPr>
                <w:sz w:val="14"/>
                <w:szCs w:val="14"/>
              </w:rPr>
            </w:pPr>
            <w:r>
              <w:rPr>
                <w:sz w:val="14"/>
                <w:szCs w:val="14"/>
              </w:rPr>
              <w:t>0.51</w:t>
            </w:r>
          </w:p>
        </w:tc>
      </w:tr>
      <w:tr w:rsidR="00BB7EEA" w14:paraId="70A5CC85" w14:textId="77777777" w:rsidTr="00765F09">
        <w:trPr>
          <w:cantSplit/>
          <w:jc w:val="center"/>
        </w:trPr>
        <w:tc>
          <w:tcPr>
            <w:tcW w:w="255" w:type="pct"/>
            <w:vMerge w:val="restart"/>
            <w:tcBorders>
              <w:top w:val="single" w:sz="4" w:space="0" w:color="000000"/>
            </w:tcBorders>
            <w:vAlign w:val="center"/>
          </w:tcPr>
          <w:p w14:paraId="117A0A6C" w14:textId="77777777" w:rsidR="00BB7EEA" w:rsidRDefault="00534CB8">
            <w:pPr>
              <w:pStyle w:val="tablecopy"/>
              <w:keepNext/>
              <w:jc w:val="center"/>
              <w:rPr>
                <w:sz w:val="14"/>
                <w:szCs w:val="14"/>
              </w:rPr>
            </w:pPr>
            <w:r>
              <w:rPr>
                <w:sz w:val="14"/>
                <w:szCs w:val="14"/>
              </w:rPr>
              <w:t>10</w:t>
            </w:r>
          </w:p>
        </w:tc>
        <w:tc>
          <w:tcPr>
            <w:tcW w:w="1502" w:type="pct"/>
            <w:tcBorders>
              <w:top w:val="single" w:sz="4" w:space="0" w:color="000000"/>
            </w:tcBorders>
            <w:vAlign w:val="center"/>
          </w:tcPr>
          <w:p w14:paraId="11EE9D24" w14:textId="77777777" w:rsidR="00BB7EEA" w:rsidRDefault="00534CB8">
            <w:pPr>
              <w:pStyle w:val="tablecopy"/>
              <w:keepNext/>
              <w:jc w:val="left"/>
              <w:rPr>
                <w:sz w:val="14"/>
                <w:szCs w:val="14"/>
              </w:rPr>
            </w:pPr>
            <w:r>
              <w:rPr>
                <w:sz w:val="14"/>
                <w:szCs w:val="14"/>
              </w:rPr>
              <w:t>M1o-eps10 (CVAE, cs)</w:t>
            </w:r>
          </w:p>
        </w:tc>
        <w:tc>
          <w:tcPr>
            <w:tcW w:w="977" w:type="pct"/>
            <w:tcBorders>
              <w:top w:val="single" w:sz="4" w:space="0" w:color="000000"/>
            </w:tcBorders>
            <w:vAlign w:val="center"/>
          </w:tcPr>
          <w:p w14:paraId="0A0F21A2" w14:textId="77777777" w:rsidR="00BB7EEA" w:rsidRDefault="00534CB8">
            <w:pPr>
              <w:pStyle w:val="tablecopy"/>
              <w:keepNext/>
              <w:jc w:val="center"/>
              <w:rPr>
                <w:sz w:val="14"/>
                <w:szCs w:val="14"/>
              </w:rPr>
            </w:pPr>
            <w:r>
              <w:rPr>
                <w:sz w:val="14"/>
                <w:szCs w:val="14"/>
              </w:rPr>
              <w:t>0.275 </w:t>
            </w:r>
            <w:r>
              <w:rPr>
                <w:sz w:val="14"/>
                <w:szCs w:val="14"/>
              </w:rPr>
              <w:t>±</w:t>
            </w:r>
            <w:r>
              <w:rPr>
                <w:sz w:val="14"/>
                <w:szCs w:val="14"/>
              </w:rPr>
              <w:t> </w:t>
            </w:r>
            <w:r>
              <w:rPr>
                <w:sz w:val="14"/>
                <w:szCs w:val="14"/>
              </w:rPr>
              <w:t>0.015</w:t>
            </w:r>
          </w:p>
        </w:tc>
        <w:tc>
          <w:tcPr>
            <w:tcW w:w="583" w:type="pct"/>
            <w:tcBorders>
              <w:top w:val="single" w:sz="4" w:space="0" w:color="000000"/>
            </w:tcBorders>
            <w:vAlign w:val="center"/>
          </w:tcPr>
          <w:p w14:paraId="0189F622" w14:textId="77777777" w:rsidR="00BB7EEA" w:rsidRDefault="00534CB8">
            <w:pPr>
              <w:pStyle w:val="tablecopy"/>
              <w:keepNext/>
              <w:jc w:val="center"/>
              <w:rPr>
                <w:sz w:val="14"/>
                <w:szCs w:val="14"/>
              </w:rPr>
            </w:pPr>
            <w:r>
              <w:rPr>
                <w:sz w:val="14"/>
                <w:szCs w:val="14"/>
              </w:rPr>
              <w:t>0.799</w:t>
            </w:r>
          </w:p>
        </w:tc>
        <w:tc>
          <w:tcPr>
            <w:tcW w:w="714" w:type="pct"/>
            <w:tcBorders>
              <w:top w:val="single" w:sz="4" w:space="0" w:color="000000"/>
            </w:tcBorders>
            <w:vAlign w:val="center"/>
          </w:tcPr>
          <w:p w14:paraId="24B42542" w14:textId="77777777" w:rsidR="00BB7EEA" w:rsidRDefault="00534CB8">
            <w:pPr>
              <w:pStyle w:val="tablecopy"/>
              <w:keepNext/>
              <w:jc w:val="center"/>
              <w:rPr>
                <w:sz w:val="14"/>
                <w:szCs w:val="14"/>
              </w:rPr>
            </w:pPr>
            <w:r>
              <w:rPr>
                <w:sz w:val="14"/>
                <w:szCs w:val="14"/>
              </w:rPr>
              <w:t>0.146</w:t>
            </w:r>
          </w:p>
        </w:tc>
        <w:tc>
          <w:tcPr>
            <w:tcW w:w="452" w:type="pct"/>
            <w:tcBorders>
              <w:top w:val="single" w:sz="4" w:space="0" w:color="000000"/>
            </w:tcBorders>
            <w:vAlign w:val="center"/>
          </w:tcPr>
          <w:p w14:paraId="2E062394" w14:textId="77777777" w:rsidR="00BB7EEA" w:rsidRDefault="00534CB8">
            <w:pPr>
              <w:pStyle w:val="tablecopy"/>
              <w:keepNext/>
              <w:jc w:val="center"/>
              <w:rPr>
                <w:sz w:val="14"/>
                <w:szCs w:val="14"/>
              </w:rPr>
            </w:pPr>
            <w:r>
              <w:rPr>
                <w:sz w:val="14"/>
                <w:szCs w:val="14"/>
              </w:rPr>
              <w:t>1.45</w:t>
            </w:r>
          </w:p>
        </w:tc>
        <w:tc>
          <w:tcPr>
            <w:tcW w:w="518" w:type="pct"/>
            <w:tcBorders>
              <w:top w:val="single" w:sz="4" w:space="0" w:color="000000"/>
            </w:tcBorders>
            <w:vAlign w:val="center"/>
          </w:tcPr>
          <w:p w14:paraId="3C8FB880" w14:textId="77777777" w:rsidR="00BB7EEA" w:rsidRDefault="00534CB8">
            <w:pPr>
              <w:pStyle w:val="tablecopy"/>
              <w:keepNext/>
              <w:jc w:val="center"/>
              <w:rPr>
                <w:sz w:val="14"/>
                <w:szCs w:val="14"/>
              </w:rPr>
            </w:pPr>
            <w:r>
              <w:rPr>
                <w:sz w:val="14"/>
                <w:szCs w:val="14"/>
              </w:rPr>
              <w:t>72.4</w:t>
            </w:r>
          </w:p>
        </w:tc>
      </w:tr>
      <w:tr w:rsidR="00BB7EEA" w14:paraId="7C71AC12" w14:textId="77777777" w:rsidTr="00765F09">
        <w:trPr>
          <w:cantSplit/>
          <w:jc w:val="center"/>
        </w:trPr>
        <w:tc>
          <w:tcPr>
            <w:tcW w:w="255" w:type="pct"/>
            <w:vMerge/>
            <w:vAlign w:val="center"/>
          </w:tcPr>
          <w:p w14:paraId="23A3ED86" w14:textId="77777777" w:rsidR="00BB7EEA" w:rsidRDefault="00BB7EEA">
            <w:pPr>
              <w:pStyle w:val="tablecopy"/>
              <w:keepNext/>
              <w:jc w:val="center"/>
              <w:rPr>
                <w:sz w:val="14"/>
                <w:szCs w:val="14"/>
              </w:rPr>
            </w:pPr>
          </w:p>
        </w:tc>
        <w:tc>
          <w:tcPr>
            <w:tcW w:w="1502" w:type="pct"/>
            <w:vAlign w:val="center"/>
          </w:tcPr>
          <w:p w14:paraId="62DBF409" w14:textId="77777777" w:rsidR="00BB7EEA" w:rsidRDefault="00534CB8">
            <w:pPr>
              <w:pStyle w:val="tablecopy"/>
              <w:keepNext/>
              <w:jc w:val="left"/>
              <w:rPr>
                <w:sz w:val="14"/>
                <w:szCs w:val="14"/>
              </w:rPr>
            </w:pPr>
            <w:r>
              <w:rPr>
                <w:sz w:val="14"/>
                <w:szCs w:val="14"/>
              </w:rPr>
              <w:t>MGl-eps10 (MG, cs)</w:t>
            </w:r>
          </w:p>
        </w:tc>
        <w:tc>
          <w:tcPr>
            <w:tcW w:w="977" w:type="pct"/>
            <w:vAlign w:val="center"/>
          </w:tcPr>
          <w:p w14:paraId="2B2DEC9D" w14:textId="77777777" w:rsidR="00BB7EEA" w:rsidRDefault="00534CB8">
            <w:pPr>
              <w:pStyle w:val="tablecopy"/>
              <w:keepNext/>
              <w:jc w:val="center"/>
              <w:rPr>
                <w:sz w:val="14"/>
                <w:szCs w:val="14"/>
              </w:rPr>
            </w:pPr>
            <w:r>
              <w:rPr>
                <w:sz w:val="14"/>
                <w:szCs w:val="14"/>
              </w:rPr>
              <w:t>0.406 </w:t>
            </w:r>
            <w:r>
              <w:rPr>
                <w:sz w:val="14"/>
                <w:szCs w:val="14"/>
              </w:rPr>
              <w:t>±</w:t>
            </w:r>
            <w:r>
              <w:rPr>
                <w:sz w:val="14"/>
                <w:szCs w:val="14"/>
              </w:rPr>
              <w:t> </w:t>
            </w:r>
            <w:r>
              <w:rPr>
                <w:sz w:val="14"/>
                <w:szCs w:val="14"/>
              </w:rPr>
              <w:t>0.015</w:t>
            </w:r>
          </w:p>
        </w:tc>
        <w:tc>
          <w:tcPr>
            <w:tcW w:w="583" w:type="pct"/>
            <w:vAlign w:val="center"/>
          </w:tcPr>
          <w:p w14:paraId="1BDB19BB" w14:textId="77777777" w:rsidR="00BB7EEA" w:rsidRDefault="00534CB8">
            <w:pPr>
              <w:pStyle w:val="tablecopy"/>
              <w:keepNext/>
              <w:jc w:val="center"/>
              <w:rPr>
                <w:sz w:val="14"/>
                <w:szCs w:val="14"/>
              </w:rPr>
            </w:pPr>
            <w:r>
              <w:rPr>
                <w:sz w:val="14"/>
                <w:szCs w:val="14"/>
              </w:rPr>
              <w:t>0.828</w:t>
            </w:r>
          </w:p>
        </w:tc>
        <w:tc>
          <w:tcPr>
            <w:tcW w:w="714" w:type="pct"/>
            <w:vAlign w:val="center"/>
          </w:tcPr>
          <w:p w14:paraId="3F76D47B" w14:textId="77777777" w:rsidR="00BB7EEA" w:rsidRDefault="00534CB8">
            <w:pPr>
              <w:pStyle w:val="tablecopy"/>
              <w:keepNext/>
              <w:jc w:val="center"/>
              <w:rPr>
                <w:sz w:val="14"/>
                <w:szCs w:val="14"/>
              </w:rPr>
            </w:pPr>
            <w:r>
              <w:rPr>
                <w:sz w:val="14"/>
                <w:szCs w:val="14"/>
              </w:rPr>
              <w:t>0.277</w:t>
            </w:r>
          </w:p>
        </w:tc>
        <w:tc>
          <w:tcPr>
            <w:tcW w:w="452" w:type="pct"/>
            <w:vAlign w:val="center"/>
          </w:tcPr>
          <w:p w14:paraId="4CC23957" w14:textId="77777777" w:rsidR="00BB7EEA" w:rsidRDefault="00534CB8">
            <w:pPr>
              <w:pStyle w:val="tablecopy"/>
              <w:keepNext/>
              <w:jc w:val="center"/>
              <w:rPr>
                <w:sz w:val="14"/>
                <w:szCs w:val="14"/>
              </w:rPr>
            </w:pPr>
            <w:r>
              <w:rPr>
                <w:sz w:val="14"/>
                <w:szCs w:val="14"/>
              </w:rPr>
              <w:t>0.31*</w:t>
            </w:r>
          </w:p>
        </w:tc>
        <w:tc>
          <w:tcPr>
            <w:tcW w:w="518" w:type="pct"/>
            <w:vAlign w:val="center"/>
          </w:tcPr>
          <w:p w14:paraId="521EA375" w14:textId="77777777" w:rsidR="00BB7EEA" w:rsidRDefault="00534CB8">
            <w:pPr>
              <w:pStyle w:val="tablecopy"/>
              <w:keepNext/>
              <w:jc w:val="center"/>
              <w:rPr>
                <w:sz w:val="14"/>
                <w:szCs w:val="14"/>
              </w:rPr>
            </w:pPr>
            <w:r>
              <w:rPr>
                <w:sz w:val="14"/>
                <w:szCs w:val="14"/>
              </w:rPr>
              <w:t>0.94*</w:t>
            </w:r>
          </w:p>
        </w:tc>
      </w:tr>
      <w:tr w:rsidR="00BB7EEA" w14:paraId="4D2EDE3A" w14:textId="77777777" w:rsidTr="00765F09">
        <w:trPr>
          <w:cantSplit/>
          <w:jc w:val="center"/>
        </w:trPr>
        <w:tc>
          <w:tcPr>
            <w:tcW w:w="255" w:type="pct"/>
            <w:vMerge/>
            <w:vAlign w:val="center"/>
          </w:tcPr>
          <w:p w14:paraId="2FE3364F" w14:textId="77777777" w:rsidR="00BB7EEA" w:rsidRDefault="00BB7EEA">
            <w:pPr>
              <w:pStyle w:val="tablecopy"/>
              <w:keepNext/>
              <w:jc w:val="center"/>
              <w:rPr>
                <w:sz w:val="14"/>
                <w:szCs w:val="14"/>
              </w:rPr>
            </w:pPr>
          </w:p>
        </w:tc>
        <w:tc>
          <w:tcPr>
            <w:tcW w:w="1502" w:type="pct"/>
            <w:vAlign w:val="center"/>
          </w:tcPr>
          <w:p w14:paraId="3AA753A2" w14:textId="77777777" w:rsidR="00BB7EEA" w:rsidRDefault="00534CB8">
            <w:pPr>
              <w:pStyle w:val="tablecopy"/>
              <w:keepNext/>
              <w:jc w:val="left"/>
              <w:rPr>
                <w:sz w:val="14"/>
                <w:szCs w:val="14"/>
              </w:rPr>
            </w:pPr>
            <w:r>
              <w:rPr>
                <w:sz w:val="14"/>
                <w:szCs w:val="14"/>
              </w:rPr>
              <w:t>MGs-eps10 (MG, dist.)</w:t>
            </w:r>
          </w:p>
        </w:tc>
        <w:tc>
          <w:tcPr>
            <w:tcW w:w="977" w:type="pct"/>
            <w:vAlign w:val="center"/>
          </w:tcPr>
          <w:p w14:paraId="40404D03" w14:textId="77777777" w:rsidR="00BB7EEA" w:rsidRDefault="00534CB8">
            <w:pPr>
              <w:pStyle w:val="tablecopy"/>
              <w:keepNext/>
              <w:jc w:val="center"/>
              <w:rPr>
                <w:sz w:val="14"/>
                <w:szCs w:val="14"/>
              </w:rPr>
            </w:pPr>
            <w:r>
              <w:rPr>
                <w:b/>
                <w:bCs/>
                <w:sz w:val="14"/>
                <w:szCs w:val="14"/>
              </w:rPr>
              <w:t>0.433 </w:t>
            </w:r>
            <w:r>
              <w:rPr>
                <w:b/>
                <w:bCs/>
                <w:sz w:val="14"/>
                <w:szCs w:val="14"/>
              </w:rPr>
              <w:t>±</w:t>
            </w:r>
            <w:r>
              <w:rPr>
                <w:b/>
                <w:bCs/>
                <w:sz w:val="14"/>
                <w:szCs w:val="14"/>
              </w:rPr>
              <w:t> </w:t>
            </w:r>
            <w:r>
              <w:rPr>
                <w:b/>
                <w:bCs/>
                <w:sz w:val="14"/>
                <w:szCs w:val="14"/>
              </w:rPr>
              <w:t>0.004</w:t>
            </w:r>
          </w:p>
        </w:tc>
        <w:tc>
          <w:tcPr>
            <w:tcW w:w="583" w:type="pct"/>
            <w:vAlign w:val="center"/>
          </w:tcPr>
          <w:p w14:paraId="7DD739C9" w14:textId="77777777" w:rsidR="00BB7EEA" w:rsidRDefault="00534CB8">
            <w:pPr>
              <w:pStyle w:val="tablecopy"/>
              <w:keepNext/>
              <w:jc w:val="center"/>
              <w:rPr>
                <w:sz w:val="14"/>
                <w:szCs w:val="14"/>
              </w:rPr>
            </w:pPr>
            <w:r>
              <w:rPr>
                <w:sz w:val="14"/>
                <w:szCs w:val="14"/>
              </w:rPr>
              <w:t>0.843</w:t>
            </w:r>
          </w:p>
        </w:tc>
        <w:tc>
          <w:tcPr>
            <w:tcW w:w="714" w:type="pct"/>
            <w:vAlign w:val="center"/>
          </w:tcPr>
          <w:p w14:paraId="44D0E215" w14:textId="77777777" w:rsidR="00BB7EEA" w:rsidRDefault="00534CB8">
            <w:pPr>
              <w:pStyle w:val="tablecopy"/>
              <w:keepNext/>
              <w:jc w:val="center"/>
              <w:rPr>
                <w:sz w:val="14"/>
                <w:szCs w:val="14"/>
              </w:rPr>
            </w:pPr>
            <w:r>
              <w:rPr>
                <w:sz w:val="14"/>
                <w:szCs w:val="14"/>
              </w:rPr>
              <w:t>0.301</w:t>
            </w:r>
          </w:p>
        </w:tc>
        <w:tc>
          <w:tcPr>
            <w:tcW w:w="452" w:type="pct"/>
            <w:vAlign w:val="center"/>
          </w:tcPr>
          <w:p w14:paraId="1C7E2875" w14:textId="77777777" w:rsidR="00BB7EEA" w:rsidRDefault="00534CB8">
            <w:pPr>
              <w:pStyle w:val="tablecopy"/>
              <w:keepNext/>
              <w:jc w:val="center"/>
              <w:rPr>
                <w:sz w:val="14"/>
                <w:szCs w:val="14"/>
              </w:rPr>
            </w:pPr>
            <w:r>
              <w:rPr>
                <w:sz w:val="14"/>
                <w:szCs w:val="14"/>
              </w:rPr>
              <w:t>0.16</w:t>
            </w:r>
          </w:p>
        </w:tc>
        <w:tc>
          <w:tcPr>
            <w:tcW w:w="518" w:type="pct"/>
            <w:vAlign w:val="center"/>
          </w:tcPr>
          <w:p w14:paraId="2EE2C867" w14:textId="77777777" w:rsidR="00BB7EEA" w:rsidRDefault="00534CB8">
            <w:pPr>
              <w:pStyle w:val="tablecopy"/>
              <w:keepNext/>
              <w:jc w:val="center"/>
              <w:rPr>
                <w:sz w:val="14"/>
                <w:szCs w:val="14"/>
              </w:rPr>
            </w:pPr>
            <w:r>
              <w:rPr>
                <w:sz w:val="14"/>
                <w:szCs w:val="14"/>
              </w:rPr>
              <w:t>0.48</w:t>
            </w:r>
          </w:p>
        </w:tc>
      </w:tr>
      <w:tr w:rsidR="00BB7EEA" w14:paraId="2FB4B0CE" w14:textId="77777777" w:rsidTr="00765F09">
        <w:trPr>
          <w:cantSplit/>
          <w:jc w:val="center"/>
        </w:trPr>
        <w:tc>
          <w:tcPr>
            <w:tcW w:w="255" w:type="pct"/>
            <w:vMerge w:val="restart"/>
            <w:tcBorders>
              <w:top w:val="single" w:sz="4" w:space="0" w:color="000000"/>
            </w:tcBorders>
            <w:vAlign w:val="center"/>
          </w:tcPr>
          <w:p w14:paraId="1A102380" w14:textId="77777777" w:rsidR="00BB7EEA" w:rsidRDefault="00534CB8">
            <w:pPr>
              <w:pStyle w:val="tablecopy"/>
              <w:keepNext/>
              <w:jc w:val="center"/>
              <w:rPr>
                <w:sz w:val="14"/>
                <w:szCs w:val="14"/>
              </w:rPr>
            </w:pPr>
            <w:r>
              <w:rPr>
                <w:sz w:val="14"/>
                <w:szCs w:val="14"/>
              </w:rPr>
              <w:t>∞</w:t>
            </w:r>
          </w:p>
        </w:tc>
        <w:tc>
          <w:tcPr>
            <w:tcW w:w="1502" w:type="pct"/>
            <w:tcBorders>
              <w:top w:val="single" w:sz="4" w:space="0" w:color="000000"/>
            </w:tcBorders>
            <w:vAlign w:val="center"/>
          </w:tcPr>
          <w:p w14:paraId="782EA376" w14:textId="77777777" w:rsidR="00BB7EEA" w:rsidRDefault="00534CB8">
            <w:pPr>
              <w:pStyle w:val="tablecopy"/>
              <w:keepNext/>
              <w:jc w:val="left"/>
              <w:rPr>
                <w:sz w:val="14"/>
                <w:szCs w:val="14"/>
              </w:rPr>
            </w:pPr>
            <w:r>
              <w:rPr>
                <w:sz w:val="14"/>
                <w:szCs w:val="14"/>
              </w:rPr>
              <w:t>B3 (CVAE)</w:t>
            </w:r>
            <w:r>
              <w:rPr>
                <w:sz w:val="14"/>
                <w:szCs w:val="14"/>
                <w:vertAlign w:val="superscript"/>
              </w:rPr>
              <w:t>†</w:t>
            </w:r>
          </w:p>
        </w:tc>
        <w:tc>
          <w:tcPr>
            <w:tcW w:w="977" w:type="pct"/>
            <w:tcBorders>
              <w:top w:val="single" w:sz="4" w:space="0" w:color="000000"/>
            </w:tcBorders>
            <w:vAlign w:val="center"/>
          </w:tcPr>
          <w:p w14:paraId="3041EE63" w14:textId="77777777" w:rsidR="00BB7EEA" w:rsidRDefault="00534CB8">
            <w:pPr>
              <w:pStyle w:val="tablecopy"/>
              <w:keepNext/>
              <w:jc w:val="center"/>
              <w:rPr>
                <w:sz w:val="14"/>
                <w:szCs w:val="14"/>
              </w:rPr>
            </w:pPr>
            <w:r>
              <w:rPr>
                <w:sz w:val="14"/>
                <w:szCs w:val="14"/>
              </w:rPr>
              <w:t>0.413 </w:t>
            </w:r>
            <w:r>
              <w:rPr>
                <w:sz w:val="14"/>
                <w:szCs w:val="14"/>
              </w:rPr>
              <w:t>±</w:t>
            </w:r>
            <w:r>
              <w:rPr>
                <w:sz w:val="14"/>
                <w:szCs w:val="14"/>
              </w:rPr>
              <w:t> </w:t>
            </w:r>
            <w:r>
              <w:rPr>
                <w:sz w:val="14"/>
                <w:szCs w:val="14"/>
              </w:rPr>
              <w:t>0.005</w:t>
            </w:r>
          </w:p>
        </w:tc>
        <w:tc>
          <w:tcPr>
            <w:tcW w:w="583" w:type="pct"/>
            <w:tcBorders>
              <w:top w:val="single" w:sz="4" w:space="0" w:color="000000"/>
            </w:tcBorders>
            <w:vAlign w:val="center"/>
          </w:tcPr>
          <w:p w14:paraId="6C632401" w14:textId="77777777" w:rsidR="00BB7EEA" w:rsidRDefault="00534CB8">
            <w:pPr>
              <w:pStyle w:val="tablecopy"/>
              <w:keepNext/>
              <w:jc w:val="center"/>
              <w:rPr>
                <w:sz w:val="14"/>
                <w:szCs w:val="14"/>
              </w:rPr>
            </w:pPr>
            <w:r>
              <w:rPr>
                <w:sz w:val="14"/>
                <w:szCs w:val="14"/>
              </w:rPr>
              <w:t>0.904</w:t>
            </w:r>
          </w:p>
        </w:tc>
        <w:tc>
          <w:tcPr>
            <w:tcW w:w="714" w:type="pct"/>
            <w:tcBorders>
              <w:top w:val="single" w:sz="4" w:space="0" w:color="000000"/>
            </w:tcBorders>
            <w:vAlign w:val="center"/>
          </w:tcPr>
          <w:p w14:paraId="3269249D" w14:textId="77777777" w:rsidR="00BB7EEA" w:rsidRDefault="00534CB8">
            <w:pPr>
              <w:pStyle w:val="tablecopy"/>
              <w:keepNext/>
              <w:jc w:val="center"/>
              <w:rPr>
                <w:sz w:val="14"/>
                <w:szCs w:val="14"/>
              </w:rPr>
            </w:pPr>
            <w:r>
              <w:rPr>
                <w:sz w:val="14"/>
                <w:szCs w:val="14"/>
              </w:rPr>
              <w:t>0.361</w:t>
            </w:r>
          </w:p>
        </w:tc>
        <w:tc>
          <w:tcPr>
            <w:tcW w:w="452" w:type="pct"/>
            <w:tcBorders>
              <w:top w:val="single" w:sz="4" w:space="0" w:color="000000"/>
            </w:tcBorders>
            <w:vAlign w:val="center"/>
          </w:tcPr>
          <w:p w14:paraId="06AE6465" w14:textId="77777777" w:rsidR="00BB7EEA" w:rsidRDefault="00534CB8">
            <w:pPr>
              <w:pStyle w:val="tablecopy"/>
              <w:keepNext/>
              <w:jc w:val="center"/>
              <w:rPr>
                <w:sz w:val="14"/>
                <w:szCs w:val="14"/>
              </w:rPr>
            </w:pPr>
            <w:r>
              <w:rPr>
                <w:sz w:val="14"/>
                <w:szCs w:val="14"/>
              </w:rPr>
              <w:t>4.20</w:t>
            </w:r>
          </w:p>
        </w:tc>
        <w:tc>
          <w:tcPr>
            <w:tcW w:w="518" w:type="pct"/>
            <w:tcBorders>
              <w:top w:val="single" w:sz="4" w:space="0" w:color="000000"/>
            </w:tcBorders>
            <w:vAlign w:val="center"/>
          </w:tcPr>
          <w:p w14:paraId="6B4E237F" w14:textId="77777777" w:rsidR="00BB7EEA" w:rsidRDefault="00534CB8">
            <w:pPr>
              <w:pStyle w:val="tablecopy"/>
              <w:keepNext/>
              <w:jc w:val="center"/>
              <w:rPr>
                <w:sz w:val="14"/>
                <w:szCs w:val="14"/>
              </w:rPr>
            </w:pPr>
            <w:r>
              <w:rPr>
                <w:sz w:val="14"/>
                <w:szCs w:val="14"/>
              </w:rPr>
              <w:t>126.1</w:t>
            </w:r>
          </w:p>
        </w:tc>
      </w:tr>
      <w:tr w:rsidR="00BB7EEA" w14:paraId="53110A5C" w14:textId="77777777" w:rsidTr="00765F09">
        <w:trPr>
          <w:cantSplit/>
          <w:jc w:val="center"/>
        </w:trPr>
        <w:tc>
          <w:tcPr>
            <w:tcW w:w="255" w:type="pct"/>
            <w:vMerge/>
            <w:tcBorders>
              <w:bottom w:val="single" w:sz="8" w:space="0" w:color="000000"/>
            </w:tcBorders>
            <w:vAlign w:val="center"/>
          </w:tcPr>
          <w:p w14:paraId="41EF9771" w14:textId="77777777" w:rsidR="00BB7EEA" w:rsidRDefault="00BB7EEA">
            <w:pPr>
              <w:pStyle w:val="tablecopy"/>
              <w:keepNext/>
              <w:jc w:val="center"/>
              <w:rPr>
                <w:sz w:val="14"/>
                <w:szCs w:val="14"/>
              </w:rPr>
            </w:pPr>
          </w:p>
        </w:tc>
        <w:tc>
          <w:tcPr>
            <w:tcW w:w="1502" w:type="pct"/>
            <w:tcBorders>
              <w:bottom w:val="single" w:sz="8" w:space="0" w:color="000000"/>
            </w:tcBorders>
            <w:vAlign w:val="center"/>
          </w:tcPr>
          <w:p w14:paraId="1F91A444" w14:textId="77777777" w:rsidR="00BB7EEA" w:rsidRDefault="00534CB8">
            <w:pPr>
              <w:pStyle w:val="tablecopy"/>
              <w:keepNext/>
              <w:jc w:val="left"/>
              <w:rPr>
                <w:sz w:val="14"/>
                <w:szCs w:val="14"/>
              </w:rPr>
            </w:pPr>
            <w:r>
              <w:rPr>
                <w:sz w:val="14"/>
                <w:szCs w:val="14"/>
              </w:rPr>
              <w:t>MGs-nodp (MG)</w:t>
            </w:r>
          </w:p>
        </w:tc>
        <w:tc>
          <w:tcPr>
            <w:tcW w:w="977" w:type="pct"/>
            <w:tcBorders>
              <w:bottom w:val="single" w:sz="8" w:space="0" w:color="000000"/>
            </w:tcBorders>
            <w:vAlign w:val="center"/>
          </w:tcPr>
          <w:p w14:paraId="315792DB" w14:textId="77777777" w:rsidR="00BB7EEA" w:rsidRDefault="00534CB8">
            <w:pPr>
              <w:pStyle w:val="tablecopy"/>
              <w:keepNext/>
              <w:jc w:val="center"/>
              <w:rPr>
                <w:sz w:val="14"/>
                <w:szCs w:val="14"/>
              </w:rPr>
            </w:pPr>
            <w:r>
              <w:rPr>
                <w:b/>
                <w:bCs/>
                <w:sz w:val="14"/>
                <w:szCs w:val="14"/>
              </w:rPr>
              <w:t>0.459 </w:t>
            </w:r>
            <w:r>
              <w:rPr>
                <w:b/>
                <w:bCs/>
                <w:sz w:val="14"/>
                <w:szCs w:val="14"/>
              </w:rPr>
              <w:t>±</w:t>
            </w:r>
            <w:r>
              <w:rPr>
                <w:b/>
                <w:bCs/>
                <w:sz w:val="14"/>
                <w:szCs w:val="14"/>
              </w:rPr>
              <w:t> </w:t>
            </w:r>
            <w:r>
              <w:rPr>
                <w:b/>
                <w:bCs/>
                <w:sz w:val="14"/>
                <w:szCs w:val="14"/>
              </w:rPr>
              <w:t>0.007</w:t>
            </w:r>
          </w:p>
        </w:tc>
        <w:tc>
          <w:tcPr>
            <w:tcW w:w="583" w:type="pct"/>
            <w:tcBorders>
              <w:bottom w:val="single" w:sz="8" w:space="0" w:color="000000"/>
            </w:tcBorders>
            <w:vAlign w:val="center"/>
          </w:tcPr>
          <w:p w14:paraId="07A9A059" w14:textId="77777777" w:rsidR="00BB7EEA" w:rsidRDefault="00534CB8">
            <w:pPr>
              <w:pStyle w:val="tablecopy"/>
              <w:keepNext/>
              <w:jc w:val="center"/>
              <w:rPr>
                <w:sz w:val="14"/>
                <w:szCs w:val="14"/>
              </w:rPr>
            </w:pPr>
            <w:r>
              <w:rPr>
                <w:sz w:val="14"/>
                <w:szCs w:val="14"/>
              </w:rPr>
              <w:t>0.885</w:t>
            </w:r>
          </w:p>
        </w:tc>
        <w:tc>
          <w:tcPr>
            <w:tcW w:w="714" w:type="pct"/>
            <w:tcBorders>
              <w:bottom w:val="single" w:sz="8" w:space="0" w:color="000000"/>
            </w:tcBorders>
            <w:vAlign w:val="center"/>
          </w:tcPr>
          <w:p w14:paraId="11792012" w14:textId="77777777" w:rsidR="00BB7EEA" w:rsidRDefault="00534CB8">
            <w:pPr>
              <w:pStyle w:val="tablecopy"/>
              <w:keepNext/>
              <w:jc w:val="center"/>
              <w:rPr>
                <w:sz w:val="14"/>
                <w:szCs w:val="14"/>
              </w:rPr>
            </w:pPr>
            <w:r>
              <w:rPr>
                <w:sz w:val="14"/>
                <w:szCs w:val="14"/>
              </w:rPr>
              <w:t>0.367</w:t>
            </w:r>
          </w:p>
        </w:tc>
        <w:tc>
          <w:tcPr>
            <w:tcW w:w="452" w:type="pct"/>
            <w:tcBorders>
              <w:bottom w:val="single" w:sz="8" w:space="0" w:color="000000"/>
            </w:tcBorders>
            <w:vAlign w:val="center"/>
          </w:tcPr>
          <w:p w14:paraId="6ED00CAE" w14:textId="77777777" w:rsidR="00BB7EEA" w:rsidRDefault="00534CB8">
            <w:pPr>
              <w:pStyle w:val="tablecopy"/>
              <w:keepNext/>
              <w:jc w:val="center"/>
              <w:rPr>
                <w:sz w:val="14"/>
                <w:szCs w:val="14"/>
              </w:rPr>
            </w:pPr>
            <w:r>
              <w:rPr>
                <w:sz w:val="14"/>
                <w:szCs w:val="14"/>
              </w:rPr>
              <w:t>0.16</w:t>
            </w:r>
          </w:p>
        </w:tc>
        <w:tc>
          <w:tcPr>
            <w:tcW w:w="518" w:type="pct"/>
            <w:tcBorders>
              <w:bottom w:val="single" w:sz="8" w:space="0" w:color="000000"/>
            </w:tcBorders>
            <w:vAlign w:val="center"/>
          </w:tcPr>
          <w:p w14:paraId="3E836D9E" w14:textId="77777777" w:rsidR="00BB7EEA" w:rsidRDefault="00534CB8">
            <w:pPr>
              <w:pStyle w:val="tablecopy"/>
              <w:keepNext/>
              <w:jc w:val="center"/>
              <w:rPr>
                <w:sz w:val="14"/>
                <w:szCs w:val="14"/>
              </w:rPr>
            </w:pPr>
            <w:r>
              <w:rPr>
                <w:sz w:val="14"/>
                <w:szCs w:val="14"/>
              </w:rPr>
              <w:t>0.47</w:t>
            </w:r>
          </w:p>
        </w:tc>
      </w:tr>
    </w:tbl>
    <w:p w14:paraId="4FC73B98" w14:textId="77777777" w:rsidR="00BB7EEA" w:rsidRDefault="00534CB8">
      <w:pPr>
        <w:spacing w:before="40" w:after="160"/>
        <w:jc w:val="both"/>
        <w:rPr>
          <w:sz w:val="14"/>
          <w:szCs w:val="14"/>
        </w:rPr>
      </w:pPr>
      <w:r>
        <w:rPr>
          <w:sz w:val="14"/>
          <w:szCs w:val="14"/>
        </w:rPr>
        <w:t xml:space="preserve">Bold: best macro-F1 at each </w:t>
      </w:r>
      <w:r>
        <w:rPr>
          <w:i/>
          <w:iCs/>
          <w:sz w:val="14"/>
          <w:szCs w:val="14"/>
        </w:rPr>
        <w:t>ε</w:t>
      </w:r>
      <w:r>
        <w:rPr>
          <w:sz w:val="14"/>
          <w:szCs w:val="14"/>
        </w:rPr>
        <w:t xml:space="preserve">. Bin. F1: binary F1 (normal vs. attack); Rare rec.: mean recall of </w:t>
      </w:r>
      <w:r>
        <w:rPr>
          <w:rFonts w:ascii="Courier New" w:hAnsi="Courier New" w:cs="Courier New"/>
          <w:sz w:val="14"/>
          <w:szCs w:val="14"/>
        </w:rPr>
        <w:t>DELAYED</w:t>
      </w:r>
      <w:r>
        <w:rPr>
          <w:sz w:val="14"/>
          <w:szCs w:val="14"/>
        </w:rPr>
        <w:t xml:space="preserve">, </w:t>
      </w:r>
      <w:r>
        <w:rPr>
          <w:rFonts w:ascii="Courier New" w:hAnsi="Courier New" w:cs="Courier New"/>
          <w:sz w:val="14"/>
          <w:szCs w:val="14"/>
        </w:rPr>
        <w:t>SYN</w:t>
      </w:r>
      <w:r>
        <w:rPr>
          <w:sz w:val="14"/>
          <w:szCs w:val="14"/>
        </w:rPr>
        <w:t xml:space="preserve">, </w:t>
      </w:r>
      <w:r>
        <w:rPr>
          <w:rFonts w:ascii="Courier New" w:hAnsi="Courier New" w:cs="Courier New"/>
          <w:sz w:val="14"/>
          <w:szCs w:val="14"/>
        </w:rPr>
        <w:t>INVALID</w:t>
      </w:r>
      <w:r>
        <w:rPr>
          <w:sz w:val="14"/>
          <w:szCs w:val="14"/>
        </w:rPr>
        <w:t xml:space="preserve"> and </w:t>
      </w:r>
      <w:r>
        <w:rPr>
          <w:rFonts w:ascii="Courier New" w:hAnsi="Courier New" w:cs="Courier New"/>
          <w:sz w:val="14"/>
          <w:szCs w:val="14"/>
        </w:rPr>
        <w:t>WILL</w:t>
      </w:r>
      <w:r>
        <w:rPr>
          <w:sz w:val="14"/>
          <w:szCs w:val="14"/>
        </w:rPr>
        <w:t xml:space="preserve">; MB/rd: MB per round; MB/run: MB over all rounds (CVAE 30, 15 for M3o-eps5, 50 for M1o-eps10; FedDP-Marginal 3). cs: client-side DP (noise added at each gateway); dist.: distributed DP (noise shared across honest gateways). *Estimated: MGl is summed in-process, so its bytes use the bytes per value measured for M2. </w:t>
      </w:r>
      <w:r>
        <w:rPr>
          <w:sz w:val="14"/>
          <w:szCs w:val="14"/>
          <w:vertAlign w:val="superscript"/>
        </w:rPr>
        <w:t>†</w:t>
      </w:r>
      <w:r>
        <w:rPr>
          <w:sz w:val="14"/>
          <w:szCs w:val="14"/>
        </w:rPr>
        <w:t>Residual-noise decoder fitted on pooled data; with the plain decoder 0.407. Real-data references (TRTR): B0 0.448, B1a 0.496, B1b 0.505.</w:t>
      </w:r>
    </w:p>
    <w:p w14:paraId="29461DB2" w14:textId="77777777" w:rsidR="00BB7EEA" w:rsidRDefault="00534CB8">
      <w:pPr>
        <w:keepNext/>
        <w:spacing w:before="60"/>
      </w:pPr>
      <w:r>
        <w:rPr>
          <w:noProof/>
        </w:rPr>
        <w:drawing>
          <wp:inline distT="0" distB="0" distL="0" distR="0" wp14:anchorId="4BA649F7" wp14:editId="45706318">
            <wp:extent cx="3086100" cy="2104429"/>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python.png"/>
                    <pic:cNvPicPr/>
                  </pic:nvPicPr>
                  <pic:blipFill>
                    <a:blip r:embed="rId7"/>
                    <a:stretch>
                      <a:fillRect/>
                    </a:stretch>
                  </pic:blipFill>
                  <pic:spPr>
                    <a:xfrm>
                      <a:off x="0" y="0"/>
                      <a:ext cx="3086100" cy="2104429"/>
                    </a:xfrm>
                    <a:prstGeom prst="rect">
                      <a:avLst/>
                    </a:prstGeom>
                  </pic:spPr>
                </pic:pic>
              </a:graphicData>
            </a:graphic>
          </wp:inline>
        </w:drawing>
      </w:r>
    </w:p>
    <w:p w14:paraId="01EE0996" w14:textId="77777777" w:rsidR="00BB7EEA" w:rsidRDefault="00534CB8">
      <w:pPr>
        <w:pStyle w:val="figurecaption"/>
      </w:pPr>
      <w:r>
        <w:t xml:space="preserve">TSTR macro-F1 (bars: one seed standard deviation) against the privacy budget for FedDP-Marginal with distributed noise (MG) and client-side noise (MGl), and for the best CVAE configuration. The </w:t>
      </w:r>
      <w:r>
        <w:rPr>
          <w:i/>
          <w:iCs/>
        </w:rPr>
        <w:t>ε</w:t>
      </w:r>
      <w:r>
        <w:t xml:space="preserve"> axis is categorical (equal spacing). Dashed lines: RFs trained on pooled real data.</w:t>
      </w:r>
    </w:p>
    <w:p w14:paraId="23F283C1" w14:textId="77777777" w:rsidR="00BB7EEA" w:rsidRDefault="00534CB8">
      <w:pPr>
        <w:pStyle w:val="BodyText"/>
      </w:pPr>
      <w:r>
        <w:t xml:space="preserve">The cost of DP differs between the routes. Measured against its own non-private release with (9), FedDP-Marginal loses 0.076 (RF) and 0.122 (MLP) at </w:t>
      </w:r>
      <w:r>
        <w:rPr>
          <w:i/>
          <w:iCs/>
        </w:rPr>
        <w:t>ε</w:t>
      </w:r>
      <w:r>
        <w:t> = 1</w:t>
      </w:r>
      <w:r>
        <w:t xml:space="preserve">, 0.017 and 0.033 at </w:t>
      </w:r>
      <w:r>
        <w:rPr>
          <w:i/>
          <w:iCs/>
        </w:rPr>
        <w:t>ε</w:t>
      </w:r>
      <w:r>
        <w:t> = 5</w:t>
      </w:r>
      <w:r>
        <w:t xml:space="preserve">, and 0.026 with the MLP at </w:t>
      </w:r>
      <w:r>
        <w:rPr>
          <w:i/>
          <w:iCs/>
        </w:rPr>
        <w:t>ε</w:t>
      </w:r>
      <w:r>
        <w:t> = 10</w:t>
      </w:r>
      <w:r>
        <w:t xml:space="preserve">, where the RF gains 0.012. For the CVAE route, 11 of 12 such comparisons are worse, with losses of up to 58% of the synthetic-only macro-F1. Without DP the marginal generator is also better than the CVAE (RF </w:t>
      </w:r>
      <w:r>
        <w:t>+0.044</w:t>
      </w:r>
      <w:r>
        <w:t xml:space="preserve">, MLP </w:t>
      </w:r>
      <w:r>
        <w:t>+0.046</w:t>
      </w:r>
      <w:r>
        <w:t xml:space="preserve">). Client-side noise costs FedDP-Marginal most at small budgets, because the sum then carries </w:t>
      </w:r>
      <w:r>
        <w:rPr>
          <w:i/>
          <w:iCs/>
        </w:rPr>
        <w:t>K</w:t>
      </w:r>
      <w:r>
        <w:t xml:space="preserve"> times the variance.</w:t>
      </w:r>
    </w:p>
    <w:p w14:paraId="29B548CD" w14:textId="77777777" w:rsidR="00BB7EEA" w:rsidRDefault="00534CB8">
      <w:pPr>
        <w:pStyle w:val="BodyText"/>
      </w:pPr>
      <w:r>
        <w:t xml:space="preserve">In fidelity, FedDP-Marginal matches the per-column distributions more closely at </w:t>
      </w:r>
      <w:r>
        <w:rPr>
          <w:i/>
          <w:iCs/>
        </w:rPr>
        <w:t>ε</w:t>
      </w:r>
      <w:r>
        <w:t> = 5</w:t>
      </w:r>
      <w:r>
        <w:t xml:space="preserve"> and 10 (Wasserstein distance 0.037 and 0.049 against 0.194 and 0.176 for M1); at </w:t>
      </w:r>
      <w:r>
        <w:rPr>
          <w:i/>
          <w:iCs/>
        </w:rPr>
        <w:t>ε</w:t>
      </w:r>
      <w:r>
        <w:t> = 1</w:t>
      </w:r>
      <w:r>
        <w:t xml:space="preserve"> the two are close (0.194 against 0.235). A classifier still separates synthetic from real rows almost perfectly for every generator, private or not (C2ST AUC 0.9995–1.0000). Utility for an IDS therefore does not mean that the synthetic packets look real.</w:t>
      </w:r>
    </w:p>
    <w:p w14:paraId="2AB6A81B" w14:textId="77777777" w:rsidR="00BB7EEA" w:rsidRDefault="00534CB8">
      <w:pPr>
        <w:pStyle w:val="Heading2"/>
      </w:pPr>
      <w:r>
        <w:t>RQ3: What Each Protection Costs and Protects</w:t>
      </w:r>
    </w:p>
    <w:p w14:paraId="3C5BE029" w14:textId="77777777" w:rsidR="00BB7EEA" w:rsidRDefault="00534CB8">
      <w:pPr>
        <w:pStyle w:val="BodyText"/>
      </w:pPr>
      <w:r>
        <w:rPr>
          <w:i/>
          <w:iCs/>
        </w:rPr>
        <w:t>Secure aggregation.</w:t>
      </w:r>
      <w:r>
        <w:t xml:space="preserve"> For FedDP-Marginal, the release through SecAgg</w:t>
      </w:r>
      <w:r>
        <w:rPr>
          <w:vertAlign w:val="superscript"/>
        </w:rPr>
        <w:t>+</w:t>
      </w:r>
      <w:r>
        <w:t xml:space="preserve"> (MGs-nodp) sends </w:t>
      </w:r>
      <w:r>
        <w:t>1.39×</w:t>
      </w:r>
      <w:r>
        <w:t xml:space="preserve"> the bytes per round of the same release in plain Flower rounds (MGp-nodp; 0.158 against 0.114 MB) and takes </w:t>
      </w:r>
      <w:r>
        <w:t>1.06×</w:t>
      </w:r>
      <w:r>
        <w:t xml:space="preserve"> the time of the three rounds (21.6 against 20.4 s, mostly simulator start-up). Utility is unchanged, because the secure sum equals the exact sum. For the CVAE, SecAgg</w:t>
      </w:r>
      <w:r>
        <w:rPr>
          <w:vertAlign w:val="superscript"/>
        </w:rPr>
        <w:t>+</w:t>
      </w:r>
      <w:r>
        <w:t xml:space="preserve"> costs </w:t>
      </w:r>
      <w:r>
        <w:t>1.12×</w:t>
      </w:r>
      <w:r>
        <w:t xml:space="preserve"> the time per round and </w:t>
      </w:r>
      <w:r>
        <w:t>1.52×</w:t>
      </w:r>
      <w:r>
        <w:t xml:space="preserve"> the bytes per parameter, and 7 of 8 utility comparisons show no effect. DP-SGD multiplies the time per round by 1.9.</w:t>
      </w:r>
    </w:p>
    <w:p w14:paraId="2BB36242" w14:textId="77777777" w:rsidR="00BB7EEA" w:rsidRDefault="00534CB8">
      <w:pPr>
        <w:pStyle w:val="BodyText"/>
      </w:pPr>
      <w:r>
        <w:rPr>
          <w:i/>
          <w:iCs/>
        </w:rPr>
        <w:t>Empirical leakage.</w:t>
      </w:r>
      <w:r>
        <w:t xml:space="preserve"> The attack on the released tables of FedDP-Marginal passes its positive control (AUC 0.835 on noise-free tables of 500 records). Averaged over the three seeds, its AUC is 0.573 without DP and 0.515, 0.525 and 0.539 with DP at </w:t>
      </w:r>
      <w:r>
        <w:rPr>
          <w:i/>
          <w:iCs/>
        </w:rPr>
        <w:t>ε</w:t>
      </w:r>
      <w:r>
        <w:t> = 1</w:t>
      </w:r>
      <w:r>
        <w:t xml:space="preserve">, 5 and 10; a record bootstrap puts the drops at 0.059 [0.052, 0.065], 0.048 [0.042, 0.055] and 0.034 [0.029, 0.040], all of which pass (9). In absolute terms the leakage is small: at 1% false positives the attack identifies 1.9% of the training records without DP and 1.1–1.4% with </w:t>
      </w:r>
      <w:r>
        <w:lastRenderedPageBreak/>
        <w:t>DP, against 1% for a random guess. SecAgg</w:t>
      </w:r>
      <w:r>
        <w:rPr>
          <w:vertAlign w:val="superscript"/>
        </w:rPr>
        <w:t>+</w:t>
      </w:r>
      <w:r>
        <w:t xml:space="preserve"> alone does not change these numbers, since it hides each gateway’s tables, not what their sum reveals. For the CVAE, the attack on synthetic data stays near chance (0.488–0.494) at every </w:t>
      </w:r>
      <w:r>
        <w:rPr>
          <w:i/>
          <w:iCs/>
        </w:rPr>
        <w:t>ε</w:t>
      </w:r>
      <w:r>
        <w:t xml:space="preserve">, including </w:t>
      </w:r>
      <w:r>
        <w:t>∞</w:t>
      </w:r>
      <w:r>
        <w:t>, but fails its positive control (0.510), and the model-access attack passes its control (0.647) yet finds no leakage in the federated models (0.497–0.506); there, DP provides the formal guarantee without a measurable reduction.</w:t>
      </w:r>
    </w:p>
    <w:p w14:paraId="1BCD3DE5" w14:textId="77777777" w:rsidR="00BB7EEA" w:rsidRDefault="00534CB8">
      <w:pPr>
        <w:pStyle w:val="BodyText"/>
      </w:pPr>
      <w:r>
        <w:rPr>
          <w:i/>
          <w:iCs/>
        </w:rPr>
        <w:t>Trust and protected unit.</w:t>
      </w:r>
      <w:r>
        <w:t xml:space="preserve"> Table V summarizes the options of FedDP-Marginal at </w:t>
      </w:r>
      <w:r>
        <w:rPr>
          <w:i/>
          <w:iCs/>
        </w:rPr>
        <w:t>ε</w:t>
      </w:r>
      <w:r>
        <w:t> =</w:t>
      </w:r>
      <w:r>
        <w:t xml:space="preserve"> 5</w:t>
      </w:r>
      <w:r>
        <w:t xml:space="preserve">. With the noise split over all five gateways, the guarantee degrades to </w:t>
      </w:r>
      <w:r>
        <w:rPr>
          <w:i/>
          <w:iCs/>
        </w:rPr>
        <w:t>ε</w:t>
      </w:r>
      <w:r>
        <w:t> = 14.2</w:t>
      </w:r>
      <w:r>
        <w:t xml:space="preserve"> if only one gateway is honest; this value grows with the federation (25.4 for 10 and 49.9 for 20 gateways). A threshold </w:t>
      </w:r>
      <w:r>
        <w:rPr>
          <w:i/>
          <w:iCs/>
        </w:rPr>
        <w:t>t</w:t>
      </w:r>
      <w:r>
        <w:t> = 3</w:t>
      </w:r>
      <w:r>
        <w:t xml:space="preserve"> keeps </w:t>
      </w:r>
      <w:r>
        <w:rPr>
          <w:i/>
          <w:iCs/>
        </w:rPr>
        <w:t>ε</w:t>
      </w:r>
      <w:r>
        <w:t> ≤ 5</w:t>
      </w:r>
      <w:r>
        <w:t xml:space="preserve"> with any three honest gateways and changes the utility by </w:t>
      </w:r>
      <w:r>
        <w:t>−</w:t>
      </w:r>
      <w:r>
        <w:t>0.005</w:t>
      </w:r>
      <w:r>
        <w:t xml:space="preserve"> to </w:t>
      </w:r>
      <w:r>
        <w:t>+0.016</w:t>
      </w:r>
      <w:r>
        <w:t xml:space="preserve"> across budgets. Protecting a whole TCP stream costs 0.03–0.05 macro-F1, because 90% of the streams contribute a single packet. A whole capture (up to 1,277 packets) can be protected only by bounding its contribution to </w:t>
      </w:r>
      <w:r>
        <w:rPr>
          <w:i/>
          <w:iCs/>
        </w:rPr>
        <w:t>m</w:t>
      </w:r>
      <w:r>
        <w:t> = 25</w:t>
      </w:r>
      <w:r>
        <w:t xml:space="preserve">–100 packets: the guarantee then covers the whole capture, but too little data remain (macro-F1 0.09–0.18). By design, the noise-free sums do not depend on how the rows are spread, nor the total noise on </w:t>
      </w:r>
      <w:r>
        <w:rPr>
          <w:i/>
          <w:iCs/>
        </w:rPr>
        <w:t>K</w:t>
      </w:r>
      <w:r>
        <w:t xml:space="preserve"> when </w:t>
      </w:r>
      <w:r>
        <w:rPr>
          <w:i/>
          <w:iCs/>
        </w:rPr>
        <w:t>t</w:t>
      </w:r>
      <w:r>
        <w:t xml:space="preserve"> = </w:t>
      </w:r>
      <w:r>
        <w:rPr>
          <w:i/>
          <w:iCs/>
        </w:rPr>
        <w:t>K</w:t>
      </w:r>
      <w:r>
        <w:t xml:space="preserve">. Single-seed runs of MGs at </w:t>
      </w:r>
      <w:r>
        <w:rPr>
          <w:i/>
          <w:iCs/>
        </w:rPr>
        <w:t>ε</w:t>
      </w:r>
      <w:r>
        <w:t> = 5</w:t>
      </w:r>
      <w:r>
        <w:t xml:space="preserve"> agree: </w:t>
      </w:r>
      <w:r>
        <w:rPr>
          <w:i/>
          <w:iCs/>
        </w:rPr>
        <w:t>α</w:t>
      </w:r>
      <w:r>
        <w:rPr>
          <w:vertAlign w:val="subscript"/>
        </w:rPr>
        <w:t>dir</w:t>
      </w:r>
      <w:r>
        <w:t> = 0.1</w:t>
      </w:r>
      <w:r>
        <w:t xml:space="preserve"> and 10 give the identical 0.398, and 10 and 20 gateways give 0.400 and 0.415.</w:t>
      </w:r>
    </w:p>
    <w:p w14:paraId="2BCC2B59" w14:textId="77777777" w:rsidR="00BB7EEA" w:rsidRDefault="00534CB8">
      <w:pPr>
        <w:pStyle w:val="tablehead"/>
        <w:keepNext/>
      </w:pPr>
      <w:r>
        <w:t xml:space="preserve">Protection Options of FedDP-Marginal at </w:t>
      </w:r>
      <w:r>
        <w:rPr>
          <w:i/>
          <w:iCs/>
          <w:smallCaps w:val="0"/>
        </w:rPr>
        <w:t>ε</w:t>
      </w:r>
      <w:r>
        <w:rPr>
          <w:smallCaps w:val="0"/>
        </w:rPr>
        <w:t> = 5</w:t>
      </w:r>
      <w:r>
        <w:t>, With the Non-Private References</w:t>
      </w:r>
    </w:p>
    <w:tbl>
      <w:tblPr>
        <w:tblW w:w="5000" w:type="pct"/>
        <w:jc w:val="center"/>
        <w:tblCellMar>
          <w:left w:w="50" w:type="dxa"/>
          <w:right w:w="50" w:type="dxa"/>
        </w:tblCellMar>
        <w:tblLook w:val="0000" w:firstRow="0" w:lastRow="0" w:firstColumn="0" w:lastColumn="0" w:noHBand="0" w:noVBand="0"/>
      </w:tblPr>
      <w:tblGrid>
        <w:gridCol w:w="1090"/>
        <w:gridCol w:w="1570"/>
        <w:gridCol w:w="1022"/>
        <w:gridCol w:w="404"/>
        <w:gridCol w:w="404"/>
        <w:gridCol w:w="470"/>
      </w:tblGrid>
      <w:tr w:rsidR="00BB7EEA" w14:paraId="1561C0D2" w14:textId="77777777" w:rsidTr="00765F09">
        <w:trPr>
          <w:cantSplit/>
          <w:tblHeader/>
          <w:jc w:val="center"/>
        </w:trPr>
        <w:tc>
          <w:tcPr>
            <w:tcW w:w="1099" w:type="pct"/>
            <w:tcBorders>
              <w:top w:val="single" w:sz="8" w:space="0" w:color="000000"/>
            </w:tcBorders>
            <w:vAlign w:val="center"/>
          </w:tcPr>
          <w:p w14:paraId="52A7AECD" w14:textId="77777777" w:rsidR="00BB7EEA" w:rsidRDefault="00534CB8">
            <w:pPr>
              <w:pStyle w:val="tablecopy"/>
              <w:keepNext/>
              <w:jc w:val="left"/>
              <w:rPr>
                <w:sz w:val="14"/>
                <w:szCs w:val="14"/>
              </w:rPr>
            </w:pPr>
            <w:r>
              <w:rPr>
                <w:b/>
                <w:bCs/>
                <w:sz w:val="14"/>
                <w:szCs w:val="14"/>
              </w:rPr>
              <w:t>Config.</w:t>
            </w:r>
          </w:p>
        </w:tc>
        <w:tc>
          <w:tcPr>
            <w:tcW w:w="1583" w:type="pct"/>
            <w:tcBorders>
              <w:top w:val="single" w:sz="8" w:space="0" w:color="000000"/>
            </w:tcBorders>
            <w:vAlign w:val="center"/>
          </w:tcPr>
          <w:p w14:paraId="05E9D487" w14:textId="77777777" w:rsidR="00BB7EEA" w:rsidRDefault="00534CB8">
            <w:pPr>
              <w:pStyle w:val="tablecopy"/>
              <w:keepNext/>
              <w:jc w:val="left"/>
              <w:rPr>
                <w:sz w:val="14"/>
                <w:szCs w:val="14"/>
              </w:rPr>
            </w:pPr>
            <w:r>
              <w:rPr>
                <w:b/>
                <w:bCs/>
                <w:sz w:val="14"/>
                <w:szCs w:val="14"/>
              </w:rPr>
              <w:t>Protection</w:t>
            </w:r>
          </w:p>
        </w:tc>
        <w:tc>
          <w:tcPr>
            <w:tcW w:w="1030" w:type="pct"/>
            <w:tcBorders>
              <w:top w:val="single" w:sz="8" w:space="0" w:color="000000"/>
            </w:tcBorders>
            <w:vAlign w:val="center"/>
          </w:tcPr>
          <w:p w14:paraId="768B01A7" w14:textId="77777777" w:rsidR="00BB7EEA" w:rsidRDefault="00534CB8">
            <w:pPr>
              <w:pStyle w:val="tablecopy"/>
              <w:keepNext/>
              <w:jc w:val="center"/>
              <w:rPr>
                <w:sz w:val="14"/>
                <w:szCs w:val="14"/>
              </w:rPr>
            </w:pPr>
            <w:r>
              <w:rPr>
                <w:b/>
                <w:bCs/>
                <w:sz w:val="14"/>
                <w:szCs w:val="14"/>
              </w:rPr>
              <w:t>Macro-F1</w:t>
            </w:r>
          </w:p>
        </w:tc>
        <w:tc>
          <w:tcPr>
            <w:tcW w:w="407" w:type="pct"/>
            <w:tcBorders>
              <w:top w:val="single" w:sz="8" w:space="0" w:color="000000"/>
            </w:tcBorders>
            <w:vAlign w:val="center"/>
          </w:tcPr>
          <w:p w14:paraId="4DCB4FDD" w14:textId="77777777" w:rsidR="00BB7EEA" w:rsidRDefault="00534CB8">
            <w:pPr>
              <w:pStyle w:val="tablecopy"/>
              <w:keepNext/>
              <w:jc w:val="center"/>
              <w:rPr>
                <w:sz w:val="14"/>
                <w:szCs w:val="14"/>
              </w:rPr>
            </w:pPr>
            <w:r>
              <w:rPr>
                <w:b/>
                <w:bCs/>
                <w:i/>
                <w:iCs/>
                <w:sz w:val="14"/>
                <w:szCs w:val="14"/>
              </w:rPr>
              <w:t>ε</w:t>
            </w:r>
            <w:r>
              <w:rPr>
                <w:b/>
                <w:bCs/>
                <w:i/>
                <w:iCs/>
                <w:sz w:val="14"/>
                <w:szCs w:val="14"/>
                <w:vertAlign w:val="subscript"/>
              </w:rPr>
              <w:t>h</w:t>
            </w:r>
            <w:r>
              <w:rPr>
                <w:sz w:val="14"/>
                <w:szCs w:val="14"/>
                <w:vertAlign w:val="subscript"/>
              </w:rPr>
              <w:t>=</w:t>
            </w:r>
            <w:r>
              <w:rPr>
                <w:b/>
                <w:bCs/>
                <w:sz w:val="14"/>
                <w:szCs w:val="14"/>
                <w:vertAlign w:val="subscript"/>
              </w:rPr>
              <w:t>5</w:t>
            </w:r>
          </w:p>
        </w:tc>
        <w:tc>
          <w:tcPr>
            <w:tcW w:w="407" w:type="pct"/>
            <w:tcBorders>
              <w:top w:val="single" w:sz="8" w:space="0" w:color="000000"/>
            </w:tcBorders>
            <w:vAlign w:val="center"/>
          </w:tcPr>
          <w:p w14:paraId="0BC3B638" w14:textId="77777777" w:rsidR="00BB7EEA" w:rsidRDefault="00534CB8">
            <w:pPr>
              <w:pStyle w:val="tablecopy"/>
              <w:keepNext/>
              <w:jc w:val="center"/>
              <w:rPr>
                <w:sz w:val="14"/>
                <w:szCs w:val="14"/>
              </w:rPr>
            </w:pPr>
            <w:r>
              <w:rPr>
                <w:b/>
                <w:bCs/>
                <w:i/>
                <w:iCs/>
                <w:sz w:val="14"/>
                <w:szCs w:val="14"/>
              </w:rPr>
              <w:t>ε</w:t>
            </w:r>
            <w:r>
              <w:rPr>
                <w:b/>
                <w:bCs/>
                <w:i/>
                <w:iCs/>
                <w:sz w:val="14"/>
                <w:szCs w:val="14"/>
                <w:vertAlign w:val="subscript"/>
              </w:rPr>
              <w:t>h</w:t>
            </w:r>
            <w:r>
              <w:rPr>
                <w:sz w:val="14"/>
                <w:szCs w:val="14"/>
                <w:vertAlign w:val="subscript"/>
              </w:rPr>
              <w:t>=</w:t>
            </w:r>
            <w:r>
              <w:rPr>
                <w:b/>
                <w:bCs/>
                <w:sz w:val="14"/>
                <w:szCs w:val="14"/>
                <w:vertAlign w:val="subscript"/>
              </w:rPr>
              <w:t>1</w:t>
            </w:r>
          </w:p>
        </w:tc>
        <w:tc>
          <w:tcPr>
            <w:tcW w:w="476" w:type="pct"/>
            <w:tcBorders>
              <w:top w:val="single" w:sz="8" w:space="0" w:color="000000"/>
            </w:tcBorders>
            <w:vAlign w:val="center"/>
          </w:tcPr>
          <w:p w14:paraId="6E322927" w14:textId="77777777" w:rsidR="00BB7EEA" w:rsidRDefault="00534CB8">
            <w:pPr>
              <w:pStyle w:val="tablecopy"/>
              <w:keepNext/>
              <w:jc w:val="center"/>
              <w:rPr>
                <w:sz w:val="14"/>
                <w:szCs w:val="14"/>
              </w:rPr>
            </w:pPr>
            <w:r>
              <w:rPr>
                <w:b/>
                <w:bCs/>
                <w:sz w:val="14"/>
                <w:szCs w:val="14"/>
              </w:rPr>
              <w:t>MIA</w:t>
            </w:r>
          </w:p>
        </w:tc>
      </w:tr>
      <w:tr w:rsidR="00BB7EEA" w14:paraId="22CAD9D1" w14:textId="77777777" w:rsidTr="00765F09">
        <w:trPr>
          <w:cantSplit/>
          <w:jc w:val="center"/>
        </w:trPr>
        <w:tc>
          <w:tcPr>
            <w:tcW w:w="1099" w:type="pct"/>
            <w:tcBorders>
              <w:top w:val="single" w:sz="4" w:space="0" w:color="000000"/>
            </w:tcBorders>
            <w:vAlign w:val="center"/>
          </w:tcPr>
          <w:p w14:paraId="622EF14F" w14:textId="77777777" w:rsidR="00BB7EEA" w:rsidRDefault="00534CB8">
            <w:pPr>
              <w:pStyle w:val="tablecopy"/>
              <w:keepNext/>
              <w:jc w:val="left"/>
              <w:rPr>
                <w:sz w:val="14"/>
                <w:szCs w:val="14"/>
              </w:rPr>
            </w:pPr>
            <w:r>
              <w:rPr>
                <w:sz w:val="14"/>
                <w:szCs w:val="14"/>
              </w:rPr>
              <w:t>MGp-nodp</w:t>
            </w:r>
          </w:p>
        </w:tc>
        <w:tc>
          <w:tcPr>
            <w:tcW w:w="1583" w:type="pct"/>
            <w:tcBorders>
              <w:top w:val="single" w:sz="4" w:space="0" w:color="000000"/>
            </w:tcBorders>
            <w:vAlign w:val="center"/>
          </w:tcPr>
          <w:p w14:paraId="3DEC464E" w14:textId="77777777" w:rsidR="00BB7EEA" w:rsidRDefault="00534CB8">
            <w:pPr>
              <w:pStyle w:val="tablecopy"/>
              <w:keepNext/>
              <w:jc w:val="left"/>
              <w:rPr>
                <w:sz w:val="14"/>
                <w:szCs w:val="14"/>
              </w:rPr>
            </w:pPr>
            <w:r>
              <w:rPr>
                <w:sz w:val="14"/>
                <w:szCs w:val="14"/>
              </w:rPr>
              <w:t>none</w:t>
            </w:r>
          </w:p>
        </w:tc>
        <w:tc>
          <w:tcPr>
            <w:tcW w:w="1030" w:type="pct"/>
            <w:tcBorders>
              <w:top w:val="single" w:sz="4" w:space="0" w:color="000000"/>
            </w:tcBorders>
            <w:vAlign w:val="center"/>
          </w:tcPr>
          <w:p w14:paraId="2C51F9AD" w14:textId="77777777" w:rsidR="00BB7EEA" w:rsidRDefault="00534CB8">
            <w:pPr>
              <w:pStyle w:val="tablecopy"/>
              <w:keepNext/>
              <w:jc w:val="center"/>
              <w:rPr>
                <w:sz w:val="14"/>
                <w:szCs w:val="14"/>
              </w:rPr>
            </w:pPr>
            <w:r>
              <w:rPr>
                <w:sz w:val="14"/>
                <w:szCs w:val="14"/>
              </w:rPr>
              <w:t>0.459 </w:t>
            </w:r>
            <w:r>
              <w:rPr>
                <w:sz w:val="14"/>
                <w:szCs w:val="14"/>
              </w:rPr>
              <w:t>±</w:t>
            </w:r>
            <w:r>
              <w:rPr>
                <w:sz w:val="14"/>
                <w:szCs w:val="14"/>
              </w:rPr>
              <w:t> </w:t>
            </w:r>
            <w:r>
              <w:rPr>
                <w:sz w:val="14"/>
                <w:szCs w:val="14"/>
              </w:rPr>
              <w:t>0.007</w:t>
            </w:r>
          </w:p>
        </w:tc>
        <w:tc>
          <w:tcPr>
            <w:tcW w:w="407" w:type="pct"/>
            <w:tcBorders>
              <w:top w:val="single" w:sz="4" w:space="0" w:color="000000"/>
            </w:tcBorders>
            <w:vAlign w:val="center"/>
          </w:tcPr>
          <w:p w14:paraId="5FE4256E" w14:textId="77777777" w:rsidR="00BB7EEA" w:rsidRDefault="00534CB8">
            <w:pPr>
              <w:pStyle w:val="tablecopy"/>
              <w:keepNext/>
              <w:jc w:val="center"/>
              <w:rPr>
                <w:sz w:val="14"/>
                <w:szCs w:val="14"/>
              </w:rPr>
            </w:pPr>
            <w:r>
              <w:rPr>
                <w:sz w:val="14"/>
                <w:szCs w:val="14"/>
              </w:rPr>
              <w:t>∞</w:t>
            </w:r>
          </w:p>
        </w:tc>
        <w:tc>
          <w:tcPr>
            <w:tcW w:w="407" w:type="pct"/>
            <w:tcBorders>
              <w:top w:val="single" w:sz="4" w:space="0" w:color="000000"/>
            </w:tcBorders>
            <w:vAlign w:val="center"/>
          </w:tcPr>
          <w:p w14:paraId="4E7CE705" w14:textId="77777777" w:rsidR="00BB7EEA" w:rsidRDefault="00534CB8">
            <w:pPr>
              <w:pStyle w:val="tablecopy"/>
              <w:keepNext/>
              <w:jc w:val="center"/>
              <w:rPr>
                <w:sz w:val="14"/>
                <w:szCs w:val="14"/>
              </w:rPr>
            </w:pPr>
            <w:r>
              <w:rPr>
                <w:sz w:val="14"/>
                <w:szCs w:val="14"/>
              </w:rPr>
              <w:t>∞</w:t>
            </w:r>
          </w:p>
        </w:tc>
        <w:tc>
          <w:tcPr>
            <w:tcW w:w="476" w:type="pct"/>
            <w:tcBorders>
              <w:top w:val="single" w:sz="4" w:space="0" w:color="000000"/>
            </w:tcBorders>
            <w:vAlign w:val="center"/>
          </w:tcPr>
          <w:p w14:paraId="28B78089" w14:textId="77777777" w:rsidR="00BB7EEA" w:rsidRDefault="00534CB8">
            <w:pPr>
              <w:pStyle w:val="tablecopy"/>
              <w:keepNext/>
              <w:jc w:val="center"/>
              <w:rPr>
                <w:sz w:val="14"/>
                <w:szCs w:val="14"/>
              </w:rPr>
            </w:pPr>
            <w:r>
              <w:rPr>
                <w:sz w:val="14"/>
                <w:szCs w:val="14"/>
              </w:rPr>
              <w:t>0.573</w:t>
            </w:r>
          </w:p>
        </w:tc>
      </w:tr>
      <w:tr w:rsidR="00BB7EEA" w14:paraId="5A468FA2" w14:textId="77777777" w:rsidTr="00765F09">
        <w:trPr>
          <w:cantSplit/>
          <w:jc w:val="center"/>
        </w:trPr>
        <w:tc>
          <w:tcPr>
            <w:tcW w:w="1099" w:type="pct"/>
            <w:vAlign w:val="center"/>
          </w:tcPr>
          <w:p w14:paraId="5B12FCCB" w14:textId="77777777" w:rsidR="00BB7EEA" w:rsidRDefault="00534CB8">
            <w:pPr>
              <w:pStyle w:val="tablecopy"/>
              <w:keepNext/>
              <w:jc w:val="left"/>
              <w:rPr>
                <w:sz w:val="14"/>
                <w:szCs w:val="14"/>
              </w:rPr>
            </w:pPr>
            <w:r>
              <w:rPr>
                <w:sz w:val="14"/>
                <w:szCs w:val="14"/>
              </w:rPr>
              <w:t>MGs-nodp</w:t>
            </w:r>
          </w:p>
        </w:tc>
        <w:tc>
          <w:tcPr>
            <w:tcW w:w="1583" w:type="pct"/>
            <w:vAlign w:val="center"/>
          </w:tcPr>
          <w:p w14:paraId="0278D7BC" w14:textId="77777777" w:rsidR="00BB7EEA" w:rsidRDefault="00534CB8">
            <w:pPr>
              <w:pStyle w:val="tablecopy"/>
              <w:keepNext/>
              <w:jc w:val="left"/>
              <w:rPr>
                <w:sz w:val="14"/>
                <w:szCs w:val="14"/>
              </w:rPr>
            </w:pPr>
            <w:r>
              <w:rPr>
                <w:sz w:val="14"/>
                <w:szCs w:val="14"/>
              </w:rPr>
              <w:t>SecAgg</w:t>
            </w:r>
            <w:r>
              <w:rPr>
                <w:sz w:val="14"/>
                <w:szCs w:val="14"/>
                <w:vertAlign w:val="superscript"/>
              </w:rPr>
              <w:t>+</w:t>
            </w:r>
            <w:r>
              <w:rPr>
                <w:sz w:val="14"/>
                <w:szCs w:val="14"/>
              </w:rPr>
              <w:t xml:space="preserve"> only</w:t>
            </w:r>
          </w:p>
        </w:tc>
        <w:tc>
          <w:tcPr>
            <w:tcW w:w="1030" w:type="pct"/>
            <w:vAlign w:val="center"/>
          </w:tcPr>
          <w:p w14:paraId="70F8EE8F" w14:textId="77777777" w:rsidR="00BB7EEA" w:rsidRDefault="00534CB8">
            <w:pPr>
              <w:pStyle w:val="tablecopy"/>
              <w:keepNext/>
              <w:jc w:val="center"/>
              <w:rPr>
                <w:sz w:val="14"/>
                <w:szCs w:val="14"/>
              </w:rPr>
            </w:pPr>
            <w:r>
              <w:rPr>
                <w:sz w:val="14"/>
                <w:szCs w:val="14"/>
              </w:rPr>
              <w:t>0.459 </w:t>
            </w:r>
            <w:r>
              <w:rPr>
                <w:sz w:val="14"/>
                <w:szCs w:val="14"/>
              </w:rPr>
              <w:t>±</w:t>
            </w:r>
            <w:r>
              <w:rPr>
                <w:sz w:val="14"/>
                <w:szCs w:val="14"/>
              </w:rPr>
              <w:t> </w:t>
            </w:r>
            <w:r>
              <w:rPr>
                <w:sz w:val="14"/>
                <w:szCs w:val="14"/>
              </w:rPr>
              <w:t>0.007</w:t>
            </w:r>
          </w:p>
        </w:tc>
        <w:tc>
          <w:tcPr>
            <w:tcW w:w="407" w:type="pct"/>
            <w:vAlign w:val="center"/>
          </w:tcPr>
          <w:p w14:paraId="18E4C4B0" w14:textId="77777777" w:rsidR="00BB7EEA" w:rsidRDefault="00534CB8">
            <w:pPr>
              <w:pStyle w:val="tablecopy"/>
              <w:keepNext/>
              <w:jc w:val="center"/>
              <w:rPr>
                <w:sz w:val="14"/>
                <w:szCs w:val="14"/>
              </w:rPr>
            </w:pPr>
            <w:r>
              <w:rPr>
                <w:sz w:val="14"/>
                <w:szCs w:val="14"/>
              </w:rPr>
              <w:t>∞</w:t>
            </w:r>
          </w:p>
        </w:tc>
        <w:tc>
          <w:tcPr>
            <w:tcW w:w="407" w:type="pct"/>
            <w:vAlign w:val="center"/>
          </w:tcPr>
          <w:p w14:paraId="1B5A4B2A" w14:textId="77777777" w:rsidR="00BB7EEA" w:rsidRDefault="00534CB8">
            <w:pPr>
              <w:pStyle w:val="tablecopy"/>
              <w:keepNext/>
              <w:jc w:val="center"/>
              <w:rPr>
                <w:sz w:val="14"/>
                <w:szCs w:val="14"/>
              </w:rPr>
            </w:pPr>
            <w:r>
              <w:rPr>
                <w:sz w:val="14"/>
                <w:szCs w:val="14"/>
              </w:rPr>
              <w:t>∞</w:t>
            </w:r>
          </w:p>
        </w:tc>
        <w:tc>
          <w:tcPr>
            <w:tcW w:w="476" w:type="pct"/>
            <w:vAlign w:val="center"/>
          </w:tcPr>
          <w:p w14:paraId="720238B6" w14:textId="77777777" w:rsidR="00BB7EEA" w:rsidRDefault="00534CB8">
            <w:pPr>
              <w:pStyle w:val="tablecopy"/>
              <w:keepNext/>
              <w:jc w:val="center"/>
              <w:rPr>
                <w:sz w:val="14"/>
                <w:szCs w:val="14"/>
              </w:rPr>
            </w:pPr>
            <w:r>
              <w:rPr>
                <w:sz w:val="14"/>
                <w:szCs w:val="14"/>
              </w:rPr>
              <w:t>0.573</w:t>
            </w:r>
          </w:p>
        </w:tc>
      </w:tr>
      <w:tr w:rsidR="00BB7EEA" w14:paraId="5E1D4BA7" w14:textId="77777777" w:rsidTr="00765F09">
        <w:trPr>
          <w:cantSplit/>
          <w:jc w:val="center"/>
        </w:trPr>
        <w:tc>
          <w:tcPr>
            <w:tcW w:w="1099" w:type="pct"/>
            <w:vAlign w:val="center"/>
          </w:tcPr>
          <w:p w14:paraId="60011AE2" w14:textId="77777777" w:rsidR="00BB7EEA" w:rsidRDefault="00534CB8">
            <w:pPr>
              <w:pStyle w:val="tablecopy"/>
              <w:keepNext/>
              <w:jc w:val="left"/>
              <w:rPr>
                <w:sz w:val="14"/>
                <w:szCs w:val="14"/>
              </w:rPr>
            </w:pPr>
            <w:r>
              <w:rPr>
                <w:sz w:val="14"/>
                <w:szCs w:val="14"/>
              </w:rPr>
              <w:t>MGl-eps5</w:t>
            </w:r>
          </w:p>
        </w:tc>
        <w:tc>
          <w:tcPr>
            <w:tcW w:w="1583" w:type="pct"/>
            <w:vAlign w:val="center"/>
          </w:tcPr>
          <w:p w14:paraId="2571328F" w14:textId="77777777" w:rsidR="00BB7EEA" w:rsidRDefault="00534CB8">
            <w:pPr>
              <w:pStyle w:val="tablecopy"/>
              <w:keepNext/>
              <w:jc w:val="left"/>
              <w:rPr>
                <w:sz w:val="14"/>
                <w:szCs w:val="14"/>
              </w:rPr>
            </w:pPr>
            <w:r>
              <w:rPr>
                <w:sz w:val="14"/>
                <w:szCs w:val="14"/>
              </w:rPr>
              <w:t>client-side DP</w:t>
            </w:r>
          </w:p>
        </w:tc>
        <w:tc>
          <w:tcPr>
            <w:tcW w:w="1030" w:type="pct"/>
            <w:vAlign w:val="center"/>
          </w:tcPr>
          <w:p w14:paraId="02AD655B" w14:textId="77777777" w:rsidR="00BB7EEA" w:rsidRDefault="00534CB8">
            <w:pPr>
              <w:pStyle w:val="tablecopy"/>
              <w:keepNext/>
              <w:jc w:val="center"/>
              <w:rPr>
                <w:sz w:val="14"/>
                <w:szCs w:val="14"/>
              </w:rPr>
            </w:pPr>
            <w:r>
              <w:rPr>
                <w:sz w:val="14"/>
                <w:szCs w:val="14"/>
              </w:rPr>
              <w:t>0.397 </w:t>
            </w:r>
            <w:r>
              <w:rPr>
                <w:sz w:val="14"/>
                <w:szCs w:val="14"/>
              </w:rPr>
              <w:t>±</w:t>
            </w:r>
            <w:r>
              <w:rPr>
                <w:sz w:val="14"/>
                <w:szCs w:val="14"/>
              </w:rPr>
              <w:t> </w:t>
            </w:r>
            <w:r>
              <w:rPr>
                <w:sz w:val="14"/>
                <w:szCs w:val="14"/>
              </w:rPr>
              <w:t>0.006</w:t>
            </w:r>
          </w:p>
        </w:tc>
        <w:tc>
          <w:tcPr>
            <w:tcW w:w="407" w:type="pct"/>
            <w:vAlign w:val="center"/>
          </w:tcPr>
          <w:p w14:paraId="5115F986" w14:textId="77777777" w:rsidR="00BB7EEA" w:rsidRDefault="00534CB8">
            <w:pPr>
              <w:pStyle w:val="tablecopy"/>
              <w:keepNext/>
              <w:jc w:val="center"/>
              <w:rPr>
                <w:sz w:val="14"/>
                <w:szCs w:val="14"/>
              </w:rPr>
            </w:pPr>
            <w:r>
              <w:rPr>
                <w:sz w:val="14"/>
                <w:szCs w:val="14"/>
              </w:rPr>
              <w:t>5.00</w:t>
            </w:r>
          </w:p>
        </w:tc>
        <w:tc>
          <w:tcPr>
            <w:tcW w:w="407" w:type="pct"/>
            <w:vAlign w:val="center"/>
          </w:tcPr>
          <w:p w14:paraId="53125CA0" w14:textId="77777777" w:rsidR="00BB7EEA" w:rsidRDefault="00534CB8">
            <w:pPr>
              <w:pStyle w:val="tablecopy"/>
              <w:keepNext/>
              <w:jc w:val="center"/>
              <w:rPr>
                <w:sz w:val="14"/>
                <w:szCs w:val="14"/>
              </w:rPr>
            </w:pPr>
            <w:r>
              <w:rPr>
                <w:sz w:val="14"/>
                <w:szCs w:val="14"/>
              </w:rPr>
              <w:t>5.00</w:t>
            </w:r>
          </w:p>
        </w:tc>
        <w:tc>
          <w:tcPr>
            <w:tcW w:w="476" w:type="pct"/>
            <w:vAlign w:val="center"/>
          </w:tcPr>
          <w:p w14:paraId="027859E5" w14:textId="77777777" w:rsidR="00BB7EEA" w:rsidRDefault="00534CB8">
            <w:pPr>
              <w:pStyle w:val="tablecopy"/>
              <w:keepNext/>
              <w:jc w:val="center"/>
              <w:rPr>
                <w:sz w:val="14"/>
                <w:szCs w:val="14"/>
              </w:rPr>
            </w:pPr>
            <w:r>
              <w:rPr>
                <w:sz w:val="14"/>
                <w:szCs w:val="14"/>
              </w:rPr>
              <w:t>–</w:t>
            </w:r>
          </w:p>
        </w:tc>
      </w:tr>
      <w:tr w:rsidR="00BB7EEA" w14:paraId="57B3392A" w14:textId="77777777" w:rsidTr="00765F09">
        <w:trPr>
          <w:cantSplit/>
          <w:jc w:val="center"/>
        </w:trPr>
        <w:tc>
          <w:tcPr>
            <w:tcW w:w="1099" w:type="pct"/>
            <w:vAlign w:val="center"/>
          </w:tcPr>
          <w:p w14:paraId="24EC3EFB" w14:textId="77777777" w:rsidR="00BB7EEA" w:rsidRDefault="00534CB8">
            <w:pPr>
              <w:pStyle w:val="tablecopy"/>
              <w:keepNext/>
              <w:jc w:val="left"/>
              <w:rPr>
                <w:sz w:val="14"/>
                <w:szCs w:val="14"/>
              </w:rPr>
            </w:pPr>
            <w:r>
              <w:rPr>
                <w:sz w:val="14"/>
                <w:szCs w:val="14"/>
              </w:rPr>
              <w:t>MGr-eps5</w:t>
            </w:r>
          </w:p>
        </w:tc>
        <w:tc>
          <w:tcPr>
            <w:tcW w:w="1583" w:type="pct"/>
            <w:vAlign w:val="center"/>
          </w:tcPr>
          <w:p w14:paraId="1638F096" w14:textId="77777777" w:rsidR="00BB7EEA" w:rsidRDefault="00534CB8">
            <w:pPr>
              <w:pStyle w:val="tablecopy"/>
              <w:keepNext/>
              <w:jc w:val="left"/>
              <w:rPr>
                <w:sz w:val="14"/>
                <w:szCs w:val="14"/>
              </w:rPr>
            </w:pPr>
            <w:r>
              <w:rPr>
                <w:sz w:val="14"/>
                <w:szCs w:val="14"/>
              </w:rPr>
              <w:t xml:space="preserve">distributed DP, </w:t>
            </w:r>
            <w:r>
              <w:rPr>
                <w:i/>
                <w:iCs/>
                <w:sz w:val="14"/>
                <w:szCs w:val="14"/>
              </w:rPr>
              <w:t>t</w:t>
            </w:r>
            <w:r>
              <w:rPr>
                <w:sz w:val="14"/>
                <w:szCs w:val="14"/>
              </w:rPr>
              <w:t> = 5</w:t>
            </w:r>
          </w:p>
        </w:tc>
        <w:tc>
          <w:tcPr>
            <w:tcW w:w="1030" w:type="pct"/>
            <w:vAlign w:val="center"/>
          </w:tcPr>
          <w:p w14:paraId="21727652" w14:textId="77777777" w:rsidR="00BB7EEA" w:rsidRDefault="00534CB8">
            <w:pPr>
              <w:pStyle w:val="tablecopy"/>
              <w:keepNext/>
              <w:jc w:val="center"/>
              <w:rPr>
                <w:sz w:val="14"/>
                <w:szCs w:val="14"/>
              </w:rPr>
            </w:pPr>
            <w:r>
              <w:rPr>
                <w:sz w:val="14"/>
                <w:szCs w:val="14"/>
              </w:rPr>
              <w:t>0.425 </w:t>
            </w:r>
            <w:r>
              <w:rPr>
                <w:sz w:val="14"/>
                <w:szCs w:val="14"/>
              </w:rPr>
              <w:t>±</w:t>
            </w:r>
            <w:r>
              <w:rPr>
                <w:sz w:val="14"/>
                <w:szCs w:val="14"/>
              </w:rPr>
              <w:t> </w:t>
            </w:r>
            <w:r>
              <w:rPr>
                <w:sz w:val="14"/>
                <w:szCs w:val="14"/>
              </w:rPr>
              <w:t>0.004</w:t>
            </w:r>
          </w:p>
        </w:tc>
        <w:tc>
          <w:tcPr>
            <w:tcW w:w="407" w:type="pct"/>
            <w:vAlign w:val="center"/>
          </w:tcPr>
          <w:p w14:paraId="3F31FABC" w14:textId="77777777" w:rsidR="00BB7EEA" w:rsidRDefault="00534CB8">
            <w:pPr>
              <w:pStyle w:val="tablecopy"/>
              <w:keepNext/>
              <w:jc w:val="center"/>
              <w:rPr>
                <w:sz w:val="14"/>
                <w:szCs w:val="14"/>
              </w:rPr>
            </w:pPr>
            <w:r>
              <w:rPr>
                <w:sz w:val="14"/>
                <w:szCs w:val="14"/>
              </w:rPr>
              <w:t>5.00</w:t>
            </w:r>
          </w:p>
        </w:tc>
        <w:tc>
          <w:tcPr>
            <w:tcW w:w="407" w:type="pct"/>
            <w:vAlign w:val="center"/>
          </w:tcPr>
          <w:p w14:paraId="7B6CDB0E" w14:textId="77777777" w:rsidR="00BB7EEA" w:rsidRDefault="00534CB8">
            <w:pPr>
              <w:pStyle w:val="tablecopy"/>
              <w:keepNext/>
              <w:jc w:val="center"/>
              <w:rPr>
                <w:sz w:val="14"/>
                <w:szCs w:val="14"/>
              </w:rPr>
            </w:pPr>
            <w:r>
              <w:rPr>
                <w:sz w:val="14"/>
                <w:szCs w:val="14"/>
              </w:rPr>
              <w:t>14.2</w:t>
            </w:r>
          </w:p>
        </w:tc>
        <w:tc>
          <w:tcPr>
            <w:tcW w:w="476" w:type="pct"/>
            <w:vAlign w:val="center"/>
          </w:tcPr>
          <w:p w14:paraId="1A1CA358" w14:textId="77777777" w:rsidR="00BB7EEA" w:rsidRDefault="00534CB8">
            <w:pPr>
              <w:pStyle w:val="tablecopy"/>
              <w:keepNext/>
              <w:jc w:val="center"/>
              <w:rPr>
                <w:sz w:val="14"/>
                <w:szCs w:val="14"/>
              </w:rPr>
            </w:pPr>
            <w:r>
              <w:rPr>
                <w:sz w:val="14"/>
                <w:szCs w:val="14"/>
              </w:rPr>
              <w:t>0.525</w:t>
            </w:r>
          </w:p>
        </w:tc>
      </w:tr>
      <w:tr w:rsidR="00BB7EEA" w14:paraId="097E19B7" w14:textId="77777777" w:rsidTr="00765F09">
        <w:trPr>
          <w:cantSplit/>
          <w:jc w:val="center"/>
        </w:trPr>
        <w:tc>
          <w:tcPr>
            <w:tcW w:w="1099" w:type="pct"/>
            <w:vAlign w:val="center"/>
          </w:tcPr>
          <w:p w14:paraId="11A4E411" w14:textId="77777777" w:rsidR="00BB7EEA" w:rsidRDefault="00534CB8">
            <w:pPr>
              <w:pStyle w:val="tablecopy"/>
              <w:keepNext/>
              <w:jc w:val="left"/>
              <w:rPr>
                <w:sz w:val="14"/>
                <w:szCs w:val="14"/>
              </w:rPr>
            </w:pPr>
            <w:r>
              <w:rPr>
                <w:sz w:val="14"/>
                <w:szCs w:val="14"/>
              </w:rPr>
              <w:t>MGr-t3-eps5</w:t>
            </w:r>
          </w:p>
        </w:tc>
        <w:tc>
          <w:tcPr>
            <w:tcW w:w="1583" w:type="pct"/>
            <w:vAlign w:val="center"/>
          </w:tcPr>
          <w:p w14:paraId="7DCE118D" w14:textId="77777777" w:rsidR="00BB7EEA" w:rsidRDefault="00534CB8">
            <w:pPr>
              <w:pStyle w:val="tablecopy"/>
              <w:keepNext/>
              <w:jc w:val="left"/>
              <w:rPr>
                <w:sz w:val="14"/>
                <w:szCs w:val="14"/>
              </w:rPr>
            </w:pPr>
            <w:r>
              <w:rPr>
                <w:sz w:val="14"/>
                <w:szCs w:val="14"/>
              </w:rPr>
              <w:t xml:space="preserve">distributed DP, </w:t>
            </w:r>
            <w:r>
              <w:rPr>
                <w:i/>
                <w:iCs/>
                <w:sz w:val="14"/>
                <w:szCs w:val="14"/>
              </w:rPr>
              <w:t>t</w:t>
            </w:r>
            <w:r>
              <w:rPr>
                <w:sz w:val="14"/>
                <w:szCs w:val="14"/>
              </w:rPr>
              <w:t> = 3</w:t>
            </w:r>
          </w:p>
        </w:tc>
        <w:tc>
          <w:tcPr>
            <w:tcW w:w="1030" w:type="pct"/>
            <w:vAlign w:val="center"/>
          </w:tcPr>
          <w:p w14:paraId="658442F5" w14:textId="77777777" w:rsidR="00BB7EEA" w:rsidRDefault="00534CB8">
            <w:pPr>
              <w:pStyle w:val="tablecopy"/>
              <w:keepNext/>
              <w:jc w:val="center"/>
              <w:rPr>
                <w:sz w:val="14"/>
                <w:szCs w:val="14"/>
              </w:rPr>
            </w:pPr>
            <w:r>
              <w:rPr>
                <w:sz w:val="14"/>
                <w:szCs w:val="14"/>
              </w:rPr>
              <w:t>0.420 </w:t>
            </w:r>
            <w:r>
              <w:rPr>
                <w:sz w:val="14"/>
                <w:szCs w:val="14"/>
              </w:rPr>
              <w:t>±</w:t>
            </w:r>
            <w:r>
              <w:rPr>
                <w:sz w:val="14"/>
                <w:szCs w:val="14"/>
              </w:rPr>
              <w:t> </w:t>
            </w:r>
            <w:r>
              <w:rPr>
                <w:sz w:val="14"/>
                <w:szCs w:val="14"/>
              </w:rPr>
              <w:t>0.009</w:t>
            </w:r>
          </w:p>
        </w:tc>
        <w:tc>
          <w:tcPr>
            <w:tcW w:w="407" w:type="pct"/>
            <w:vAlign w:val="center"/>
          </w:tcPr>
          <w:p w14:paraId="1E09B135" w14:textId="77777777" w:rsidR="00BB7EEA" w:rsidRDefault="00534CB8">
            <w:pPr>
              <w:pStyle w:val="tablecopy"/>
              <w:keepNext/>
              <w:jc w:val="center"/>
              <w:rPr>
                <w:sz w:val="14"/>
                <w:szCs w:val="14"/>
              </w:rPr>
            </w:pPr>
            <w:r>
              <w:rPr>
                <w:sz w:val="14"/>
                <w:szCs w:val="14"/>
              </w:rPr>
              <w:t>3.72</w:t>
            </w:r>
          </w:p>
        </w:tc>
        <w:tc>
          <w:tcPr>
            <w:tcW w:w="407" w:type="pct"/>
            <w:vAlign w:val="center"/>
          </w:tcPr>
          <w:p w14:paraId="74E00FEC" w14:textId="77777777" w:rsidR="00BB7EEA" w:rsidRDefault="00534CB8">
            <w:pPr>
              <w:pStyle w:val="tablecopy"/>
              <w:keepNext/>
              <w:jc w:val="center"/>
              <w:rPr>
                <w:sz w:val="14"/>
                <w:szCs w:val="14"/>
              </w:rPr>
            </w:pPr>
            <w:r>
              <w:rPr>
                <w:sz w:val="14"/>
                <w:szCs w:val="14"/>
              </w:rPr>
              <w:t>10.1</w:t>
            </w:r>
          </w:p>
        </w:tc>
        <w:tc>
          <w:tcPr>
            <w:tcW w:w="476" w:type="pct"/>
            <w:vAlign w:val="center"/>
          </w:tcPr>
          <w:p w14:paraId="52CFD07C" w14:textId="77777777" w:rsidR="00BB7EEA" w:rsidRDefault="00534CB8">
            <w:pPr>
              <w:pStyle w:val="tablecopy"/>
              <w:keepNext/>
              <w:jc w:val="center"/>
              <w:rPr>
                <w:sz w:val="14"/>
                <w:szCs w:val="14"/>
              </w:rPr>
            </w:pPr>
            <w:r>
              <w:rPr>
                <w:sz w:val="14"/>
                <w:szCs w:val="14"/>
              </w:rPr>
              <w:t>0.524</w:t>
            </w:r>
          </w:p>
        </w:tc>
      </w:tr>
      <w:tr w:rsidR="00BB7EEA" w14:paraId="4759F57F" w14:textId="77777777" w:rsidTr="00765F09">
        <w:trPr>
          <w:cantSplit/>
          <w:jc w:val="center"/>
        </w:trPr>
        <w:tc>
          <w:tcPr>
            <w:tcW w:w="1099" w:type="pct"/>
            <w:vAlign w:val="center"/>
          </w:tcPr>
          <w:p w14:paraId="45AD2DD7" w14:textId="77777777" w:rsidR="00BB7EEA" w:rsidRDefault="00534CB8">
            <w:pPr>
              <w:pStyle w:val="tablecopy"/>
              <w:keepNext/>
              <w:jc w:val="left"/>
              <w:rPr>
                <w:sz w:val="14"/>
                <w:szCs w:val="14"/>
              </w:rPr>
            </w:pPr>
            <w:r>
              <w:rPr>
                <w:sz w:val="14"/>
                <w:szCs w:val="14"/>
              </w:rPr>
              <w:t>MGr-t2-eps5</w:t>
            </w:r>
          </w:p>
        </w:tc>
        <w:tc>
          <w:tcPr>
            <w:tcW w:w="1583" w:type="pct"/>
            <w:vAlign w:val="center"/>
          </w:tcPr>
          <w:p w14:paraId="1FC458F7" w14:textId="77777777" w:rsidR="00BB7EEA" w:rsidRDefault="00534CB8">
            <w:pPr>
              <w:pStyle w:val="tablecopy"/>
              <w:keepNext/>
              <w:jc w:val="left"/>
              <w:rPr>
                <w:sz w:val="14"/>
                <w:szCs w:val="14"/>
              </w:rPr>
            </w:pPr>
            <w:r>
              <w:rPr>
                <w:sz w:val="14"/>
                <w:szCs w:val="14"/>
              </w:rPr>
              <w:t xml:space="preserve">distributed DP, </w:t>
            </w:r>
            <w:r>
              <w:rPr>
                <w:i/>
                <w:iCs/>
                <w:sz w:val="14"/>
                <w:szCs w:val="14"/>
              </w:rPr>
              <w:t>t</w:t>
            </w:r>
            <w:r>
              <w:rPr>
                <w:sz w:val="14"/>
                <w:szCs w:val="14"/>
              </w:rPr>
              <w:t> = 2</w:t>
            </w:r>
          </w:p>
        </w:tc>
        <w:tc>
          <w:tcPr>
            <w:tcW w:w="1030" w:type="pct"/>
            <w:vAlign w:val="center"/>
          </w:tcPr>
          <w:p w14:paraId="4A95B6A0" w14:textId="77777777" w:rsidR="00BB7EEA" w:rsidRDefault="00534CB8">
            <w:pPr>
              <w:pStyle w:val="tablecopy"/>
              <w:keepNext/>
              <w:jc w:val="center"/>
              <w:rPr>
                <w:sz w:val="14"/>
                <w:szCs w:val="14"/>
              </w:rPr>
            </w:pPr>
            <w:r>
              <w:rPr>
                <w:sz w:val="14"/>
                <w:szCs w:val="14"/>
              </w:rPr>
              <w:t>0.425 </w:t>
            </w:r>
            <w:r>
              <w:rPr>
                <w:sz w:val="14"/>
                <w:szCs w:val="14"/>
              </w:rPr>
              <w:t>±</w:t>
            </w:r>
            <w:r>
              <w:rPr>
                <w:sz w:val="14"/>
                <w:szCs w:val="14"/>
              </w:rPr>
              <w:t> </w:t>
            </w:r>
            <w:r>
              <w:rPr>
                <w:sz w:val="14"/>
                <w:szCs w:val="14"/>
              </w:rPr>
              <w:t>0.011</w:t>
            </w:r>
          </w:p>
        </w:tc>
        <w:tc>
          <w:tcPr>
            <w:tcW w:w="407" w:type="pct"/>
            <w:vAlign w:val="center"/>
          </w:tcPr>
          <w:p w14:paraId="6C8BE91F" w14:textId="77777777" w:rsidR="00BB7EEA" w:rsidRDefault="00534CB8">
            <w:pPr>
              <w:pStyle w:val="tablecopy"/>
              <w:keepNext/>
              <w:jc w:val="center"/>
              <w:rPr>
                <w:sz w:val="14"/>
                <w:szCs w:val="14"/>
              </w:rPr>
            </w:pPr>
            <w:r>
              <w:rPr>
                <w:sz w:val="14"/>
                <w:szCs w:val="14"/>
              </w:rPr>
              <w:t>2.94</w:t>
            </w:r>
          </w:p>
        </w:tc>
        <w:tc>
          <w:tcPr>
            <w:tcW w:w="407" w:type="pct"/>
            <w:vAlign w:val="center"/>
          </w:tcPr>
          <w:p w14:paraId="4E7B31AA" w14:textId="77777777" w:rsidR="00BB7EEA" w:rsidRDefault="00534CB8">
            <w:pPr>
              <w:pStyle w:val="tablecopy"/>
              <w:keepNext/>
              <w:jc w:val="center"/>
              <w:rPr>
                <w:sz w:val="14"/>
                <w:szCs w:val="14"/>
              </w:rPr>
            </w:pPr>
            <w:r>
              <w:rPr>
                <w:sz w:val="14"/>
                <w:szCs w:val="14"/>
              </w:rPr>
              <w:t>7.6</w:t>
            </w:r>
          </w:p>
        </w:tc>
        <w:tc>
          <w:tcPr>
            <w:tcW w:w="476" w:type="pct"/>
            <w:vAlign w:val="center"/>
          </w:tcPr>
          <w:p w14:paraId="672D13B5" w14:textId="77777777" w:rsidR="00BB7EEA" w:rsidRDefault="00534CB8">
            <w:pPr>
              <w:pStyle w:val="tablecopy"/>
              <w:keepNext/>
              <w:jc w:val="center"/>
              <w:rPr>
                <w:sz w:val="14"/>
                <w:szCs w:val="14"/>
              </w:rPr>
            </w:pPr>
            <w:r>
              <w:rPr>
                <w:sz w:val="14"/>
                <w:szCs w:val="14"/>
              </w:rPr>
              <w:t>0.517</w:t>
            </w:r>
          </w:p>
        </w:tc>
      </w:tr>
      <w:tr w:rsidR="00BB7EEA" w14:paraId="6600479F" w14:textId="77777777" w:rsidTr="00765F09">
        <w:trPr>
          <w:cantSplit/>
          <w:jc w:val="center"/>
        </w:trPr>
        <w:tc>
          <w:tcPr>
            <w:tcW w:w="1099" w:type="pct"/>
            <w:vAlign w:val="center"/>
          </w:tcPr>
          <w:p w14:paraId="612BF4CF" w14:textId="77777777" w:rsidR="00BB7EEA" w:rsidRDefault="00534CB8">
            <w:pPr>
              <w:pStyle w:val="tablecopy"/>
              <w:keepNext/>
              <w:jc w:val="left"/>
              <w:rPr>
                <w:sz w:val="14"/>
                <w:szCs w:val="14"/>
              </w:rPr>
            </w:pPr>
            <w:r>
              <w:rPr>
                <w:sz w:val="14"/>
                <w:szCs w:val="14"/>
              </w:rPr>
              <w:t>MGr-strm1-eps5</w:t>
            </w:r>
          </w:p>
        </w:tc>
        <w:tc>
          <w:tcPr>
            <w:tcW w:w="1583" w:type="pct"/>
            <w:vAlign w:val="center"/>
          </w:tcPr>
          <w:p w14:paraId="6E5B83B6" w14:textId="77777777" w:rsidR="00BB7EEA" w:rsidRDefault="00534CB8">
            <w:pPr>
              <w:pStyle w:val="tablecopy"/>
              <w:keepNext/>
              <w:jc w:val="left"/>
              <w:rPr>
                <w:sz w:val="14"/>
                <w:szCs w:val="14"/>
              </w:rPr>
            </w:pPr>
            <w:r>
              <w:rPr>
                <w:sz w:val="14"/>
                <w:szCs w:val="14"/>
              </w:rPr>
              <w:t xml:space="preserve">stream unit, </w:t>
            </w:r>
            <w:r>
              <w:rPr>
                <w:i/>
                <w:iCs/>
                <w:sz w:val="14"/>
                <w:szCs w:val="14"/>
              </w:rPr>
              <w:t>m</w:t>
            </w:r>
            <w:r>
              <w:rPr>
                <w:sz w:val="14"/>
                <w:szCs w:val="14"/>
              </w:rPr>
              <w:t> = 1</w:t>
            </w:r>
          </w:p>
        </w:tc>
        <w:tc>
          <w:tcPr>
            <w:tcW w:w="1030" w:type="pct"/>
            <w:vAlign w:val="center"/>
          </w:tcPr>
          <w:p w14:paraId="47D8C724" w14:textId="77777777" w:rsidR="00BB7EEA" w:rsidRDefault="00534CB8">
            <w:pPr>
              <w:pStyle w:val="tablecopy"/>
              <w:keepNext/>
              <w:jc w:val="center"/>
              <w:rPr>
                <w:sz w:val="14"/>
                <w:szCs w:val="14"/>
              </w:rPr>
            </w:pPr>
            <w:r>
              <w:rPr>
                <w:sz w:val="14"/>
                <w:szCs w:val="14"/>
              </w:rPr>
              <w:t>0.376 </w:t>
            </w:r>
            <w:r>
              <w:rPr>
                <w:sz w:val="14"/>
                <w:szCs w:val="14"/>
              </w:rPr>
              <w:t>±</w:t>
            </w:r>
            <w:r>
              <w:rPr>
                <w:sz w:val="14"/>
                <w:szCs w:val="14"/>
              </w:rPr>
              <w:t> </w:t>
            </w:r>
            <w:r>
              <w:rPr>
                <w:sz w:val="14"/>
                <w:szCs w:val="14"/>
              </w:rPr>
              <w:t>0.007</w:t>
            </w:r>
          </w:p>
        </w:tc>
        <w:tc>
          <w:tcPr>
            <w:tcW w:w="407" w:type="pct"/>
            <w:vAlign w:val="center"/>
          </w:tcPr>
          <w:p w14:paraId="625C8AD1" w14:textId="77777777" w:rsidR="00BB7EEA" w:rsidRDefault="00534CB8">
            <w:pPr>
              <w:pStyle w:val="tablecopy"/>
              <w:keepNext/>
              <w:jc w:val="center"/>
              <w:rPr>
                <w:sz w:val="14"/>
                <w:szCs w:val="14"/>
              </w:rPr>
            </w:pPr>
            <w:r>
              <w:rPr>
                <w:sz w:val="14"/>
                <w:szCs w:val="14"/>
              </w:rPr>
              <w:t>5.00</w:t>
            </w:r>
          </w:p>
        </w:tc>
        <w:tc>
          <w:tcPr>
            <w:tcW w:w="407" w:type="pct"/>
            <w:vAlign w:val="center"/>
          </w:tcPr>
          <w:p w14:paraId="13464C7E" w14:textId="77777777" w:rsidR="00BB7EEA" w:rsidRDefault="00534CB8">
            <w:pPr>
              <w:pStyle w:val="tablecopy"/>
              <w:keepNext/>
              <w:jc w:val="center"/>
              <w:rPr>
                <w:sz w:val="14"/>
                <w:szCs w:val="14"/>
              </w:rPr>
            </w:pPr>
            <w:r>
              <w:rPr>
                <w:sz w:val="14"/>
                <w:szCs w:val="14"/>
              </w:rPr>
              <w:t>14.2</w:t>
            </w:r>
          </w:p>
        </w:tc>
        <w:tc>
          <w:tcPr>
            <w:tcW w:w="476" w:type="pct"/>
            <w:vAlign w:val="center"/>
          </w:tcPr>
          <w:p w14:paraId="0AF14C14" w14:textId="77777777" w:rsidR="00BB7EEA" w:rsidRDefault="00534CB8">
            <w:pPr>
              <w:pStyle w:val="tablecopy"/>
              <w:keepNext/>
              <w:jc w:val="center"/>
              <w:rPr>
                <w:sz w:val="14"/>
                <w:szCs w:val="14"/>
              </w:rPr>
            </w:pPr>
            <w:r>
              <w:rPr>
                <w:sz w:val="14"/>
                <w:szCs w:val="14"/>
              </w:rPr>
              <w:t>–</w:t>
            </w:r>
          </w:p>
        </w:tc>
      </w:tr>
      <w:tr w:rsidR="00BB7EEA" w14:paraId="4272194C" w14:textId="77777777" w:rsidTr="00765F09">
        <w:trPr>
          <w:cantSplit/>
          <w:jc w:val="center"/>
        </w:trPr>
        <w:tc>
          <w:tcPr>
            <w:tcW w:w="1099" w:type="pct"/>
            <w:tcBorders>
              <w:bottom w:val="single" w:sz="8" w:space="0" w:color="000000"/>
            </w:tcBorders>
            <w:vAlign w:val="center"/>
          </w:tcPr>
          <w:p w14:paraId="33C88CFB" w14:textId="77777777" w:rsidR="00BB7EEA" w:rsidRDefault="00534CB8">
            <w:pPr>
              <w:pStyle w:val="tablecopy"/>
              <w:keepNext/>
              <w:jc w:val="left"/>
              <w:rPr>
                <w:sz w:val="14"/>
                <w:szCs w:val="14"/>
              </w:rPr>
            </w:pPr>
            <w:r>
              <w:rPr>
                <w:sz w:val="14"/>
                <w:szCs w:val="14"/>
              </w:rPr>
              <w:t>MGr-cap50-eps5</w:t>
            </w:r>
          </w:p>
        </w:tc>
        <w:tc>
          <w:tcPr>
            <w:tcW w:w="1583" w:type="pct"/>
            <w:tcBorders>
              <w:bottom w:val="single" w:sz="8" w:space="0" w:color="000000"/>
            </w:tcBorders>
            <w:vAlign w:val="center"/>
          </w:tcPr>
          <w:p w14:paraId="2FD55A71" w14:textId="77777777" w:rsidR="00BB7EEA" w:rsidRDefault="00534CB8">
            <w:pPr>
              <w:pStyle w:val="tablecopy"/>
              <w:keepNext/>
              <w:jc w:val="left"/>
              <w:rPr>
                <w:sz w:val="14"/>
                <w:szCs w:val="14"/>
              </w:rPr>
            </w:pPr>
            <w:r>
              <w:rPr>
                <w:sz w:val="14"/>
                <w:szCs w:val="14"/>
              </w:rPr>
              <w:t xml:space="preserve">capture unit, </w:t>
            </w:r>
            <w:r>
              <w:rPr>
                <w:i/>
                <w:iCs/>
                <w:sz w:val="14"/>
                <w:szCs w:val="14"/>
              </w:rPr>
              <w:t>m</w:t>
            </w:r>
            <w:r>
              <w:rPr>
                <w:sz w:val="14"/>
                <w:szCs w:val="14"/>
              </w:rPr>
              <w:t> = 50</w:t>
            </w:r>
          </w:p>
        </w:tc>
        <w:tc>
          <w:tcPr>
            <w:tcW w:w="1030" w:type="pct"/>
            <w:tcBorders>
              <w:bottom w:val="single" w:sz="8" w:space="0" w:color="000000"/>
            </w:tcBorders>
            <w:vAlign w:val="center"/>
          </w:tcPr>
          <w:p w14:paraId="26FB720D" w14:textId="77777777" w:rsidR="00BB7EEA" w:rsidRDefault="00534CB8">
            <w:pPr>
              <w:pStyle w:val="tablecopy"/>
              <w:keepNext/>
              <w:jc w:val="center"/>
              <w:rPr>
                <w:sz w:val="14"/>
                <w:szCs w:val="14"/>
              </w:rPr>
            </w:pPr>
            <w:r>
              <w:rPr>
                <w:sz w:val="14"/>
                <w:szCs w:val="14"/>
              </w:rPr>
              <w:t>0.177 </w:t>
            </w:r>
            <w:r>
              <w:rPr>
                <w:sz w:val="14"/>
                <w:szCs w:val="14"/>
              </w:rPr>
              <w:t>±</w:t>
            </w:r>
            <w:r>
              <w:rPr>
                <w:sz w:val="14"/>
                <w:szCs w:val="14"/>
              </w:rPr>
              <w:t> </w:t>
            </w:r>
            <w:r>
              <w:rPr>
                <w:sz w:val="14"/>
                <w:szCs w:val="14"/>
              </w:rPr>
              <w:t>0.020</w:t>
            </w:r>
          </w:p>
        </w:tc>
        <w:tc>
          <w:tcPr>
            <w:tcW w:w="407" w:type="pct"/>
            <w:tcBorders>
              <w:bottom w:val="single" w:sz="8" w:space="0" w:color="000000"/>
            </w:tcBorders>
            <w:vAlign w:val="center"/>
          </w:tcPr>
          <w:p w14:paraId="17531DC3" w14:textId="77777777" w:rsidR="00BB7EEA" w:rsidRDefault="00534CB8">
            <w:pPr>
              <w:pStyle w:val="tablecopy"/>
              <w:keepNext/>
              <w:jc w:val="center"/>
              <w:rPr>
                <w:sz w:val="14"/>
                <w:szCs w:val="14"/>
              </w:rPr>
            </w:pPr>
            <w:r>
              <w:rPr>
                <w:sz w:val="14"/>
                <w:szCs w:val="14"/>
              </w:rPr>
              <w:t>5.00</w:t>
            </w:r>
          </w:p>
        </w:tc>
        <w:tc>
          <w:tcPr>
            <w:tcW w:w="407" w:type="pct"/>
            <w:tcBorders>
              <w:bottom w:val="single" w:sz="8" w:space="0" w:color="000000"/>
            </w:tcBorders>
            <w:vAlign w:val="center"/>
          </w:tcPr>
          <w:p w14:paraId="6AA98ECA" w14:textId="77777777" w:rsidR="00BB7EEA" w:rsidRDefault="00534CB8">
            <w:pPr>
              <w:pStyle w:val="tablecopy"/>
              <w:keepNext/>
              <w:jc w:val="center"/>
              <w:rPr>
                <w:sz w:val="14"/>
                <w:szCs w:val="14"/>
              </w:rPr>
            </w:pPr>
            <w:r>
              <w:rPr>
                <w:sz w:val="14"/>
                <w:szCs w:val="14"/>
              </w:rPr>
              <w:t>13.0</w:t>
            </w:r>
          </w:p>
        </w:tc>
        <w:tc>
          <w:tcPr>
            <w:tcW w:w="476" w:type="pct"/>
            <w:tcBorders>
              <w:bottom w:val="single" w:sz="8" w:space="0" w:color="000000"/>
            </w:tcBorders>
            <w:vAlign w:val="center"/>
          </w:tcPr>
          <w:p w14:paraId="05D7CA21" w14:textId="77777777" w:rsidR="00BB7EEA" w:rsidRDefault="00534CB8">
            <w:pPr>
              <w:pStyle w:val="tablecopy"/>
              <w:keepNext/>
              <w:jc w:val="center"/>
              <w:rPr>
                <w:sz w:val="14"/>
                <w:szCs w:val="14"/>
              </w:rPr>
            </w:pPr>
            <w:r>
              <w:rPr>
                <w:sz w:val="14"/>
                <w:szCs w:val="14"/>
              </w:rPr>
              <w:t>–</w:t>
            </w:r>
          </w:p>
        </w:tc>
      </w:tr>
    </w:tbl>
    <w:p w14:paraId="2E415320" w14:textId="77777777" w:rsidR="00BB7EEA" w:rsidRDefault="00534CB8">
      <w:pPr>
        <w:spacing w:before="40" w:after="160"/>
        <w:jc w:val="both"/>
        <w:rPr>
          <w:sz w:val="14"/>
          <w:szCs w:val="14"/>
        </w:rPr>
      </w:pPr>
      <w:r>
        <w:rPr>
          <w:i/>
          <w:iCs/>
          <w:sz w:val="14"/>
          <w:szCs w:val="14"/>
        </w:rPr>
        <w:t>ε</w:t>
      </w:r>
      <w:r>
        <w:rPr>
          <w:i/>
          <w:iCs/>
          <w:sz w:val="14"/>
          <w:szCs w:val="14"/>
          <w:vertAlign w:val="subscript"/>
        </w:rPr>
        <w:t>h</w:t>
      </w:r>
      <w:r>
        <w:rPr>
          <w:sz w:val="14"/>
          <w:szCs w:val="14"/>
        </w:rPr>
        <w:t xml:space="preserve">: guarantee when </w:t>
      </w:r>
      <w:r>
        <w:rPr>
          <w:i/>
          <w:iCs/>
          <w:sz w:val="14"/>
          <w:szCs w:val="14"/>
        </w:rPr>
        <w:t>h</w:t>
      </w:r>
      <w:r>
        <w:rPr>
          <w:sz w:val="14"/>
          <w:szCs w:val="14"/>
        </w:rPr>
        <w:t xml:space="preserve"> of the 5 gateways add their noise share; with </w:t>
      </w:r>
      <w:r>
        <w:rPr>
          <w:i/>
          <w:iCs/>
          <w:sz w:val="14"/>
          <w:szCs w:val="14"/>
        </w:rPr>
        <w:t>t</w:t>
      </w:r>
      <w:r>
        <w:rPr>
          <w:sz w:val="14"/>
          <w:szCs w:val="14"/>
        </w:rPr>
        <w:t> &lt; 5</w:t>
      </w:r>
      <w:r>
        <w:rPr>
          <w:sz w:val="14"/>
          <w:szCs w:val="14"/>
        </w:rPr>
        <w:t xml:space="preserve"> the target holds whenever </w:t>
      </w:r>
      <w:r>
        <w:rPr>
          <w:i/>
          <w:iCs/>
          <w:sz w:val="14"/>
          <w:szCs w:val="14"/>
        </w:rPr>
        <w:t>t</w:t>
      </w:r>
      <w:r>
        <w:rPr>
          <w:sz w:val="14"/>
          <w:szCs w:val="14"/>
        </w:rPr>
        <w:t xml:space="preserve"> gateways are honest. MIA: mean calibrated AUC of the attack on the released tables over three seeds (positive control 0.835; –: not attacked).</w:t>
      </w:r>
    </w:p>
    <w:p w14:paraId="1B1EB64A" w14:textId="77777777" w:rsidR="00BB7EEA" w:rsidRDefault="00534CB8">
      <w:pPr>
        <w:pStyle w:val="Heading2"/>
      </w:pPr>
      <w:r>
        <w:t>RQ4: Requirement-Driven Configuration</w:t>
      </w:r>
    </w:p>
    <w:p w14:paraId="0443E930" w14:textId="77777777" w:rsidR="00BB7EEA" w:rsidRDefault="00534CB8">
      <w:pPr>
        <w:pStyle w:val="BodyText"/>
      </w:pPr>
      <w:r>
        <w:t>A single utility ranking does not settle the choice: the best configurations differ more in what they protect and cost than in macro-F1. The recommendation rule therefore proceeds in five steps. It (i) keeps only valid configurations (those whose guarantee covers everything they release); (ii) applies the trust requirement (an untrusted server needs SecAgg</w:t>
      </w:r>
      <w:r>
        <w:rPr>
          <w:vertAlign w:val="superscript"/>
        </w:rPr>
        <w:t>+</w:t>
      </w:r>
      <w:r>
        <w:t xml:space="preserve"> or client-side DP, and colluding gateways need client-side DP or a threshold </w:t>
      </w:r>
      <w:r>
        <w:rPr>
          <w:i/>
          <w:iCs/>
        </w:rPr>
        <w:t>t</w:t>
      </w:r>
      <w:r>
        <w:t xml:space="preserve">); (iii) removes configurations that exceed the limits on </w:t>
      </w:r>
      <w:r>
        <w:rPr>
          <w:i/>
          <w:iCs/>
        </w:rPr>
        <w:t>ε</w:t>
      </w:r>
      <w:r>
        <w:t xml:space="preserve">, bandwidth, rounds or MIA AUC; (iv) keeps the Pareto front over utility, </w:t>
      </w:r>
      <w:r>
        <w:rPr>
          <w:i/>
          <w:iCs/>
        </w:rPr>
        <w:t>ε</w:t>
      </w:r>
      <w:r>
        <w:t>, the use of SecAgg</w:t>
      </w:r>
      <w:r>
        <w:rPr>
          <w:vertAlign w:val="superscript"/>
        </w:rPr>
        <w:t>+</w:t>
      </w:r>
      <w:r>
        <w:t xml:space="preserve"> and cost, where utility within the seed spread, </w:t>
      </w:r>
      <w:r>
        <w:rPr>
          <w:i/>
          <w:iCs/>
        </w:rPr>
        <w:t>ε</w:t>
      </w:r>
      <w:r>
        <w:t xml:space="preserve"> within 2% and cost within 5% count as equal; and (v) picks the front member with the highest priority metric (macro-F1 or rare-class recall) and reports those within its seed spread as ties. Here </w:t>
      </w:r>
      <w:r>
        <w:rPr>
          <w:i/>
          <w:iCs/>
        </w:rPr>
        <w:t>ε</w:t>
      </w:r>
      <w:r>
        <w:t xml:space="preserve"> is the guarantee under the scenario’s trust assumption: where gateways may collude, it is the value with one honest gateway, so consortium takes MGr-t2-eps5 (7.63) over client-side noise; where gateways are trusted, a threshold configuration counts with its target, so MGs-t3-eps5 counts as </w:t>
      </w:r>
      <w:r>
        <w:rPr>
          <w:i/>
          <w:iCs/>
        </w:rPr>
        <w:t>ε</w:t>
      </w:r>
      <w:r>
        <w:t> = 5</w:t>
      </w:r>
      <w:r>
        <w:t>, not 3.72. Table VI lists the outcome for eleven deployment scenarios.</w:t>
      </w:r>
    </w:p>
    <w:p w14:paraId="3C5581AC" w14:textId="77777777" w:rsidR="00BB7EEA" w:rsidRDefault="00534CB8">
      <w:pPr>
        <w:pStyle w:val="tablehead"/>
        <w:keepNext/>
      </w:pPr>
      <w:r>
        <w:t>Recommended Configuration per Deployment Requirement</w:t>
      </w:r>
    </w:p>
    <w:tbl>
      <w:tblPr>
        <w:tblW w:w="5000" w:type="pct"/>
        <w:jc w:val="center"/>
        <w:tblCellMar>
          <w:left w:w="50" w:type="dxa"/>
          <w:right w:w="50" w:type="dxa"/>
        </w:tblCellMar>
        <w:tblLook w:val="0000" w:firstRow="0" w:lastRow="0" w:firstColumn="0" w:lastColumn="0" w:noHBand="0" w:noVBand="0"/>
      </w:tblPr>
      <w:tblGrid>
        <w:gridCol w:w="1351"/>
        <w:gridCol w:w="1368"/>
        <w:gridCol w:w="1276"/>
        <w:gridCol w:w="521"/>
        <w:gridCol w:w="444"/>
      </w:tblGrid>
      <w:tr w:rsidR="00BB7EEA" w14:paraId="286FE2E4" w14:textId="77777777" w:rsidTr="00765F09">
        <w:trPr>
          <w:cantSplit/>
          <w:tblHeader/>
          <w:jc w:val="center"/>
        </w:trPr>
        <w:tc>
          <w:tcPr>
            <w:tcW w:w="1362" w:type="pct"/>
            <w:tcBorders>
              <w:top w:val="single" w:sz="8" w:space="0" w:color="000000"/>
            </w:tcBorders>
            <w:vAlign w:val="center"/>
          </w:tcPr>
          <w:p w14:paraId="375C75E8" w14:textId="77777777" w:rsidR="00BB7EEA" w:rsidRDefault="00534CB8">
            <w:pPr>
              <w:pStyle w:val="tablecopy"/>
              <w:keepNext/>
              <w:jc w:val="left"/>
              <w:rPr>
                <w:sz w:val="14"/>
                <w:szCs w:val="14"/>
              </w:rPr>
            </w:pPr>
            <w:r>
              <w:rPr>
                <w:b/>
                <w:bCs/>
                <w:sz w:val="14"/>
                <w:szCs w:val="14"/>
              </w:rPr>
              <w:t>Scenario</w:t>
            </w:r>
          </w:p>
        </w:tc>
        <w:tc>
          <w:tcPr>
            <w:tcW w:w="1379" w:type="pct"/>
            <w:tcBorders>
              <w:top w:val="single" w:sz="8" w:space="0" w:color="000000"/>
            </w:tcBorders>
            <w:vAlign w:val="center"/>
          </w:tcPr>
          <w:p w14:paraId="712417A0" w14:textId="77777777" w:rsidR="00BB7EEA" w:rsidRDefault="00534CB8">
            <w:pPr>
              <w:pStyle w:val="tablecopy"/>
              <w:keepNext/>
              <w:jc w:val="left"/>
              <w:rPr>
                <w:sz w:val="14"/>
                <w:szCs w:val="14"/>
              </w:rPr>
            </w:pPr>
            <w:r>
              <w:rPr>
                <w:b/>
                <w:bCs/>
                <w:sz w:val="14"/>
                <w:szCs w:val="14"/>
              </w:rPr>
              <w:t>Requirement</w:t>
            </w:r>
          </w:p>
        </w:tc>
        <w:tc>
          <w:tcPr>
            <w:tcW w:w="1286" w:type="pct"/>
            <w:tcBorders>
              <w:top w:val="single" w:sz="8" w:space="0" w:color="000000"/>
            </w:tcBorders>
            <w:vAlign w:val="center"/>
          </w:tcPr>
          <w:p w14:paraId="10AB46DF" w14:textId="77777777" w:rsidR="00BB7EEA" w:rsidRDefault="00534CB8">
            <w:pPr>
              <w:pStyle w:val="tablecopy"/>
              <w:keepNext/>
              <w:jc w:val="left"/>
              <w:rPr>
                <w:sz w:val="14"/>
                <w:szCs w:val="14"/>
              </w:rPr>
            </w:pPr>
            <w:r>
              <w:rPr>
                <w:b/>
                <w:bCs/>
                <w:sz w:val="14"/>
                <w:szCs w:val="14"/>
              </w:rPr>
              <w:t>Choice</w:t>
            </w:r>
          </w:p>
        </w:tc>
        <w:tc>
          <w:tcPr>
            <w:tcW w:w="525" w:type="pct"/>
            <w:tcBorders>
              <w:top w:val="single" w:sz="8" w:space="0" w:color="000000"/>
            </w:tcBorders>
            <w:vAlign w:val="center"/>
          </w:tcPr>
          <w:p w14:paraId="15CA824D" w14:textId="77777777" w:rsidR="00BB7EEA" w:rsidRDefault="00534CB8">
            <w:pPr>
              <w:pStyle w:val="tablecopy"/>
              <w:keepNext/>
              <w:jc w:val="center"/>
              <w:rPr>
                <w:sz w:val="14"/>
                <w:szCs w:val="14"/>
              </w:rPr>
            </w:pPr>
            <w:r>
              <w:rPr>
                <w:b/>
                <w:bCs/>
                <w:sz w:val="14"/>
                <w:szCs w:val="14"/>
              </w:rPr>
              <w:t>F1</w:t>
            </w:r>
          </w:p>
        </w:tc>
        <w:tc>
          <w:tcPr>
            <w:tcW w:w="449" w:type="pct"/>
            <w:tcBorders>
              <w:top w:val="single" w:sz="8" w:space="0" w:color="000000"/>
            </w:tcBorders>
            <w:vAlign w:val="center"/>
          </w:tcPr>
          <w:p w14:paraId="14F57AAC" w14:textId="77777777" w:rsidR="00BB7EEA" w:rsidRDefault="00534CB8">
            <w:pPr>
              <w:pStyle w:val="tablecopy"/>
              <w:keepNext/>
              <w:jc w:val="center"/>
              <w:rPr>
                <w:sz w:val="14"/>
                <w:szCs w:val="14"/>
              </w:rPr>
            </w:pPr>
            <w:r>
              <w:rPr>
                <w:b/>
                <w:bCs/>
                <w:i/>
                <w:iCs/>
                <w:sz w:val="14"/>
                <w:szCs w:val="14"/>
              </w:rPr>
              <w:t>ε</w:t>
            </w:r>
          </w:p>
        </w:tc>
      </w:tr>
      <w:tr w:rsidR="00BB7EEA" w14:paraId="12118289" w14:textId="77777777" w:rsidTr="00765F09">
        <w:trPr>
          <w:cantSplit/>
          <w:jc w:val="center"/>
        </w:trPr>
        <w:tc>
          <w:tcPr>
            <w:tcW w:w="1362" w:type="pct"/>
            <w:tcBorders>
              <w:top w:val="single" w:sz="4" w:space="0" w:color="000000"/>
            </w:tcBorders>
            <w:vAlign w:val="center"/>
          </w:tcPr>
          <w:p w14:paraId="67600677" w14:textId="77777777" w:rsidR="00BB7EEA" w:rsidRDefault="00534CB8">
            <w:pPr>
              <w:pStyle w:val="tablecopy"/>
              <w:keepNext/>
              <w:jc w:val="left"/>
              <w:rPr>
                <w:sz w:val="14"/>
                <w:szCs w:val="14"/>
              </w:rPr>
            </w:pPr>
            <w:r>
              <w:rPr>
                <w:sz w:val="14"/>
                <w:szCs w:val="14"/>
              </w:rPr>
              <w:t>lab</w:t>
            </w:r>
          </w:p>
        </w:tc>
        <w:tc>
          <w:tcPr>
            <w:tcW w:w="1379" w:type="pct"/>
            <w:tcBorders>
              <w:top w:val="single" w:sz="4" w:space="0" w:color="000000"/>
            </w:tcBorders>
            <w:vAlign w:val="center"/>
          </w:tcPr>
          <w:p w14:paraId="69E4E190" w14:textId="77777777" w:rsidR="00BB7EEA" w:rsidRDefault="00534CB8">
            <w:pPr>
              <w:pStyle w:val="tablecopy"/>
              <w:keepNext/>
              <w:jc w:val="left"/>
              <w:rPr>
                <w:sz w:val="14"/>
                <w:szCs w:val="14"/>
              </w:rPr>
            </w:pPr>
            <w:r>
              <w:rPr>
                <w:sz w:val="14"/>
                <w:szCs w:val="14"/>
              </w:rPr>
              <w:t>all parties trusted, no DP</w:t>
            </w:r>
          </w:p>
        </w:tc>
        <w:tc>
          <w:tcPr>
            <w:tcW w:w="1286" w:type="pct"/>
            <w:tcBorders>
              <w:top w:val="single" w:sz="4" w:space="0" w:color="000000"/>
            </w:tcBorders>
            <w:vAlign w:val="center"/>
          </w:tcPr>
          <w:p w14:paraId="0CAE4574" w14:textId="77777777" w:rsidR="00BB7EEA" w:rsidRDefault="00534CB8">
            <w:pPr>
              <w:pStyle w:val="tablecopy"/>
              <w:keepNext/>
              <w:jc w:val="left"/>
              <w:rPr>
                <w:sz w:val="14"/>
                <w:szCs w:val="14"/>
              </w:rPr>
            </w:pPr>
            <w:r>
              <w:rPr>
                <w:sz w:val="14"/>
                <w:szCs w:val="14"/>
              </w:rPr>
              <w:t>MGp-nodp</w:t>
            </w:r>
          </w:p>
        </w:tc>
        <w:tc>
          <w:tcPr>
            <w:tcW w:w="525" w:type="pct"/>
            <w:tcBorders>
              <w:top w:val="single" w:sz="4" w:space="0" w:color="000000"/>
            </w:tcBorders>
            <w:vAlign w:val="center"/>
          </w:tcPr>
          <w:p w14:paraId="14AB3B73" w14:textId="77777777" w:rsidR="00BB7EEA" w:rsidRDefault="00534CB8">
            <w:pPr>
              <w:pStyle w:val="tablecopy"/>
              <w:keepNext/>
              <w:jc w:val="center"/>
              <w:rPr>
                <w:sz w:val="14"/>
                <w:szCs w:val="14"/>
              </w:rPr>
            </w:pPr>
            <w:r>
              <w:rPr>
                <w:sz w:val="14"/>
                <w:szCs w:val="14"/>
              </w:rPr>
              <w:t>0.459</w:t>
            </w:r>
          </w:p>
        </w:tc>
        <w:tc>
          <w:tcPr>
            <w:tcW w:w="449" w:type="pct"/>
            <w:tcBorders>
              <w:top w:val="single" w:sz="4" w:space="0" w:color="000000"/>
            </w:tcBorders>
            <w:vAlign w:val="center"/>
          </w:tcPr>
          <w:p w14:paraId="0814691F" w14:textId="77777777" w:rsidR="00BB7EEA" w:rsidRDefault="00534CB8">
            <w:pPr>
              <w:pStyle w:val="tablecopy"/>
              <w:keepNext/>
              <w:jc w:val="center"/>
              <w:rPr>
                <w:sz w:val="14"/>
                <w:szCs w:val="14"/>
              </w:rPr>
            </w:pPr>
            <w:r>
              <w:rPr>
                <w:sz w:val="14"/>
                <w:szCs w:val="14"/>
              </w:rPr>
              <w:t>∞</w:t>
            </w:r>
          </w:p>
        </w:tc>
      </w:tr>
      <w:tr w:rsidR="00BB7EEA" w14:paraId="5D8561E2" w14:textId="77777777" w:rsidTr="00765F09">
        <w:trPr>
          <w:cantSplit/>
          <w:jc w:val="center"/>
        </w:trPr>
        <w:tc>
          <w:tcPr>
            <w:tcW w:w="1362" w:type="pct"/>
            <w:vAlign w:val="center"/>
          </w:tcPr>
          <w:p w14:paraId="44C9850E" w14:textId="77777777" w:rsidR="00BB7EEA" w:rsidRDefault="00534CB8">
            <w:pPr>
              <w:pStyle w:val="tablecopy"/>
              <w:keepNext/>
              <w:jc w:val="left"/>
              <w:rPr>
                <w:sz w:val="14"/>
                <w:szCs w:val="14"/>
              </w:rPr>
            </w:pPr>
            <w:r>
              <w:rPr>
                <w:sz w:val="14"/>
                <w:szCs w:val="14"/>
              </w:rPr>
              <w:t>hidden-tables</w:t>
            </w:r>
          </w:p>
        </w:tc>
        <w:tc>
          <w:tcPr>
            <w:tcW w:w="1379" w:type="pct"/>
            <w:vAlign w:val="center"/>
          </w:tcPr>
          <w:p w14:paraId="02024846" w14:textId="77777777" w:rsidR="00BB7EEA" w:rsidRDefault="00534CB8">
            <w:pPr>
              <w:pStyle w:val="tablecopy"/>
              <w:keepNext/>
              <w:jc w:val="left"/>
              <w:rPr>
                <w:sz w:val="14"/>
                <w:szCs w:val="14"/>
              </w:rPr>
            </w:pPr>
            <w:r>
              <w:rPr>
                <w:sz w:val="14"/>
                <w:szCs w:val="14"/>
              </w:rPr>
              <w:t>untrusted server, no DP</w:t>
            </w:r>
          </w:p>
        </w:tc>
        <w:tc>
          <w:tcPr>
            <w:tcW w:w="1286" w:type="pct"/>
            <w:vAlign w:val="center"/>
          </w:tcPr>
          <w:p w14:paraId="2C9B6545" w14:textId="77777777" w:rsidR="00BB7EEA" w:rsidRDefault="00534CB8">
            <w:pPr>
              <w:pStyle w:val="tablecopy"/>
              <w:keepNext/>
              <w:jc w:val="left"/>
              <w:rPr>
                <w:sz w:val="14"/>
                <w:szCs w:val="14"/>
              </w:rPr>
            </w:pPr>
            <w:r>
              <w:rPr>
                <w:sz w:val="14"/>
                <w:szCs w:val="14"/>
              </w:rPr>
              <w:t>MGs-nodp</w:t>
            </w:r>
          </w:p>
        </w:tc>
        <w:tc>
          <w:tcPr>
            <w:tcW w:w="525" w:type="pct"/>
            <w:vAlign w:val="center"/>
          </w:tcPr>
          <w:p w14:paraId="6088D89D" w14:textId="77777777" w:rsidR="00BB7EEA" w:rsidRDefault="00534CB8">
            <w:pPr>
              <w:pStyle w:val="tablecopy"/>
              <w:keepNext/>
              <w:jc w:val="center"/>
              <w:rPr>
                <w:sz w:val="14"/>
                <w:szCs w:val="14"/>
              </w:rPr>
            </w:pPr>
            <w:r>
              <w:rPr>
                <w:sz w:val="14"/>
                <w:szCs w:val="14"/>
              </w:rPr>
              <w:t>0.459</w:t>
            </w:r>
          </w:p>
        </w:tc>
        <w:tc>
          <w:tcPr>
            <w:tcW w:w="449" w:type="pct"/>
            <w:vAlign w:val="center"/>
          </w:tcPr>
          <w:p w14:paraId="7CEAF9FD" w14:textId="77777777" w:rsidR="00BB7EEA" w:rsidRDefault="00534CB8">
            <w:pPr>
              <w:pStyle w:val="tablecopy"/>
              <w:keepNext/>
              <w:jc w:val="center"/>
              <w:rPr>
                <w:sz w:val="14"/>
                <w:szCs w:val="14"/>
              </w:rPr>
            </w:pPr>
            <w:r>
              <w:rPr>
                <w:sz w:val="14"/>
                <w:szCs w:val="14"/>
              </w:rPr>
              <w:t>∞</w:t>
            </w:r>
          </w:p>
        </w:tc>
      </w:tr>
      <w:tr w:rsidR="00BB7EEA" w14:paraId="7B31A7CA" w14:textId="77777777" w:rsidTr="00765F09">
        <w:trPr>
          <w:cantSplit/>
          <w:jc w:val="center"/>
        </w:trPr>
        <w:tc>
          <w:tcPr>
            <w:tcW w:w="1362" w:type="pct"/>
            <w:vAlign w:val="center"/>
          </w:tcPr>
          <w:p w14:paraId="6109086C" w14:textId="77777777" w:rsidR="00BB7EEA" w:rsidRDefault="00534CB8">
            <w:pPr>
              <w:pStyle w:val="tablecopy"/>
              <w:keepNext/>
              <w:jc w:val="left"/>
              <w:rPr>
                <w:sz w:val="14"/>
                <w:szCs w:val="14"/>
              </w:rPr>
            </w:pPr>
            <w:r>
              <w:rPr>
                <w:sz w:val="14"/>
                <w:szCs w:val="14"/>
              </w:rPr>
              <w:t>cloud-aggregator</w:t>
            </w:r>
          </w:p>
        </w:tc>
        <w:tc>
          <w:tcPr>
            <w:tcW w:w="1379" w:type="pct"/>
            <w:vAlign w:val="center"/>
          </w:tcPr>
          <w:p w14:paraId="3294F199" w14:textId="77777777" w:rsidR="00BB7EEA" w:rsidRDefault="00534CB8">
            <w:pPr>
              <w:pStyle w:val="tablecopy"/>
              <w:keepNext/>
              <w:jc w:val="left"/>
              <w:rPr>
                <w:sz w:val="14"/>
                <w:szCs w:val="14"/>
              </w:rPr>
            </w:pPr>
            <w:r>
              <w:rPr>
                <w:sz w:val="14"/>
                <w:szCs w:val="14"/>
              </w:rPr>
              <w:t xml:space="preserve">untrusted server, </w:t>
            </w:r>
            <w:r>
              <w:rPr>
                <w:i/>
                <w:iCs/>
                <w:sz w:val="14"/>
                <w:szCs w:val="14"/>
              </w:rPr>
              <w:t>ε</w:t>
            </w:r>
            <w:r>
              <w:rPr>
                <w:sz w:val="14"/>
                <w:szCs w:val="14"/>
              </w:rPr>
              <w:t> ≤ 5</w:t>
            </w:r>
          </w:p>
        </w:tc>
        <w:tc>
          <w:tcPr>
            <w:tcW w:w="1286" w:type="pct"/>
            <w:vAlign w:val="center"/>
          </w:tcPr>
          <w:p w14:paraId="170556AC" w14:textId="77777777" w:rsidR="00BB7EEA" w:rsidRDefault="00534CB8">
            <w:pPr>
              <w:pStyle w:val="tablecopy"/>
              <w:keepNext/>
              <w:jc w:val="left"/>
              <w:rPr>
                <w:sz w:val="14"/>
                <w:szCs w:val="14"/>
              </w:rPr>
            </w:pPr>
            <w:r>
              <w:rPr>
                <w:sz w:val="14"/>
                <w:szCs w:val="14"/>
              </w:rPr>
              <w:t>MGd-eps5</w:t>
            </w:r>
          </w:p>
        </w:tc>
        <w:tc>
          <w:tcPr>
            <w:tcW w:w="525" w:type="pct"/>
            <w:vAlign w:val="center"/>
          </w:tcPr>
          <w:p w14:paraId="42DAC107" w14:textId="77777777" w:rsidR="00BB7EEA" w:rsidRDefault="00534CB8">
            <w:pPr>
              <w:pStyle w:val="tablecopy"/>
              <w:keepNext/>
              <w:jc w:val="center"/>
              <w:rPr>
                <w:sz w:val="14"/>
                <w:szCs w:val="14"/>
              </w:rPr>
            </w:pPr>
            <w:r>
              <w:rPr>
                <w:sz w:val="14"/>
                <w:szCs w:val="14"/>
              </w:rPr>
              <w:t>0.426</w:t>
            </w:r>
          </w:p>
        </w:tc>
        <w:tc>
          <w:tcPr>
            <w:tcW w:w="449" w:type="pct"/>
            <w:vAlign w:val="center"/>
          </w:tcPr>
          <w:p w14:paraId="5D2BFA64" w14:textId="77777777" w:rsidR="00BB7EEA" w:rsidRDefault="00534CB8">
            <w:pPr>
              <w:pStyle w:val="tablecopy"/>
              <w:keepNext/>
              <w:jc w:val="center"/>
              <w:rPr>
                <w:sz w:val="14"/>
                <w:szCs w:val="14"/>
              </w:rPr>
            </w:pPr>
            <w:r>
              <w:rPr>
                <w:sz w:val="14"/>
                <w:szCs w:val="14"/>
              </w:rPr>
              <w:t>5</w:t>
            </w:r>
          </w:p>
        </w:tc>
      </w:tr>
      <w:tr w:rsidR="00BB7EEA" w14:paraId="4DDF7B0A" w14:textId="77777777" w:rsidTr="00765F09">
        <w:trPr>
          <w:cantSplit/>
          <w:jc w:val="center"/>
        </w:trPr>
        <w:tc>
          <w:tcPr>
            <w:tcW w:w="1362" w:type="pct"/>
            <w:vAlign w:val="center"/>
          </w:tcPr>
          <w:p w14:paraId="3AFEEBF1" w14:textId="77777777" w:rsidR="00BB7EEA" w:rsidRDefault="00534CB8">
            <w:pPr>
              <w:pStyle w:val="tablecopy"/>
              <w:keepNext/>
              <w:jc w:val="left"/>
              <w:rPr>
                <w:sz w:val="14"/>
                <w:szCs w:val="14"/>
              </w:rPr>
            </w:pPr>
            <w:r>
              <w:rPr>
                <w:sz w:val="14"/>
                <w:szCs w:val="14"/>
              </w:rPr>
              <w:t>rare-attacks</w:t>
            </w:r>
          </w:p>
        </w:tc>
        <w:tc>
          <w:tcPr>
            <w:tcW w:w="1379" w:type="pct"/>
            <w:vAlign w:val="center"/>
          </w:tcPr>
          <w:p w14:paraId="60AE4441" w14:textId="77777777" w:rsidR="00BB7EEA" w:rsidRDefault="00534CB8">
            <w:pPr>
              <w:pStyle w:val="tablecopy"/>
              <w:keepNext/>
              <w:jc w:val="left"/>
              <w:rPr>
                <w:sz w:val="14"/>
                <w:szCs w:val="14"/>
              </w:rPr>
            </w:pPr>
            <w:r>
              <w:rPr>
                <w:sz w:val="14"/>
                <w:szCs w:val="14"/>
              </w:rPr>
              <w:t>as above, rare recall first</w:t>
            </w:r>
          </w:p>
        </w:tc>
        <w:tc>
          <w:tcPr>
            <w:tcW w:w="1286" w:type="pct"/>
            <w:vAlign w:val="center"/>
          </w:tcPr>
          <w:p w14:paraId="187D6B4D" w14:textId="77777777" w:rsidR="00BB7EEA" w:rsidRDefault="00534CB8">
            <w:pPr>
              <w:pStyle w:val="tablecopy"/>
              <w:keepNext/>
              <w:jc w:val="left"/>
              <w:rPr>
                <w:sz w:val="14"/>
                <w:szCs w:val="14"/>
              </w:rPr>
            </w:pPr>
            <w:r>
              <w:rPr>
                <w:sz w:val="14"/>
                <w:szCs w:val="14"/>
              </w:rPr>
              <w:t>MGd-eps5</w:t>
            </w:r>
          </w:p>
        </w:tc>
        <w:tc>
          <w:tcPr>
            <w:tcW w:w="525" w:type="pct"/>
            <w:vAlign w:val="center"/>
          </w:tcPr>
          <w:p w14:paraId="1E8A1BDA" w14:textId="77777777" w:rsidR="00BB7EEA" w:rsidRDefault="00534CB8">
            <w:pPr>
              <w:pStyle w:val="tablecopy"/>
              <w:keepNext/>
              <w:jc w:val="center"/>
              <w:rPr>
                <w:sz w:val="14"/>
                <w:szCs w:val="14"/>
              </w:rPr>
            </w:pPr>
            <w:r>
              <w:rPr>
                <w:sz w:val="14"/>
                <w:szCs w:val="14"/>
              </w:rPr>
              <w:t>0.426</w:t>
            </w:r>
          </w:p>
        </w:tc>
        <w:tc>
          <w:tcPr>
            <w:tcW w:w="449" w:type="pct"/>
            <w:vAlign w:val="center"/>
          </w:tcPr>
          <w:p w14:paraId="335B3A7C" w14:textId="77777777" w:rsidR="00BB7EEA" w:rsidRDefault="00534CB8">
            <w:pPr>
              <w:pStyle w:val="tablecopy"/>
              <w:keepNext/>
              <w:jc w:val="center"/>
              <w:rPr>
                <w:sz w:val="14"/>
                <w:szCs w:val="14"/>
              </w:rPr>
            </w:pPr>
            <w:r>
              <w:rPr>
                <w:sz w:val="14"/>
                <w:szCs w:val="14"/>
              </w:rPr>
              <w:t>5</w:t>
            </w:r>
          </w:p>
        </w:tc>
      </w:tr>
      <w:tr w:rsidR="00BB7EEA" w14:paraId="1588564D" w14:textId="77777777" w:rsidTr="00765F09">
        <w:trPr>
          <w:cantSplit/>
          <w:jc w:val="center"/>
        </w:trPr>
        <w:tc>
          <w:tcPr>
            <w:tcW w:w="1362" w:type="pct"/>
            <w:vAlign w:val="center"/>
          </w:tcPr>
          <w:p w14:paraId="1180203A" w14:textId="77777777" w:rsidR="00BB7EEA" w:rsidRDefault="00534CB8">
            <w:pPr>
              <w:pStyle w:val="tablecopy"/>
              <w:keepNext/>
              <w:jc w:val="left"/>
              <w:rPr>
                <w:sz w:val="14"/>
                <w:szCs w:val="14"/>
              </w:rPr>
            </w:pPr>
            <w:r>
              <w:rPr>
                <w:sz w:val="14"/>
                <w:szCs w:val="14"/>
              </w:rPr>
              <w:t>strict-privacy</w:t>
            </w:r>
          </w:p>
        </w:tc>
        <w:tc>
          <w:tcPr>
            <w:tcW w:w="1379" w:type="pct"/>
            <w:vAlign w:val="center"/>
          </w:tcPr>
          <w:p w14:paraId="7B6112A1" w14:textId="77777777" w:rsidR="00BB7EEA" w:rsidRDefault="00534CB8">
            <w:pPr>
              <w:pStyle w:val="tablecopy"/>
              <w:keepNext/>
              <w:jc w:val="left"/>
              <w:rPr>
                <w:sz w:val="14"/>
                <w:szCs w:val="14"/>
              </w:rPr>
            </w:pPr>
            <w:r>
              <w:rPr>
                <w:sz w:val="14"/>
                <w:szCs w:val="14"/>
              </w:rPr>
              <w:t xml:space="preserve">untrusted server, </w:t>
            </w:r>
            <w:r>
              <w:rPr>
                <w:i/>
                <w:iCs/>
                <w:sz w:val="14"/>
                <w:szCs w:val="14"/>
              </w:rPr>
              <w:t>ε</w:t>
            </w:r>
            <w:r>
              <w:rPr>
                <w:sz w:val="14"/>
                <w:szCs w:val="14"/>
              </w:rPr>
              <w:t> ≤ 1</w:t>
            </w:r>
          </w:p>
        </w:tc>
        <w:tc>
          <w:tcPr>
            <w:tcW w:w="1286" w:type="pct"/>
            <w:vAlign w:val="center"/>
          </w:tcPr>
          <w:p w14:paraId="5614A838" w14:textId="77777777" w:rsidR="00BB7EEA" w:rsidRDefault="00534CB8">
            <w:pPr>
              <w:pStyle w:val="tablecopy"/>
              <w:keepNext/>
              <w:jc w:val="left"/>
              <w:rPr>
                <w:sz w:val="14"/>
                <w:szCs w:val="14"/>
              </w:rPr>
            </w:pPr>
            <w:r>
              <w:rPr>
                <w:sz w:val="14"/>
                <w:szCs w:val="14"/>
              </w:rPr>
              <w:t>MGs-t3-eps1</w:t>
            </w:r>
          </w:p>
        </w:tc>
        <w:tc>
          <w:tcPr>
            <w:tcW w:w="525" w:type="pct"/>
            <w:vAlign w:val="center"/>
          </w:tcPr>
          <w:p w14:paraId="71863E63" w14:textId="77777777" w:rsidR="00BB7EEA" w:rsidRDefault="00534CB8">
            <w:pPr>
              <w:pStyle w:val="tablecopy"/>
              <w:keepNext/>
              <w:jc w:val="center"/>
              <w:rPr>
                <w:sz w:val="14"/>
                <w:szCs w:val="14"/>
              </w:rPr>
            </w:pPr>
            <w:r>
              <w:rPr>
                <w:sz w:val="14"/>
                <w:szCs w:val="14"/>
              </w:rPr>
              <w:t>0.373</w:t>
            </w:r>
          </w:p>
        </w:tc>
        <w:tc>
          <w:tcPr>
            <w:tcW w:w="449" w:type="pct"/>
            <w:vAlign w:val="center"/>
          </w:tcPr>
          <w:p w14:paraId="46145832" w14:textId="77777777" w:rsidR="00BB7EEA" w:rsidRDefault="00534CB8">
            <w:pPr>
              <w:pStyle w:val="tablecopy"/>
              <w:keepNext/>
              <w:jc w:val="center"/>
              <w:rPr>
                <w:sz w:val="14"/>
                <w:szCs w:val="14"/>
              </w:rPr>
            </w:pPr>
            <w:r>
              <w:rPr>
                <w:sz w:val="14"/>
                <w:szCs w:val="14"/>
              </w:rPr>
              <w:t>1</w:t>
            </w:r>
          </w:p>
        </w:tc>
      </w:tr>
      <w:tr w:rsidR="00BB7EEA" w14:paraId="4677B551" w14:textId="77777777" w:rsidTr="00765F09">
        <w:trPr>
          <w:cantSplit/>
          <w:jc w:val="center"/>
        </w:trPr>
        <w:tc>
          <w:tcPr>
            <w:tcW w:w="1362" w:type="pct"/>
            <w:vAlign w:val="center"/>
          </w:tcPr>
          <w:p w14:paraId="2A637D2C" w14:textId="77777777" w:rsidR="00BB7EEA" w:rsidRDefault="00534CB8">
            <w:pPr>
              <w:pStyle w:val="tablecopy"/>
              <w:keepNext/>
              <w:jc w:val="left"/>
              <w:rPr>
                <w:sz w:val="14"/>
                <w:szCs w:val="14"/>
              </w:rPr>
            </w:pPr>
            <w:r>
              <w:rPr>
                <w:sz w:val="14"/>
                <w:szCs w:val="14"/>
              </w:rPr>
              <w:t>low-bandwidth</w:t>
            </w:r>
          </w:p>
        </w:tc>
        <w:tc>
          <w:tcPr>
            <w:tcW w:w="1379" w:type="pct"/>
            <w:vAlign w:val="center"/>
          </w:tcPr>
          <w:p w14:paraId="45C5D97A" w14:textId="77777777" w:rsidR="00BB7EEA" w:rsidRDefault="00534CB8">
            <w:pPr>
              <w:pStyle w:val="tablecopy"/>
              <w:keepNext/>
              <w:jc w:val="left"/>
              <w:rPr>
                <w:sz w:val="14"/>
                <w:szCs w:val="14"/>
              </w:rPr>
            </w:pPr>
            <w:r>
              <w:rPr>
                <w:i/>
                <w:iCs/>
                <w:sz w:val="14"/>
                <w:szCs w:val="14"/>
              </w:rPr>
              <w:t>ε</w:t>
            </w:r>
            <w:r>
              <w:rPr>
                <w:sz w:val="14"/>
                <w:szCs w:val="14"/>
              </w:rPr>
              <w:t> ≤ 10</w:t>
            </w:r>
            <w:r>
              <w:rPr>
                <w:sz w:val="14"/>
                <w:szCs w:val="14"/>
              </w:rPr>
              <w:t xml:space="preserve">, </w:t>
            </w:r>
            <w:r>
              <w:rPr>
                <w:sz w:val="14"/>
                <w:szCs w:val="14"/>
              </w:rPr>
              <w:t>≤ 100</w:t>
            </w:r>
            <w:r>
              <w:rPr>
                <w:sz w:val="14"/>
                <w:szCs w:val="14"/>
              </w:rPr>
              <w:t> </w:t>
            </w:r>
            <w:r>
              <w:rPr>
                <w:sz w:val="14"/>
                <w:szCs w:val="14"/>
              </w:rPr>
              <w:t>MB total</w:t>
            </w:r>
          </w:p>
        </w:tc>
        <w:tc>
          <w:tcPr>
            <w:tcW w:w="1286" w:type="pct"/>
            <w:vAlign w:val="center"/>
          </w:tcPr>
          <w:p w14:paraId="5234E4A7" w14:textId="77777777" w:rsidR="00BB7EEA" w:rsidRDefault="00534CB8">
            <w:pPr>
              <w:pStyle w:val="tablecopy"/>
              <w:keepNext/>
              <w:jc w:val="left"/>
              <w:rPr>
                <w:sz w:val="14"/>
                <w:szCs w:val="14"/>
              </w:rPr>
            </w:pPr>
            <w:r>
              <w:rPr>
                <w:sz w:val="14"/>
                <w:szCs w:val="14"/>
              </w:rPr>
              <w:t>MGs-t3-eps10</w:t>
            </w:r>
          </w:p>
        </w:tc>
        <w:tc>
          <w:tcPr>
            <w:tcW w:w="525" w:type="pct"/>
            <w:vAlign w:val="center"/>
          </w:tcPr>
          <w:p w14:paraId="5234B182" w14:textId="77777777" w:rsidR="00BB7EEA" w:rsidRDefault="00534CB8">
            <w:pPr>
              <w:pStyle w:val="tablecopy"/>
              <w:keepNext/>
              <w:jc w:val="center"/>
              <w:rPr>
                <w:sz w:val="14"/>
                <w:szCs w:val="14"/>
              </w:rPr>
            </w:pPr>
            <w:r>
              <w:rPr>
                <w:sz w:val="14"/>
                <w:szCs w:val="14"/>
              </w:rPr>
              <w:t>0.449</w:t>
            </w:r>
          </w:p>
        </w:tc>
        <w:tc>
          <w:tcPr>
            <w:tcW w:w="449" w:type="pct"/>
            <w:vAlign w:val="center"/>
          </w:tcPr>
          <w:p w14:paraId="4A8AB612" w14:textId="77777777" w:rsidR="00BB7EEA" w:rsidRDefault="00534CB8">
            <w:pPr>
              <w:pStyle w:val="tablecopy"/>
              <w:keepNext/>
              <w:jc w:val="center"/>
              <w:rPr>
                <w:sz w:val="14"/>
                <w:szCs w:val="14"/>
              </w:rPr>
            </w:pPr>
            <w:r>
              <w:rPr>
                <w:sz w:val="14"/>
                <w:szCs w:val="14"/>
              </w:rPr>
              <w:t>10</w:t>
            </w:r>
          </w:p>
        </w:tc>
      </w:tr>
      <w:tr w:rsidR="00BB7EEA" w14:paraId="4D786279" w14:textId="77777777" w:rsidTr="00765F09">
        <w:trPr>
          <w:cantSplit/>
          <w:jc w:val="center"/>
        </w:trPr>
        <w:tc>
          <w:tcPr>
            <w:tcW w:w="1362" w:type="pct"/>
            <w:vAlign w:val="center"/>
          </w:tcPr>
          <w:p w14:paraId="7973CA06" w14:textId="77777777" w:rsidR="00BB7EEA" w:rsidRDefault="00534CB8">
            <w:pPr>
              <w:pStyle w:val="tablecopy"/>
              <w:keepNext/>
              <w:jc w:val="left"/>
              <w:rPr>
                <w:sz w:val="14"/>
                <w:szCs w:val="14"/>
              </w:rPr>
            </w:pPr>
            <w:r>
              <w:rPr>
                <w:sz w:val="14"/>
                <w:szCs w:val="14"/>
              </w:rPr>
              <w:t>consortium</w:t>
            </w:r>
          </w:p>
        </w:tc>
        <w:tc>
          <w:tcPr>
            <w:tcW w:w="1379" w:type="pct"/>
            <w:vAlign w:val="center"/>
          </w:tcPr>
          <w:p w14:paraId="6A1A5412" w14:textId="77777777" w:rsidR="00BB7EEA" w:rsidRDefault="00534CB8">
            <w:pPr>
              <w:pStyle w:val="tablecopy"/>
              <w:keepNext/>
              <w:jc w:val="left"/>
              <w:rPr>
                <w:sz w:val="14"/>
                <w:szCs w:val="14"/>
              </w:rPr>
            </w:pPr>
            <w:r>
              <w:rPr>
                <w:sz w:val="14"/>
                <w:szCs w:val="14"/>
              </w:rPr>
              <w:t xml:space="preserve">gateways may collude, </w:t>
            </w:r>
            <w:r>
              <w:rPr>
                <w:i/>
                <w:iCs/>
                <w:sz w:val="14"/>
                <w:szCs w:val="14"/>
              </w:rPr>
              <w:t>ε</w:t>
            </w:r>
            <w:r>
              <w:rPr>
                <w:sz w:val="14"/>
                <w:szCs w:val="14"/>
              </w:rPr>
              <w:t> ≤ 10</w:t>
            </w:r>
          </w:p>
        </w:tc>
        <w:tc>
          <w:tcPr>
            <w:tcW w:w="1286" w:type="pct"/>
            <w:vAlign w:val="center"/>
          </w:tcPr>
          <w:p w14:paraId="0F18152D" w14:textId="77777777" w:rsidR="00BB7EEA" w:rsidRDefault="00534CB8">
            <w:pPr>
              <w:pStyle w:val="tablecopy"/>
              <w:keepNext/>
              <w:jc w:val="left"/>
              <w:rPr>
                <w:sz w:val="14"/>
                <w:szCs w:val="14"/>
              </w:rPr>
            </w:pPr>
            <w:r>
              <w:rPr>
                <w:sz w:val="14"/>
                <w:szCs w:val="14"/>
              </w:rPr>
              <w:t>MGr-t2-eps5</w:t>
            </w:r>
          </w:p>
        </w:tc>
        <w:tc>
          <w:tcPr>
            <w:tcW w:w="525" w:type="pct"/>
            <w:vAlign w:val="center"/>
          </w:tcPr>
          <w:p w14:paraId="29F122A3" w14:textId="77777777" w:rsidR="00BB7EEA" w:rsidRDefault="00534CB8">
            <w:pPr>
              <w:pStyle w:val="tablecopy"/>
              <w:keepNext/>
              <w:jc w:val="center"/>
              <w:rPr>
                <w:sz w:val="14"/>
                <w:szCs w:val="14"/>
              </w:rPr>
            </w:pPr>
            <w:r>
              <w:rPr>
                <w:sz w:val="14"/>
                <w:szCs w:val="14"/>
              </w:rPr>
              <w:t>0.425</w:t>
            </w:r>
          </w:p>
        </w:tc>
        <w:tc>
          <w:tcPr>
            <w:tcW w:w="449" w:type="pct"/>
            <w:vAlign w:val="center"/>
          </w:tcPr>
          <w:p w14:paraId="22CA7F0A" w14:textId="77777777" w:rsidR="00BB7EEA" w:rsidRDefault="00534CB8">
            <w:pPr>
              <w:pStyle w:val="tablecopy"/>
              <w:keepNext/>
              <w:jc w:val="center"/>
              <w:rPr>
                <w:sz w:val="14"/>
                <w:szCs w:val="14"/>
              </w:rPr>
            </w:pPr>
            <w:r>
              <w:rPr>
                <w:sz w:val="14"/>
                <w:szCs w:val="14"/>
              </w:rPr>
              <w:t>7.63</w:t>
            </w:r>
          </w:p>
        </w:tc>
      </w:tr>
      <w:tr w:rsidR="00BB7EEA" w14:paraId="63760A77" w14:textId="77777777" w:rsidTr="00765F09">
        <w:trPr>
          <w:cantSplit/>
          <w:jc w:val="center"/>
        </w:trPr>
        <w:tc>
          <w:tcPr>
            <w:tcW w:w="1362" w:type="pct"/>
            <w:vAlign w:val="center"/>
          </w:tcPr>
          <w:p w14:paraId="1E668C82" w14:textId="77777777" w:rsidR="00BB7EEA" w:rsidRDefault="00534CB8">
            <w:pPr>
              <w:pStyle w:val="tablecopy"/>
              <w:keepNext/>
              <w:jc w:val="left"/>
              <w:rPr>
                <w:sz w:val="14"/>
                <w:szCs w:val="14"/>
              </w:rPr>
            </w:pPr>
            <w:r>
              <w:rPr>
                <w:sz w:val="14"/>
                <w:szCs w:val="14"/>
              </w:rPr>
              <w:t>honest-majority</w:t>
            </w:r>
          </w:p>
        </w:tc>
        <w:tc>
          <w:tcPr>
            <w:tcW w:w="1379" w:type="pct"/>
            <w:vAlign w:val="center"/>
          </w:tcPr>
          <w:p w14:paraId="5F2914D1" w14:textId="77777777" w:rsidR="00BB7EEA" w:rsidRDefault="00534CB8">
            <w:pPr>
              <w:pStyle w:val="tablecopy"/>
              <w:keepNext/>
              <w:jc w:val="left"/>
              <w:rPr>
                <w:sz w:val="14"/>
                <w:szCs w:val="14"/>
              </w:rPr>
            </w:pPr>
            <w:r>
              <w:rPr>
                <w:sz w:val="14"/>
                <w:szCs w:val="14"/>
              </w:rPr>
              <w:t>≥ 3</w:t>
            </w:r>
            <w:r>
              <w:rPr>
                <w:sz w:val="14"/>
                <w:szCs w:val="14"/>
              </w:rPr>
              <w:t xml:space="preserve"> honest, </w:t>
            </w:r>
            <w:r>
              <w:rPr>
                <w:i/>
                <w:iCs/>
                <w:sz w:val="14"/>
                <w:szCs w:val="14"/>
              </w:rPr>
              <w:t>ε</w:t>
            </w:r>
            <w:r>
              <w:rPr>
                <w:sz w:val="14"/>
                <w:szCs w:val="14"/>
              </w:rPr>
              <w:t> ≤ 10</w:t>
            </w:r>
            <w:r>
              <w:rPr>
                <w:sz w:val="14"/>
                <w:szCs w:val="14"/>
              </w:rPr>
              <w:t xml:space="preserve">, MIA </w:t>
            </w:r>
            <w:r>
              <w:rPr>
                <w:sz w:val="14"/>
                <w:szCs w:val="14"/>
              </w:rPr>
              <w:t>&lt; 0.55</w:t>
            </w:r>
          </w:p>
        </w:tc>
        <w:tc>
          <w:tcPr>
            <w:tcW w:w="1286" w:type="pct"/>
            <w:vAlign w:val="center"/>
          </w:tcPr>
          <w:p w14:paraId="46107B9A" w14:textId="77777777" w:rsidR="00BB7EEA" w:rsidRDefault="00534CB8">
            <w:pPr>
              <w:pStyle w:val="tablecopy"/>
              <w:keepNext/>
              <w:jc w:val="left"/>
              <w:rPr>
                <w:sz w:val="14"/>
                <w:szCs w:val="14"/>
              </w:rPr>
            </w:pPr>
            <w:r>
              <w:rPr>
                <w:sz w:val="14"/>
                <w:szCs w:val="14"/>
              </w:rPr>
              <w:t>MGs-t3-eps10</w:t>
            </w:r>
          </w:p>
        </w:tc>
        <w:tc>
          <w:tcPr>
            <w:tcW w:w="525" w:type="pct"/>
            <w:vAlign w:val="center"/>
          </w:tcPr>
          <w:p w14:paraId="0162AF72" w14:textId="77777777" w:rsidR="00BB7EEA" w:rsidRDefault="00534CB8">
            <w:pPr>
              <w:pStyle w:val="tablecopy"/>
              <w:keepNext/>
              <w:jc w:val="center"/>
              <w:rPr>
                <w:sz w:val="14"/>
                <w:szCs w:val="14"/>
              </w:rPr>
            </w:pPr>
            <w:r>
              <w:rPr>
                <w:sz w:val="14"/>
                <w:szCs w:val="14"/>
              </w:rPr>
              <w:t>0.449</w:t>
            </w:r>
          </w:p>
        </w:tc>
        <w:tc>
          <w:tcPr>
            <w:tcW w:w="449" w:type="pct"/>
            <w:vAlign w:val="center"/>
          </w:tcPr>
          <w:p w14:paraId="41F15C7D" w14:textId="77777777" w:rsidR="00BB7EEA" w:rsidRDefault="00534CB8">
            <w:pPr>
              <w:pStyle w:val="tablecopy"/>
              <w:keepNext/>
              <w:jc w:val="center"/>
              <w:rPr>
                <w:sz w:val="14"/>
                <w:szCs w:val="14"/>
              </w:rPr>
            </w:pPr>
            <w:r>
              <w:rPr>
                <w:sz w:val="14"/>
                <w:szCs w:val="14"/>
              </w:rPr>
              <w:t>10</w:t>
            </w:r>
          </w:p>
        </w:tc>
      </w:tr>
      <w:tr w:rsidR="00BB7EEA" w14:paraId="51B6570D" w14:textId="77777777" w:rsidTr="00765F09">
        <w:trPr>
          <w:cantSplit/>
          <w:jc w:val="center"/>
        </w:trPr>
        <w:tc>
          <w:tcPr>
            <w:tcW w:w="1362" w:type="pct"/>
            <w:vAlign w:val="center"/>
          </w:tcPr>
          <w:p w14:paraId="427C617B" w14:textId="77777777" w:rsidR="00BB7EEA" w:rsidRDefault="00534CB8">
            <w:pPr>
              <w:pStyle w:val="tablecopy"/>
              <w:keepNext/>
              <w:jc w:val="left"/>
              <w:rPr>
                <w:sz w:val="14"/>
                <w:szCs w:val="14"/>
              </w:rPr>
            </w:pPr>
            <w:r>
              <w:rPr>
                <w:sz w:val="14"/>
                <w:szCs w:val="14"/>
              </w:rPr>
              <w:t>gateway-dropout</w:t>
            </w:r>
          </w:p>
        </w:tc>
        <w:tc>
          <w:tcPr>
            <w:tcW w:w="1379" w:type="pct"/>
            <w:vAlign w:val="center"/>
          </w:tcPr>
          <w:p w14:paraId="38B474E4" w14:textId="77777777" w:rsidR="00BB7EEA" w:rsidRDefault="00534CB8">
            <w:pPr>
              <w:pStyle w:val="tablecopy"/>
              <w:keepNext/>
              <w:jc w:val="left"/>
              <w:rPr>
                <w:sz w:val="14"/>
                <w:szCs w:val="14"/>
              </w:rPr>
            </w:pPr>
            <w:r>
              <w:rPr>
                <w:sz w:val="14"/>
                <w:szCs w:val="14"/>
              </w:rPr>
              <w:t>≥ 3</w:t>
            </w:r>
            <w:r>
              <w:rPr>
                <w:sz w:val="14"/>
                <w:szCs w:val="14"/>
              </w:rPr>
              <w:t xml:space="preserve"> honest, </w:t>
            </w:r>
            <w:r>
              <w:rPr>
                <w:i/>
                <w:iCs/>
                <w:sz w:val="14"/>
                <w:szCs w:val="14"/>
              </w:rPr>
              <w:t>ε</w:t>
            </w:r>
            <w:r>
              <w:rPr>
                <w:sz w:val="14"/>
                <w:szCs w:val="14"/>
              </w:rPr>
              <w:t> ≤ 5</w:t>
            </w:r>
          </w:p>
        </w:tc>
        <w:tc>
          <w:tcPr>
            <w:tcW w:w="1286" w:type="pct"/>
            <w:vAlign w:val="center"/>
          </w:tcPr>
          <w:p w14:paraId="7DF5140F" w14:textId="77777777" w:rsidR="00BB7EEA" w:rsidRDefault="00534CB8">
            <w:pPr>
              <w:pStyle w:val="tablecopy"/>
              <w:keepNext/>
              <w:jc w:val="left"/>
              <w:rPr>
                <w:sz w:val="14"/>
                <w:szCs w:val="14"/>
              </w:rPr>
            </w:pPr>
            <w:r>
              <w:rPr>
                <w:sz w:val="14"/>
                <w:szCs w:val="14"/>
              </w:rPr>
              <w:t>MGr-t2-eps5</w:t>
            </w:r>
          </w:p>
        </w:tc>
        <w:tc>
          <w:tcPr>
            <w:tcW w:w="525" w:type="pct"/>
            <w:vAlign w:val="center"/>
          </w:tcPr>
          <w:p w14:paraId="3E0F7D5C" w14:textId="77777777" w:rsidR="00BB7EEA" w:rsidRDefault="00534CB8">
            <w:pPr>
              <w:pStyle w:val="tablecopy"/>
              <w:keepNext/>
              <w:jc w:val="center"/>
              <w:rPr>
                <w:sz w:val="14"/>
                <w:szCs w:val="14"/>
              </w:rPr>
            </w:pPr>
            <w:r>
              <w:rPr>
                <w:sz w:val="14"/>
                <w:szCs w:val="14"/>
              </w:rPr>
              <w:t>0.425</w:t>
            </w:r>
          </w:p>
        </w:tc>
        <w:tc>
          <w:tcPr>
            <w:tcW w:w="449" w:type="pct"/>
            <w:vAlign w:val="center"/>
          </w:tcPr>
          <w:p w14:paraId="7348FA46" w14:textId="77777777" w:rsidR="00BB7EEA" w:rsidRDefault="00534CB8">
            <w:pPr>
              <w:pStyle w:val="tablecopy"/>
              <w:keepNext/>
              <w:jc w:val="center"/>
              <w:rPr>
                <w:sz w:val="14"/>
                <w:szCs w:val="14"/>
              </w:rPr>
            </w:pPr>
            <w:r>
              <w:rPr>
                <w:sz w:val="14"/>
                <w:szCs w:val="14"/>
              </w:rPr>
              <w:t>3.94</w:t>
            </w:r>
          </w:p>
        </w:tc>
      </w:tr>
      <w:tr w:rsidR="00BB7EEA" w14:paraId="6851442B" w14:textId="77777777" w:rsidTr="00765F09">
        <w:trPr>
          <w:cantSplit/>
          <w:jc w:val="center"/>
        </w:trPr>
        <w:tc>
          <w:tcPr>
            <w:tcW w:w="1362" w:type="pct"/>
            <w:vAlign w:val="center"/>
          </w:tcPr>
          <w:p w14:paraId="5B365EDE" w14:textId="77777777" w:rsidR="00BB7EEA" w:rsidRDefault="00534CB8">
            <w:pPr>
              <w:pStyle w:val="tablecopy"/>
              <w:keepNext/>
              <w:jc w:val="left"/>
              <w:rPr>
                <w:sz w:val="14"/>
                <w:szCs w:val="14"/>
              </w:rPr>
            </w:pPr>
            <w:r>
              <w:rPr>
                <w:sz w:val="14"/>
                <w:szCs w:val="14"/>
              </w:rPr>
              <w:t>session-privacy</w:t>
            </w:r>
          </w:p>
        </w:tc>
        <w:tc>
          <w:tcPr>
            <w:tcW w:w="1379" w:type="pct"/>
            <w:vAlign w:val="center"/>
          </w:tcPr>
          <w:p w14:paraId="4FE25FFC" w14:textId="77777777" w:rsidR="00BB7EEA" w:rsidRDefault="00534CB8">
            <w:pPr>
              <w:pStyle w:val="tablecopy"/>
              <w:keepNext/>
              <w:jc w:val="left"/>
              <w:rPr>
                <w:sz w:val="14"/>
                <w:szCs w:val="14"/>
              </w:rPr>
            </w:pPr>
            <w:r>
              <w:rPr>
                <w:sz w:val="14"/>
                <w:szCs w:val="14"/>
              </w:rPr>
              <w:t xml:space="preserve">TCP-stream unit, </w:t>
            </w:r>
            <w:r>
              <w:rPr>
                <w:i/>
                <w:iCs/>
                <w:sz w:val="14"/>
                <w:szCs w:val="14"/>
              </w:rPr>
              <w:t>ε</w:t>
            </w:r>
            <w:r>
              <w:rPr>
                <w:sz w:val="14"/>
                <w:szCs w:val="14"/>
              </w:rPr>
              <w:t> ≤ 5</w:t>
            </w:r>
          </w:p>
        </w:tc>
        <w:tc>
          <w:tcPr>
            <w:tcW w:w="1286" w:type="pct"/>
            <w:vAlign w:val="center"/>
          </w:tcPr>
          <w:p w14:paraId="3A89319F" w14:textId="77777777" w:rsidR="00BB7EEA" w:rsidRDefault="00534CB8">
            <w:pPr>
              <w:pStyle w:val="tablecopy"/>
              <w:keepNext/>
              <w:jc w:val="left"/>
              <w:rPr>
                <w:sz w:val="14"/>
                <w:szCs w:val="14"/>
              </w:rPr>
            </w:pPr>
            <w:r>
              <w:rPr>
                <w:sz w:val="14"/>
                <w:szCs w:val="14"/>
              </w:rPr>
              <w:t>MGs-strm1-eps5</w:t>
            </w:r>
          </w:p>
        </w:tc>
        <w:tc>
          <w:tcPr>
            <w:tcW w:w="525" w:type="pct"/>
            <w:vAlign w:val="center"/>
          </w:tcPr>
          <w:p w14:paraId="3C4169E4" w14:textId="77777777" w:rsidR="00BB7EEA" w:rsidRDefault="00534CB8">
            <w:pPr>
              <w:pStyle w:val="tablecopy"/>
              <w:keepNext/>
              <w:jc w:val="center"/>
              <w:rPr>
                <w:sz w:val="14"/>
                <w:szCs w:val="14"/>
              </w:rPr>
            </w:pPr>
            <w:r>
              <w:rPr>
                <w:sz w:val="14"/>
                <w:szCs w:val="14"/>
              </w:rPr>
              <w:t>0.397</w:t>
            </w:r>
          </w:p>
        </w:tc>
        <w:tc>
          <w:tcPr>
            <w:tcW w:w="449" w:type="pct"/>
            <w:vAlign w:val="center"/>
          </w:tcPr>
          <w:p w14:paraId="34883475" w14:textId="77777777" w:rsidR="00BB7EEA" w:rsidRDefault="00534CB8">
            <w:pPr>
              <w:pStyle w:val="tablecopy"/>
              <w:keepNext/>
              <w:jc w:val="center"/>
              <w:rPr>
                <w:sz w:val="14"/>
                <w:szCs w:val="14"/>
              </w:rPr>
            </w:pPr>
            <w:r>
              <w:rPr>
                <w:sz w:val="14"/>
                <w:szCs w:val="14"/>
              </w:rPr>
              <w:t>5</w:t>
            </w:r>
          </w:p>
        </w:tc>
      </w:tr>
      <w:tr w:rsidR="00BB7EEA" w14:paraId="0D8F0C67" w14:textId="77777777" w:rsidTr="00765F09">
        <w:trPr>
          <w:cantSplit/>
          <w:jc w:val="center"/>
        </w:trPr>
        <w:tc>
          <w:tcPr>
            <w:tcW w:w="1362" w:type="pct"/>
            <w:tcBorders>
              <w:bottom w:val="single" w:sz="8" w:space="0" w:color="000000"/>
            </w:tcBorders>
            <w:vAlign w:val="center"/>
          </w:tcPr>
          <w:p w14:paraId="10B11365" w14:textId="77777777" w:rsidR="00BB7EEA" w:rsidRDefault="00534CB8">
            <w:pPr>
              <w:pStyle w:val="tablecopy"/>
              <w:keepNext/>
              <w:jc w:val="left"/>
              <w:rPr>
                <w:sz w:val="14"/>
                <w:szCs w:val="14"/>
              </w:rPr>
            </w:pPr>
            <w:r>
              <w:rPr>
                <w:sz w:val="14"/>
                <w:szCs w:val="14"/>
              </w:rPr>
              <w:t>capture-privacy</w:t>
            </w:r>
          </w:p>
        </w:tc>
        <w:tc>
          <w:tcPr>
            <w:tcW w:w="1379" w:type="pct"/>
            <w:tcBorders>
              <w:bottom w:val="single" w:sz="8" w:space="0" w:color="000000"/>
            </w:tcBorders>
            <w:vAlign w:val="center"/>
          </w:tcPr>
          <w:p w14:paraId="7441C123" w14:textId="77777777" w:rsidR="00BB7EEA" w:rsidRDefault="00534CB8">
            <w:pPr>
              <w:pStyle w:val="tablecopy"/>
              <w:keepNext/>
              <w:jc w:val="left"/>
              <w:rPr>
                <w:sz w:val="14"/>
                <w:szCs w:val="14"/>
              </w:rPr>
            </w:pPr>
            <w:r>
              <w:rPr>
                <w:sz w:val="14"/>
                <w:szCs w:val="14"/>
              </w:rPr>
              <w:t xml:space="preserve">capture unit, </w:t>
            </w:r>
            <w:r>
              <w:rPr>
                <w:i/>
                <w:iCs/>
                <w:sz w:val="14"/>
                <w:szCs w:val="14"/>
              </w:rPr>
              <w:t>ε</w:t>
            </w:r>
            <w:r>
              <w:rPr>
                <w:sz w:val="14"/>
                <w:szCs w:val="14"/>
              </w:rPr>
              <w:t> ≤ 10</w:t>
            </w:r>
          </w:p>
        </w:tc>
        <w:tc>
          <w:tcPr>
            <w:tcW w:w="1286" w:type="pct"/>
            <w:tcBorders>
              <w:bottom w:val="single" w:sz="8" w:space="0" w:color="000000"/>
            </w:tcBorders>
            <w:vAlign w:val="center"/>
          </w:tcPr>
          <w:p w14:paraId="199B4571" w14:textId="77777777" w:rsidR="00BB7EEA" w:rsidRDefault="00534CB8">
            <w:pPr>
              <w:pStyle w:val="tablecopy"/>
              <w:keepNext/>
              <w:jc w:val="left"/>
              <w:rPr>
                <w:sz w:val="14"/>
                <w:szCs w:val="14"/>
              </w:rPr>
            </w:pPr>
            <w:r>
              <w:rPr>
                <w:sz w:val="14"/>
                <w:szCs w:val="14"/>
              </w:rPr>
              <w:t>MGr-cap50-eps5</w:t>
            </w:r>
            <w:r>
              <w:rPr>
                <w:sz w:val="14"/>
                <w:szCs w:val="14"/>
                <w:vertAlign w:val="superscript"/>
              </w:rPr>
              <w:t>†</w:t>
            </w:r>
          </w:p>
        </w:tc>
        <w:tc>
          <w:tcPr>
            <w:tcW w:w="525" w:type="pct"/>
            <w:tcBorders>
              <w:bottom w:val="single" w:sz="8" w:space="0" w:color="000000"/>
            </w:tcBorders>
            <w:vAlign w:val="center"/>
          </w:tcPr>
          <w:p w14:paraId="74C3BEEA" w14:textId="77777777" w:rsidR="00BB7EEA" w:rsidRDefault="00534CB8">
            <w:pPr>
              <w:pStyle w:val="tablecopy"/>
              <w:keepNext/>
              <w:jc w:val="center"/>
              <w:rPr>
                <w:sz w:val="14"/>
                <w:szCs w:val="14"/>
              </w:rPr>
            </w:pPr>
            <w:r>
              <w:rPr>
                <w:sz w:val="14"/>
                <w:szCs w:val="14"/>
              </w:rPr>
              <w:t>0.177</w:t>
            </w:r>
          </w:p>
        </w:tc>
        <w:tc>
          <w:tcPr>
            <w:tcW w:w="449" w:type="pct"/>
            <w:tcBorders>
              <w:bottom w:val="single" w:sz="8" w:space="0" w:color="000000"/>
            </w:tcBorders>
            <w:vAlign w:val="center"/>
          </w:tcPr>
          <w:p w14:paraId="1480000F" w14:textId="77777777" w:rsidR="00BB7EEA" w:rsidRDefault="00534CB8">
            <w:pPr>
              <w:pStyle w:val="tablecopy"/>
              <w:keepNext/>
              <w:jc w:val="center"/>
              <w:rPr>
                <w:sz w:val="14"/>
                <w:szCs w:val="14"/>
              </w:rPr>
            </w:pPr>
            <w:r>
              <w:rPr>
                <w:sz w:val="14"/>
                <w:szCs w:val="14"/>
              </w:rPr>
              <w:t>5</w:t>
            </w:r>
          </w:p>
        </w:tc>
      </w:tr>
    </w:tbl>
    <w:p w14:paraId="43DB93CC" w14:textId="77777777" w:rsidR="00BB7EEA" w:rsidRDefault="00534CB8">
      <w:pPr>
        <w:spacing w:before="40" w:after="160"/>
        <w:jc w:val="both"/>
        <w:rPr>
          <w:sz w:val="14"/>
          <w:szCs w:val="14"/>
        </w:rPr>
      </w:pPr>
      <w:r>
        <w:rPr>
          <w:sz w:val="14"/>
          <w:szCs w:val="14"/>
        </w:rPr>
        <w:t xml:space="preserve">F1: TSTR macro-F1; </w:t>
      </w:r>
      <w:r>
        <w:rPr>
          <w:i/>
          <w:iCs/>
          <w:sz w:val="14"/>
          <w:szCs w:val="14"/>
        </w:rPr>
        <w:t>ε</w:t>
      </w:r>
      <w:r>
        <w:rPr>
          <w:sz w:val="14"/>
          <w:szCs w:val="14"/>
        </w:rPr>
        <w:t xml:space="preserve">: the guarantee that holds under the scenario’s trust assumption. </w:t>
      </w:r>
      <w:r>
        <w:rPr>
          <w:sz w:val="14"/>
          <w:szCs w:val="14"/>
          <w:vertAlign w:val="superscript"/>
        </w:rPr>
        <w:t>†</w:t>
      </w:r>
      <w:r>
        <w:rPr>
          <w:sz w:val="14"/>
          <w:szCs w:val="14"/>
        </w:rPr>
        <w:t>Holds formally by using at most 50 packets of each capture; not practical at this utility.</w:t>
      </w:r>
    </w:p>
    <w:p w14:paraId="59C1E4C8" w14:textId="77777777" w:rsidR="00BB7EEA" w:rsidRDefault="00534CB8">
      <w:pPr>
        <w:pStyle w:val="BodyText"/>
      </w:pPr>
      <w:r>
        <w:t>Fig. 4 places every valid configuration by utility and total traffic: all FedDP-Marginal variants stay below 1.4 MB per run, at least six times less than any CVAE route (8.4–191 MB), and make up 17 of the 18 configurations on the Pareto front. Two choices come with ties: lab ties MGp-nodp with MGs-nodp, the same tables sent through SecAgg</w:t>
      </w:r>
      <w:r>
        <w:rPr>
          <w:vertAlign w:val="superscript"/>
        </w:rPr>
        <w:t>+</w:t>
      </w:r>
      <w:r>
        <w:t xml:space="preserve"> (0.158 instead of 0.114 MB per round), and cloud-aggregator ties MGd-eps5, whose secure sum is simulated in-process, with MGs-t3-eps5 (0.420), which runs through Flower’s SecAgg</w:t>
      </w:r>
      <w:r>
        <w:rPr>
          <w:vertAlign w:val="superscript"/>
        </w:rPr>
        <w:t>+</w:t>
      </w:r>
      <w:r>
        <w:t>.</w:t>
      </w:r>
    </w:p>
    <w:p w14:paraId="7E72A72B" w14:textId="77777777" w:rsidR="00BB7EEA" w:rsidRDefault="00534CB8">
      <w:pPr>
        <w:keepNext/>
        <w:spacing w:before="60"/>
      </w:pPr>
      <w:r>
        <w:rPr>
          <w:noProof/>
        </w:rPr>
        <w:drawing>
          <wp:inline distT="0" distB="0" distL="0" distR="0" wp14:anchorId="03966BCF" wp14:editId="3CB2A0BE">
            <wp:extent cx="3086100" cy="2454919"/>
            <wp:effectExtent l="0" t="0" r="0" b="0"/>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python.png"/>
                    <pic:cNvPicPr/>
                  </pic:nvPicPr>
                  <pic:blipFill>
                    <a:blip r:embed="rId8"/>
                    <a:stretch>
                      <a:fillRect/>
                    </a:stretch>
                  </pic:blipFill>
                  <pic:spPr>
                    <a:xfrm>
                      <a:off x="0" y="0"/>
                      <a:ext cx="3086100" cy="2454919"/>
                    </a:xfrm>
                    <a:prstGeom prst="rect">
                      <a:avLst/>
                    </a:prstGeom>
                  </pic:spPr>
                </pic:pic>
              </a:graphicData>
            </a:graphic>
          </wp:inline>
        </w:drawing>
      </w:r>
    </w:p>
    <w:p w14:paraId="0F8406A6" w14:textId="77777777" w:rsidR="00BB7EEA" w:rsidRDefault="00534CB8">
      <w:pPr>
        <w:pStyle w:val="figurecaption"/>
      </w:pPr>
      <w:r>
        <w:t>TSTR macro-F1 against total traffic per run (log scale) for all valid configurations. MG: FedDP-Marginal, including its Gaussian ablation (MGd, summed in-process) and second-order ablation (MGb); MGp: plain Flower sum without SecAgg</w:t>
      </w:r>
      <w:r>
        <w:rPr>
          <w:vertAlign w:val="superscript"/>
        </w:rPr>
        <w:t>+</w:t>
      </w:r>
      <w:r>
        <w:t xml:space="preserve">. The traffic of the client-side variants (MGl) is estimated, as in Table IV. Filled markers: Pareto front over utility, </w:t>
      </w:r>
      <w:r>
        <w:rPr>
          <w:i/>
          <w:iCs/>
        </w:rPr>
        <w:t>ε</w:t>
      </w:r>
      <w:r>
        <w:t xml:space="preserve"> and cost.</w:t>
      </w:r>
    </w:p>
    <w:p w14:paraId="56FFC2AE" w14:textId="77777777" w:rsidR="00BB7EEA" w:rsidRDefault="00534CB8">
      <w:pPr>
        <w:pStyle w:val="Heading2"/>
      </w:pPr>
      <w:r>
        <w:lastRenderedPageBreak/>
        <w:t>Discussion and Limitations</w:t>
      </w:r>
    </w:p>
    <w:p w14:paraId="2CDC65C7" w14:textId="77777777" w:rsidR="00BB7EEA" w:rsidRDefault="00534CB8">
      <w:pPr>
        <w:pStyle w:val="BodyText"/>
      </w:pPr>
      <w:r>
        <w:rPr>
          <w:i/>
          <w:iCs/>
        </w:rPr>
        <w:t>Why the marginal route degrades less under DP.</w:t>
      </w:r>
      <w:r>
        <w:t xml:space="preserve"> FedDP-Marginal spends its budget on three releases, each a single sum with a known sensitivity, so the noise is added once per cell. Its pooled pairwise release keeps the per-cell signal high. Because each release is a sum, distributed noise and secure aggregation fit it exactly. In the DP-SGD setup used here, noise is added at every local step and cannot be shared across gateways (Section III-C). In return, the marginal route captures only pairwise dependencies through one tree, and second-order structure</w:t>
      </w:r>
      <w:r>
        <w:t>s did not help on this data.</w:t>
      </w:r>
    </w:p>
    <w:p w14:paraId="1E395198" w14:textId="77777777" w:rsidR="00BB7EEA" w:rsidRDefault="00534CB8">
      <w:pPr>
        <w:pStyle w:val="BodyText"/>
      </w:pPr>
      <w:r>
        <w:rPr>
          <w:i/>
          <w:iCs/>
        </w:rPr>
        <w:t>Limitations.</w:t>
      </w:r>
    </w:p>
    <w:p w14:paraId="17FC06F1" w14:textId="77777777" w:rsidR="00BB7EEA" w:rsidRDefault="00534CB8">
      <w:pPr>
        <w:pStyle w:val="bulletlist"/>
      </w:pPr>
      <w:r>
        <w:t xml:space="preserve">The study uses one dataset at the packet level, and generated packets have no stream context. The normal traffic was exported from PCAP files with the authors’ settings; one attack capture was published with both directions, so 18.1% of the </w:t>
      </w:r>
      <w:r>
        <w:rPr>
          <w:rFonts w:ascii="Courier New" w:hAnsi="Courier New" w:cs="Courier New"/>
        </w:rPr>
        <w:t>SYN</w:t>
      </w:r>
      <w:r>
        <w:t xml:space="preserve"> training rows are packets sent by the broker.</w:t>
      </w:r>
    </w:p>
    <w:p w14:paraId="3AA31368" w14:textId="77777777" w:rsidR="00BB7EEA" w:rsidRDefault="00534CB8">
      <w:pPr>
        <w:pStyle w:val="bulletlist"/>
      </w:pPr>
      <w:r>
        <w:rPr>
          <w:i/>
          <w:iCs/>
        </w:rPr>
        <w:t>ε</w:t>
      </w:r>
      <w:r>
        <w:t xml:space="preserve"> protects one packet by default. One capture group contributes up to 188 packets of a rare class, so the group bound for a whole capture is vacuous. Labels, class counts, preprocessing statistics and validation-based tuning lie outside </w:t>
      </w:r>
      <w:r>
        <w:rPr>
          <w:i/>
          <w:iCs/>
        </w:rPr>
        <w:t>ε</w:t>
      </w:r>
      <w:r>
        <w:t>.</w:t>
      </w:r>
    </w:p>
    <w:p w14:paraId="1D2C5E0A" w14:textId="77777777" w:rsidR="00BB7EEA" w:rsidRDefault="00534CB8">
      <w:pPr>
        <w:pStyle w:val="bulletlist"/>
      </w:pPr>
      <w:r>
        <w:t>The standardization statistics, the skewness test, the clipping range and the category lists are fitted on the pooled training split. A deployment would need fixed public ranges, a secure protocol, or a DP release of these statistics before Release 1, which would consume part of the budget.</w:t>
      </w:r>
    </w:p>
    <w:p w14:paraId="4A2076A1" w14:textId="77777777" w:rsidR="00BB7EEA" w:rsidRDefault="00534CB8">
      <w:pPr>
        <w:pStyle w:val="bulletlist"/>
      </w:pPr>
      <w:r>
        <w:t>The study assumes honest-but-curious parties, and the federation, including SecAgg</w:t>
      </w:r>
      <w:r>
        <w:rPr>
          <w:vertAlign w:val="superscript"/>
        </w:rPr>
        <w:t>+</w:t>
      </w:r>
      <w:r>
        <w:t>, is simulated on one machine, so no real network or device costs are measured.</w:t>
      </w:r>
    </w:p>
    <w:p w14:paraId="5A73E5E3" w14:textId="77777777" w:rsidR="00BB7EEA" w:rsidRDefault="00534CB8">
      <w:pPr>
        <w:pStyle w:val="bulletlist"/>
      </w:pPr>
      <w:r>
        <w:t>Three seeds give a rough spread, and the verdicts hold for this test split. A CVAE with distributed noise, FLAIM or AIM themselves, and other deep generators were not compared; the detector with shared noise used Gaussian accounting and a small grid tuned on one seed.</w:t>
      </w:r>
    </w:p>
    <w:p w14:paraId="2B4728C8" w14:textId="77777777" w:rsidR="00BB7EEA" w:rsidRDefault="00534CB8">
      <w:pPr>
        <w:pStyle w:val="Heading1"/>
      </w:pPr>
      <w:r>
        <w:t>Conclusion</w:t>
      </w:r>
    </w:p>
    <w:p w14:paraId="63F44909" w14:textId="77777777" w:rsidR="00BB7EEA" w:rsidRDefault="00534CB8">
      <w:pPr>
        <w:pStyle w:val="BodyText"/>
      </w:pPr>
      <w:r>
        <w:t>PP-FedData generates synthetic IoT-MQTT traffic across gateways that cannot share raw packets; this paper compared two federated generators under the same partitions, privacy budgets and secure aggregation. FedDP-Marginal, which releases three sums of noisy count tables with Skellam noise split across gateways and summed by SecAgg</w:t>
      </w:r>
      <w:r>
        <w:rPr>
          <w:vertAlign w:val="superscript"/>
        </w:rPr>
        <w:t>+</w:t>
      </w:r>
      <w:r>
        <w:t xml:space="preserve">, kept 0.366–0.433 test macro-F1 at </w:t>
      </w:r>
      <w:r>
        <w:rPr>
          <w:i/>
          <w:iCs/>
        </w:rPr>
        <w:t>ε</w:t>
      </w:r>
      <w:r>
        <w:t> = 1</w:t>
      </w:r>
      <w:r>
        <w:t xml:space="preserve">–10, against 0.176–0.275 for a federated CVAE trained with DP-SGD, while sending less than 1 MB per run. With the noise added at each gateway, the CVAE’s own trust model, it still led at every budget. Secure aggregation cost little and no utility. DP cost FedDP-Marginal up to 0.12 macro-F1 at </w:t>
      </w:r>
      <w:r>
        <w:rPr>
          <w:i/>
          <w:iCs/>
        </w:rPr>
        <w:t>ε</w:t>
      </w:r>
      <w:r>
        <w:t> = 1</w:t>
      </w:r>
      <w:r>
        <w:t xml:space="preserve"> and at most 0.03 at </w:t>
      </w:r>
      <w:r>
        <w:rPr>
          <w:i/>
          <w:iCs/>
        </w:rPr>
        <w:t>ε</w:t>
      </w:r>
      <w:r>
        <w:t> = 5</w:t>
      </w:r>
      <w:r>
        <w:t xml:space="preserve"> and 10, and lowered the AUC of an attack on its released tables from 0.573 to 0.515–0.539, although the leakage was small in both cases. Synthetic data did not improve an IDS whose real data could be pooled, synthetic packets remained distinguishable from real ones, and the guarantee is per </w:t>
      </w:r>
      <w:r>
        <w:t xml:space="preserve">packet unless a stream-level unit is chosen. The framework is therefore a way to train or complete an IDS where traffic must stay local, and its requirement-driven rule tells a deployment which protection to choose and </w:t>
      </w:r>
      <w:r>
        <w:t>what it will cost.</w:t>
      </w:r>
    </w:p>
    <w:p w14:paraId="2DA2C9F1" w14:textId="77777777" w:rsidR="00BB7EEA" w:rsidRDefault="00534CB8">
      <w:pPr>
        <w:pStyle w:val="BodyText"/>
      </w:pPr>
      <w:r>
        <w:t>Future work will evaluate other IoT datasets, compare against FLAIM, AIM and a CVAE with distributed noise, estimate the preprocessing statistics and select hyperparameters privately, and measure the protocols on physical gateways over a real network.</w:t>
      </w:r>
    </w:p>
    <w:p w14:paraId="5929FD10" w14:textId="77777777" w:rsidR="00BB7EEA" w:rsidRDefault="00534CB8">
      <w:pPr>
        <w:pStyle w:val="Heading5"/>
        <w:keepNext/>
      </w:pPr>
      <w:r>
        <w:t>Acknowledgment</w:t>
      </w:r>
    </w:p>
    <w:p w14:paraId="3ADE38D6" w14:textId="77777777" w:rsidR="00BB7EEA" w:rsidRDefault="00534CB8">
      <w:pPr>
        <w:pStyle w:val="BodyText"/>
      </w:pPr>
      <w:r>
        <w:t>This research was conducted within the Capstone Project Program of the Faculty of Information Assurance, FPT University, Hanoi Campus.</w:t>
      </w:r>
    </w:p>
    <w:p w14:paraId="7A374467" w14:textId="77777777" w:rsidR="00BB7EEA" w:rsidRDefault="00534CB8">
      <w:pPr>
        <w:pStyle w:val="Heading5"/>
        <w:keepNext/>
      </w:pPr>
      <w:r>
        <w:t>References</w:t>
      </w:r>
    </w:p>
    <w:p w14:paraId="35481B61" w14:textId="77777777" w:rsidR="00BB7EEA" w:rsidRDefault="00534CB8">
      <w:pPr>
        <w:pStyle w:val="references"/>
      </w:pPr>
      <w:r>
        <w:t xml:space="preserve">A. Alatram, L. F. Sikos, M. Johnstone, P. Szewczyk, and J. J. Kang, “DoS/DDoS-MQTT-IoT: A dataset for evaluating intrusions in IoT networks using the MQTT protocol,” </w:t>
      </w:r>
      <w:r>
        <w:rPr>
          <w:i/>
          <w:iCs/>
        </w:rPr>
        <w:t>Comput. Netw.</w:t>
      </w:r>
      <w:r>
        <w:t>, vol. 231, p. 109809, 2023.</w:t>
      </w:r>
    </w:p>
    <w:p w14:paraId="2A4F2ABC" w14:textId="77777777" w:rsidR="00BB7EEA" w:rsidRDefault="00534CB8">
      <w:pPr>
        <w:pStyle w:val="references"/>
      </w:pPr>
      <w:r>
        <w:t xml:space="preserve">B. McMahan, E. Moore, D. Ramage, S. Hampson, and B. Agüera y Arcas, “Communication-efficient learning of deep networks from decentralized data,” in </w:t>
      </w:r>
      <w:r>
        <w:rPr>
          <w:i/>
          <w:iCs/>
        </w:rPr>
        <w:t>Proc. 20th Int. Conf. Artif. Intell. Statist. (AISTATS)</w:t>
      </w:r>
      <w:r>
        <w:t>. PMLR, 2017, pp. 1273–1282.</w:t>
      </w:r>
    </w:p>
    <w:p w14:paraId="3A27479D" w14:textId="77777777" w:rsidR="00BB7EEA" w:rsidRDefault="00534CB8">
      <w:pPr>
        <w:pStyle w:val="references"/>
      </w:pPr>
      <w:r>
        <w:t xml:space="preserve">L. Zhu, Z. Liu, and S. Han, “Deep leakage from gradients,” in </w:t>
      </w:r>
      <w:r>
        <w:rPr>
          <w:i/>
          <w:iCs/>
        </w:rPr>
        <w:t>Adv. Neural Inf. Process. Syst. (NeurIPS)</w:t>
      </w:r>
      <w:r>
        <w:t>, vol. 32, 2019, pp. 14 774–14 784.</w:t>
      </w:r>
    </w:p>
    <w:p w14:paraId="0FF3194C" w14:textId="77777777" w:rsidR="00BB7EEA" w:rsidRDefault="00534CB8">
      <w:pPr>
        <w:pStyle w:val="references"/>
      </w:pPr>
      <w:r>
        <w:t xml:space="preserve">A. Vyas, P.-C. Lin, R.-H. Hwang, and M. Tripathi, “Privacy-preserving federated learning for intrusion detection in IoT environments: A survey,” </w:t>
      </w:r>
      <w:r>
        <w:rPr>
          <w:i/>
          <w:iCs/>
        </w:rPr>
        <w:t>IEEE Access</w:t>
      </w:r>
      <w:r>
        <w:t>, vol. 12, pp. 127 018–127 050, 2024.</w:t>
      </w:r>
    </w:p>
    <w:p w14:paraId="7C1E221E" w14:textId="77777777" w:rsidR="00BB7EEA" w:rsidRDefault="00534CB8">
      <w:pPr>
        <w:pStyle w:val="references"/>
      </w:pPr>
      <w:r>
        <w:t xml:space="preserve">K. Bonawitz, V. Ivanov, B. Kreuter, A. Marcedone, H. B. McMahan, S. Patel, D. Ramage, A. Segal, and K. Seth, “Practical secure aggregation for privacy-preserving machine learning,” in </w:t>
      </w:r>
      <w:r>
        <w:rPr>
          <w:i/>
          <w:iCs/>
        </w:rPr>
        <w:t>Proc. ACM SIGSAC Conf. Comput. Commun. Secur. (CCS)</w:t>
      </w:r>
      <w:r>
        <w:t>. ACM, 2017, pp. 1175–1191.</w:t>
      </w:r>
    </w:p>
    <w:p w14:paraId="2B0FCADE" w14:textId="77777777" w:rsidR="00BB7EEA" w:rsidRDefault="00534CB8">
      <w:pPr>
        <w:pStyle w:val="references"/>
      </w:pPr>
      <w:r>
        <w:t xml:space="preserve">J. H. Bell, K. A. Bonawitz, A. Gascón, T. Lepoint, and M. Raykova, “Secure single-server aggregation with (poly)logarithmic overhead,” in </w:t>
      </w:r>
      <w:r>
        <w:rPr>
          <w:i/>
          <w:iCs/>
        </w:rPr>
        <w:t>Proc. ACM SIGSAC Conf. Comput. Commun. Secur. (CCS)</w:t>
      </w:r>
      <w:r>
        <w:t>. ACM, 2020, pp. 1253–1269.</w:t>
      </w:r>
    </w:p>
    <w:p w14:paraId="17E664C4" w14:textId="77777777" w:rsidR="00BB7EEA" w:rsidRDefault="00534CB8">
      <w:pPr>
        <w:pStyle w:val="references"/>
      </w:pPr>
      <w:r>
        <w:t xml:space="preserve">C. Dwork and A. Roth, “The algorithmic foundations of differential privacy,” </w:t>
      </w:r>
      <w:r>
        <w:rPr>
          <w:i/>
          <w:iCs/>
        </w:rPr>
        <w:t>Found. Trends Theor. Comput. Sci.</w:t>
      </w:r>
      <w:r>
        <w:t>, vol. 9, no. 3–4, pp. 211–407, 2014.</w:t>
      </w:r>
    </w:p>
    <w:p w14:paraId="7CB47CEE" w14:textId="77777777" w:rsidR="00BB7EEA" w:rsidRDefault="00534CB8">
      <w:pPr>
        <w:pStyle w:val="references"/>
      </w:pPr>
      <w:r>
        <w:t xml:space="preserve">Z. Deng, A. Torim, S. Ben Yahia, and H. Bahsi, “Generative AI in intrusion detection systems for internet of things: A systematic literature review,” </w:t>
      </w:r>
      <w:r>
        <w:rPr>
          <w:i/>
          <w:iCs/>
        </w:rPr>
        <w:t>IEEE Open J. Commun. Soc.</w:t>
      </w:r>
      <w:r>
        <w:t>, vol. 6, pp. 4689–4717, 2025.</w:t>
      </w:r>
    </w:p>
    <w:p w14:paraId="3329AC79" w14:textId="77777777" w:rsidR="00BB7EEA" w:rsidRDefault="00534CB8">
      <w:pPr>
        <w:pStyle w:val="references"/>
      </w:pPr>
      <w:r>
        <w:t xml:space="preserve">D. Hamouda, M. A. Ferrag, N. Benhamida, H. Seridi, and M. C. Ghanem, “Revolutionizing intrusion detection in industrial IoT with distributed learning and deep generative techniques,” </w:t>
      </w:r>
      <w:r>
        <w:rPr>
          <w:i/>
          <w:iCs/>
        </w:rPr>
        <w:t>Internet Things</w:t>
      </w:r>
      <w:r>
        <w:t>, vol. 26, p. 101149, 2024.</w:t>
      </w:r>
    </w:p>
    <w:p w14:paraId="60CA7B17" w14:textId="77777777" w:rsidR="00BB7EEA" w:rsidRDefault="00534CB8">
      <w:pPr>
        <w:pStyle w:val="references"/>
      </w:pPr>
      <w:r>
        <w:t xml:space="preserve">W. Yao, H. Zhao, and H. Shi, “Privacy-preserving collaborative intrusion detection in edge of Internet of Things: A robust and efficient deep generative learning approach,” </w:t>
      </w:r>
      <w:r>
        <w:rPr>
          <w:i/>
          <w:iCs/>
        </w:rPr>
        <w:t>IEEE Internet Things J.</w:t>
      </w:r>
      <w:r>
        <w:t>, vol. 11, no. 9, pp. 15 704–15 722, 2024.</w:t>
      </w:r>
    </w:p>
    <w:p w14:paraId="52E11917" w14:textId="77777777" w:rsidR="00BB7EEA" w:rsidRDefault="00534CB8">
      <w:pPr>
        <w:pStyle w:val="references"/>
      </w:pPr>
      <w:r>
        <w:t xml:space="preserve">R. Shettar, R. Coelho, and S. S. Veerasagar, “SYNAPSE: Synthetic network-traffic agent pipeline for federated edge security,” </w:t>
      </w:r>
      <w:r>
        <w:rPr>
          <w:i/>
          <w:iCs/>
        </w:rPr>
        <w:t>IEEE Access</w:t>
      </w:r>
      <w:r>
        <w:t>, vol. 14, pp. 117 847–117 860, 2026.</w:t>
      </w:r>
    </w:p>
    <w:p w14:paraId="208C6B3D" w14:textId="77777777" w:rsidR="00BB7EEA" w:rsidRDefault="00534CB8">
      <w:pPr>
        <w:pStyle w:val="references"/>
      </w:pPr>
      <w:r>
        <w:t xml:space="preserve">M. Abadi, A. Chu, I. Goodfellow, H. B. McMahan, I. Mironov, K. Talwar, and L. Zhang, “Deep learning with differential privacy,” in </w:t>
      </w:r>
      <w:r>
        <w:rPr>
          <w:i/>
          <w:iCs/>
        </w:rPr>
        <w:t>Proc. ACM SIGSAC Conf. Comput. Commun. Secur. (CCS)</w:t>
      </w:r>
      <w:r>
        <w:t>. ACM, 2016, pp. 308–318.</w:t>
      </w:r>
    </w:p>
    <w:p w14:paraId="45FABB82" w14:textId="77777777" w:rsidR="00BB7EEA" w:rsidRDefault="00534CB8">
      <w:pPr>
        <w:pStyle w:val="references"/>
      </w:pPr>
      <w:r>
        <w:lastRenderedPageBreak/>
        <w:t xml:space="preserve">J. Zhang, G. Cormode, C. M. Procopiuc, D. Srivastava, and X. Xiao, “PrivBayes: Private data release via Bayesian networks,” </w:t>
      </w:r>
      <w:r>
        <w:rPr>
          <w:i/>
          <w:iCs/>
        </w:rPr>
        <w:t>ACM Trans. Database Syst.</w:t>
      </w:r>
      <w:r>
        <w:t>, vol. 42, no. 4, pp. 25:1–25:41, 2017.</w:t>
      </w:r>
    </w:p>
    <w:p w14:paraId="3EF8347B" w14:textId="77777777" w:rsidR="00BB7EEA" w:rsidRDefault="00534CB8">
      <w:pPr>
        <w:pStyle w:val="references"/>
      </w:pPr>
      <w:r>
        <w:t xml:space="preserve">R. McKenna, G. Miklau, and D. Sheldon, “Winning the NIST contest: A scalable and general approach to differentially private synthetic data,” </w:t>
      </w:r>
      <w:r>
        <w:rPr>
          <w:i/>
          <w:iCs/>
        </w:rPr>
        <w:t>J. Privacy Confidentiality</w:t>
      </w:r>
      <w:r>
        <w:t>, vol. 11, no. 3, pp. 1–35, 2021.</w:t>
      </w:r>
    </w:p>
    <w:p w14:paraId="53022CBF" w14:textId="77777777" w:rsidR="00BB7EEA" w:rsidRDefault="00534CB8">
      <w:pPr>
        <w:pStyle w:val="references"/>
      </w:pPr>
      <w:r>
        <w:t xml:space="preserve">R. McKenna, B. Mullins, D. Sheldon, and G. Miklau, “AIM: An adaptive and iterative mechanism for differentially private synthetic data,” </w:t>
      </w:r>
      <w:r>
        <w:rPr>
          <w:i/>
          <w:iCs/>
        </w:rPr>
        <w:t>Proc. VLDB Endow.</w:t>
      </w:r>
      <w:r>
        <w:t>, vol. 15, no. 11, pp. 2599–2612, 2022.</w:t>
      </w:r>
    </w:p>
    <w:p w14:paraId="157B81F7" w14:textId="77777777" w:rsidR="00BB7EEA" w:rsidRDefault="00534CB8">
      <w:pPr>
        <w:pStyle w:val="references"/>
      </w:pPr>
      <w:r>
        <w:t xml:space="preserve">P. Kairouz, Z. Liu, and T. Steinke, “The distributed discrete Gaussian mechanism for federated learning with secure aggregation,” in </w:t>
      </w:r>
      <w:r>
        <w:rPr>
          <w:i/>
          <w:iCs/>
        </w:rPr>
        <w:t>Proc. 38th Int. Conf. Mach. Learn. (ICML)</w:t>
      </w:r>
      <w:r>
        <w:t>, vol. 139. PMLR, 2021, pp. 5201–5212.</w:t>
      </w:r>
    </w:p>
    <w:p w14:paraId="3E35ADC2" w14:textId="77777777" w:rsidR="00BB7EEA" w:rsidRDefault="00534CB8">
      <w:pPr>
        <w:pStyle w:val="references"/>
      </w:pPr>
      <w:r>
        <w:t xml:space="preserve">N. Agarwal, P. Kairouz, and Z. Liu, “The Skellam mechanism for differentially private federated learning,” in </w:t>
      </w:r>
      <w:r>
        <w:rPr>
          <w:i/>
          <w:iCs/>
        </w:rPr>
        <w:t>Adv. Neural Inf. Process. Syst. (NeurIPS)</w:t>
      </w:r>
      <w:r>
        <w:t>, vol. 34. Curran Associates, Inc., 2021, pp. 5052–5064.</w:t>
      </w:r>
    </w:p>
    <w:p w14:paraId="2C57BAD4" w14:textId="77777777" w:rsidR="00BB7EEA" w:rsidRDefault="00534CB8">
      <w:pPr>
        <w:pStyle w:val="references"/>
      </w:pPr>
      <w:r>
        <w:t xml:space="preserve">S. Maddock, G. Cormode, and C. Maple, “FLAIM: AIM-based synthetic data generation in the federated setting,” in </w:t>
      </w:r>
      <w:r>
        <w:rPr>
          <w:i/>
          <w:iCs/>
        </w:rPr>
        <w:t>Proc. 30th ACM SIGKDD Conf. Knowl. Discov. Data Mining (KDD)</w:t>
      </w:r>
      <w:r>
        <w:t>. ACM, 2024, pp. 2165–2176.</w:t>
      </w:r>
    </w:p>
    <w:p w14:paraId="3CA71834" w14:textId="77777777" w:rsidR="00BB7EEA" w:rsidRDefault="00534CB8">
      <w:pPr>
        <w:pStyle w:val="references"/>
      </w:pPr>
      <w:r>
        <w:t xml:space="preserve">S. Pentyala, M. Pereira, and M. De Cock, “CaPS: Collaborative and private synthetic data generation from distributed sources,” in </w:t>
      </w:r>
      <w:r>
        <w:rPr>
          <w:i/>
          <w:iCs/>
        </w:rPr>
        <w:t>Proc. 41st Int. Conf. Mach. Learn. (ICML)</w:t>
      </w:r>
      <w:r>
        <w:t>, vol. 235. PMLR, 2024, pp. 40 397–40 413.</w:t>
      </w:r>
    </w:p>
    <w:p w14:paraId="71585DC7" w14:textId="77777777" w:rsidR="00BB7EEA" w:rsidRDefault="00534CB8">
      <w:pPr>
        <w:pStyle w:val="references"/>
      </w:pPr>
      <w:r>
        <w:t xml:space="preserve">C. K. Chow and C. N. Liu, “Approximating discrete probability distributions with dependence trees,” </w:t>
      </w:r>
      <w:r>
        <w:rPr>
          <w:i/>
          <w:iCs/>
        </w:rPr>
        <w:t>IEEE Trans. Inf. Theory</w:t>
      </w:r>
      <w:r>
        <w:t>, vol. 14, no. 3, pp. 462–467, 1968.</w:t>
      </w:r>
    </w:p>
    <w:p w14:paraId="661281CB" w14:textId="77777777" w:rsidR="00BB7EEA" w:rsidRDefault="00534CB8">
      <w:pPr>
        <w:pStyle w:val="references"/>
      </w:pPr>
      <w:r>
        <w:t xml:space="preserve">I. Mironov, “Rényi differential privacy,” in </w:t>
      </w:r>
      <w:r>
        <w:rPr>
          <w:i/>
          <w:iCs/>
        </w:rPr>
        <w:t>Proc. IEEE 30th Comput. Secur. Found. Symp. (CSF)</w:t>
      </w:r>
      <w:r>
        <w:t>. IEEE, 2017, pp. 263–275.</w:t>
      </w:r>
    </w:p>
    <w:p w14:paraId="6F0A352A" w14:textId="77777777" w:rsidR="00BB7EEA" w:rsidRDefault="00534CB8">
      <w:pPr>
        <w:pStyle w:val="references"/>
      </w:pPr>
      <w:r>
        <w:t xml:space="preserve">N. V. Chawla, K. W. Bowyer, L. O. Hall, and W. P. Kegelmeyer, “SMOTE: Synthetic minority over-sampling technique,” </w:t>
      </w:r>
      <w:r>
        <w:rPr>
          <w:i/>
          <w:iCs/>
        </w:rPr>
        <w:t>J. Artif. Intell. Res.</w:t>
      </w:r>
      <w:r>
        <w:t>, vol. 16, pp. 321–357, 2002.</w:t>
      </w:r>
    </w:p>
    <w:p w14:paraId="75A68617" w14:textId="77777777" w:rsidR="00BB7EEA" w:rsidRDefault="00534CB8">
      <w:pPr>
        <w:pStyle w:val="references"/>
      </w:pPr>
      <w:r>
        <w:t xml:space="preserve">T.-M. H. Hsu, H. Qi, and M. Brown, “Measuring the effects of non-identical data distribution for federated visual classification,” </w:t>
      </w:r>
      <w:r>
        <w:rPr>
          <w:i/>
          <w:iCs/>
        </w:rPr>
        <w:t>arXiv preprint arXiv:1909.06335</w:t>
      </w:r>
      <w:r>
        <w:t>, 2019.</w:t>
      </w:r>
    </w:p>
    <w:p w14:paraId="107307AF" w14:textId="77777777" w:rsidR="00BB7EEA" w:rsidRDefault="00534CB8">
      <w:pPr>
        <w:pStyle w:val="references"/>
      </w:pPr>
      <w:r>
        <w:t xml:space="preserve">A. Yousefpour, I. Shilov, A. Sablayrolles, D. Testuggine, K. Prasad, M. Malek, J. Nguyen, S. Ghosh, A. Bharadwaj, J. Zhao, G. Cormode, and I. Mironov, “Opacus: User-friendly differential privacy library in PyTorch,” </w:t>
      </w:r>
      <w:r>
        <w:rPr>
          <w:i/>
          <w:iCs/>
        </w:rPr>
        <w:t>arXiv preprint arXiv:2109.12298</w:t>
      </w:r>
      <w:r>
        <w:t>, 2021.</w:t>
      </w:r>
    </w:p>
    <w:p w14:paraId="27FA8AA2" w14:textId="77777777" w:rsidR="00BB7EEA" w:rsidRDefault="00534CB8">
      <w:pPr>
        <w:pStyle w:val="references"/>
      </w:pPr>
      <w:r>
        <w:t xml:space="preserve">D. J. Beutel, T. Topal, A. Mathur, X. Qiu, J. Fernandez-Marques, Y. Gao, L. Sani, K. Li, T. Parcollet, P. P. B. de Gusmão, and N. D. Lane, “Flower: A friendly federated learning research framework,” </w:t>
      </w:r>
      <w:r>
        <w:rPr>
          <w:i/>
          <w:iCs/>
        </w:rPr>
        <w:t>arXiv preprint arXiv:2007.14390</w:t>
      </w:r>
      <w:r>
        <w:t>, 2020.</w:t>
      </w:r>
    </w:p>
    <w:p w14:paraId="51A53C52" w14:textId="77777777" w:rsidR="00BB7EEA" w:rsidRDefault="00534CB8">
      <w:pPr>
        <w:pStyle w:val="references"/>
      </w:pPr>
      <w:r>
        <w:t xml:space="preserve">K. Sohn, H. Lee, and X. Yan, “Learning structured output representation using deep conditional generative models,” in </w:t>
      </w:r>
      <w:r>
        <w:rPr>
          <w:i/>
          <w:iCs/>
        </w:rPr>
        <w:t>Adv. Neural Inf. Process. Syst. (NeurIPS)</w:t>
      </w:r>
      <w:r>
        <w:t>, vol. 28. Curran Associates, Inc., 2015, pp. 3483–3491.</w:t>
      </w:r>
    </w:p>
    <w:p w14:paraId="4B07FCF7" w14:textId="77777777" w:rsidR="00BB7EEA" w:rsidRDefault="00534CB8">
      <w:pPr>
        <w:pStyle w:val="references"/>
      </w:pPr>
      <w:r>
        <w:t xml:space="preserve">D. Arp, E. Quiring, F. Pendlebury, A. Warnecke, F. Pierazzi, C. Wressnegger, L. Cavallaro, and K. Rieck, “Dos and don’ts of machine learning in computer security,” in </w:t>
      </w:r>
      <w:r>
        <w:rPr>
          <w:i/>
          <w:iCs/>
        </w:rPr>
        <w:t>Proc. 31st USENIX Secur. Symp.</w:t>
      </w:r>
      <w:r>
        <w:t xml:space="preserve"> USENIX Association, 2022, pp. 3971–3988.</w:t>
      </w:r>
    </w:p>
    <w:p w14:paraId="0C806E25" w14:textId="77777777" w:rsidR="00BB7EEA" w:rsidRDefault="00534CB8">
      <w:pPr>
        <w:pStyle w:val="references"/>
      </w:pPr>
      <w:r>
        <w:t xml:space="preserve">C. Esteban, S. L. Hyland, and G. Rätsch, “Real-valued (medical) time series generation with recurrent conditional GANs,” </w:t>
      </w:r>
      <w:r>
        <w:rPr>
          <w:i/>
          <w:iCs/>
        </w:rPr>
        <w:t>arXiv preprint arXiv:1706.02633</w:t>
      </w:r>
      <w:r>
        <w:t>, 2017.</w:t>
      </w:r>
    </w:p>
    <w:p w14:paraId="360E2FD3" w14:textId="77777777" w:rsidR="00BB7EEA" w:rsidRDefault="00534CB8">
      <w:pPr>
        <w:pStyle w:val="references"/>
      </w:pPr>
      <w:r>
        <w:t xml:space="preserve">D. Lopez-Paz and M. Oquab, “Revisiting classifier two-sample tests,” in </w:t>
      </w:r>
      <w:r>
        <w:rPr>
          <w:i/>
          <w:iCs/>
        </w:rPr>
        <w:t>Proc. 5th Int. Conf. Learn. Represent. (ICLR)</w:t>
      </w:r>
      <w:r>
        <w:t>, 2017.</w:t>
      </w:r>
    </w:p>
    <w:p w14:paraId="594D75D6" w14:textId="77777777" w:rsidR="00BB7EEA" w:rsidRDefault="00534CB8">
      <w:pPr>
        <w:pStyle w:val="references"/>
      </w:pPr>
      <w:r>
        <w:t xml:space="preserve">N. Carlini, S. Chien, M. Nasr, S. Song, A. Terzis, and F. Tramèr, “Membership inference attacks from first principles,” in </w:t>
      </w:r>
      <w:r>
        <w:rPr>
          <w:i/>
          <w:iCs/>
        </w:rPr>
        <w:t>Proc. IEEE Symp. Secur. Privacy (SP)</w:t>
      </w:r>
      <w:r>
        <w:t>. IEEE, 2022, pp. 1897–1914.</w:t>
      </w:r>
    </w:p>
    <w:p w14:paraId="0BAE77D3" w14:textId="77777777" w:rsidR="00BB7EEA" w:rsidRDefault="00BB7EEA">
      <w:pPr>
        <w:spacing w:line="20" w:lineRule="exact"/>
        <w:rPr>
          <w:sz w:val="2"/>
          <w:szCs w:val="2"/>
        </w:rPr>
        <w:sectPr w:rsidR="00BB7EEA">
          <w:type w:val="continuous"/>
          <w:pgSz w:w="12240" w:h="15840" w:code="1"/>
          <w:pgMar w:top="1440" w:right="1080" w:bottom="1440" w:left="1080" w:header="720" w:footer="720" w:gutter="0"/>
          <w:cols w:num="2" w:space="360"/>
          <w:docGrid w:linePitch="360"/>
        </w:sectPr>
      </w:pPr>
    </w:p>
    <w:p w14:paraId="3F378E67" w14:textId="77777777" w:rsidR="00534CB8" w:rsidRDefault="00534CB8"/>
    <w:sectPr w:rsidR="00534CB8">
      <w:type w:val="continuous"/>
      <w:pgSz w:w="12240" w:h="15840" w:code="1"/>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28873017">
    <w:abstractNumId w:val="2"/>
  </w:num>
  <w:num w:numId="2" w16cid:durableId="582493383">
    <w:abstractNumId w:val="6"/>
  </w:num>
  <w:num w:numId="3" w16cid:durableId="225726569">
    <w:abstractNumId w:val="1"/>
  </w:num>
  <w:num w:numId="4" w16cid:durableId="612051753">
    <w:abstractNumId w:val="4"/>
  </w:num>
  <w:num w:numId="5" w16cid:durableId="1829898097">
    <w:abstractNumId w:val="4"/>
  </w:num>
  <w:num w:numId="6" w16cid:durableId="473566487">
    <w:abstractNumId w:val="4"/>
  </w:num>
  <w:num w:numId="7" w16cid:durableId="1473329737">
    <w:abstractNumId w:val="4"/>
  </w:num>
  <w:num w:numId="8" w16cid:durableId="1357274981">
    <w:abstractNumId w:val="5"/>
  </w:num>
  <w:num w:numId="9" w16cid:durableId="1600603112">
    <w:abstractNumId w:val="7"/>
  </w:num>
  <w:num w:numId="10" w16cid:durableId="1604220909">
    <w:abstractNumId w:val="3"/>
  </w:num>
  <w:num w:numId="11" w16cid:durableId="37357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doNotHyphenateCaps/>
  <w:characterSpacingControl w:val="doNotCompress"/>
  <w:doNotValidateAgainstSchema/>
  <w:doNotDemarcateInvalidXml/>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37477"/>
    <w:rsid w:val="00085B4B"/>
    <w:rsid w:val="000A1786"/>
    <w:rsid w:val="00197C42"/>
    <w:rsid w:val="001A352E"/>
    <w:rsid w:val="001E510C"/>
    <w:rsid w:val="002254A9"/>
    <w:rsid w:val="0026029F"/>
    <w:rsid w:val="00265408"/>
    <w:rsid w:val="002B0284"/>
    <w:rsid w:val="002D0829"/>
    <w:rsid w:val="002E4AB2"/>
    <w:rsid w:val="00364F28"/>
    <w:rsid w:val="00391A50"/>
    <w:rsid w:val="00441A9C"/>
    <w:rsid w:val="00451696"/>
    <w:rsid w:val="00534CB8"/>
    <w:rsid w:val="00560377"/>
    <w:rsid w:val="00587283"/>
    <w:rsid w:val="005A74AF"/>
    <w:rsid w:val="005B520E"/>
    <w:rsid w:val="00606FEF"/>
    <w:rsid w:val="00643478"/>
    <w:rsid w:val="00696196"/>
    <w:rsid w:val="006A7F7A"/>
    <w:rsid w:val="006B5E76"/>
    <w:rsid w:val="006F4C2D"/>
    <w:rsid w:val="00732DC7"/>
    <w:rsid w:val="0074752D"/>
    <w:rsid w:val="00754CEA"/>
    <w:rsid w:val="00765F09"/>
    <w:rsid w:val="0077631C"/>
    <w:rsid w:val="007C2FF2"/>
    <w:rsid w:val="00825A76"/>
    <w:rsid w:val="008E792D"/>
    <w:rsid w:val="0091539F"/>
    <w:rsid w:val="009303D9"/>
    <w:rsid w:val="009B068B"/>
    <w:rsid w:val="00A13F1C"/>
    <w:rsid w:val="00A5579D"/>
    <w:rsid w:val="00B02873"/>
    <w:rsid w:val="00B11A60"/>
    <w:rsid w:val="00B2510D"/>
    <w:rsid w:val="00B25813"/>
    <w:rsid w:val="00B37A23"/>
    <w:rsid w:val="00B85CE5"/>
    <w:rsid w:val="00B86F43"/>
    <w:rsid w:val="00BA3881"/>
    <w:rsid w:val="00BB7EEA"/>
    <w:rsid w:val="00CB40CD"/>
    <w:rsid w:val="00CD470A"/>
    <w:rsid w:val="00D247CB"/>
    <w:rsid w:val="00E61324"/>
    <w:rsid w:val="00E77B53"/>
    <w:rsid w:val="00E83787"/>
    <w:rsid w:val="00E95037"/>
    <w:rsid w:val="00F21009"/>
    <w:rsid w:val="00F41583"/>
    <w:rsid w:val="00F41D06"/>
    <w:rsid w:val="00F43004"/>
    <w:rsid w:val="00F641FE"/>
    <w:rsid w:val="00FC1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2B321"/>
  <w15:chartTrackingRefBased/>
  <w15:docId w15:val="{85E6710B-9769-49FC-AC41-5877524B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rsid w:val="00643478"/>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8402</Words>
  <Characters>43844</Characters>
  <Application>Microsoft Office Word</Application>
  <DocSecurity>0</DocSecurity>
  <Lines>1329</Lines>
  <Paragraphs>574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PP-FedData</dc:title>
  <dc:subject/>
  <dc:creator>PP-FedData team</dc:creator>
  <cp:keywords/>
  <dc:description/>
  <cp:lastModifiedBy>Nguyễn Khánh</cp:lastModifiedBy>
  <cp:revision>3</cp:revision>
  <dcterms:created xsi:type="dcterms:W3CDTF">2026-10-21T05:42:00Z</dcterms:created>
  <dcterms:modified xsi:type="dcterms:W3CDTF">2026-10-21T06:02:00Z</dcterms:modified>
</cp:coreProperties>
</file>