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00000000000001"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2">
      <w:pPr>
        <w:spacing w:before="96.00000000000001"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3">
      <w:pPr>
        <w:spacing w:line="240" w:lineRule="auto"/>
        <w:ind w:right="288"/>
        <w:jc w:val="center"/>
        <w:rPr>
          <w:rFonts w:ascii="Arial" w:cs="Arial" w:eastAsia="Arial" w:hAnsi="Arial"/>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0</wp:posOffset>
                </wp:positionV>
                <wp:extent cx="1187450" cy="12700"/>
                <wp:effectExtent b="0" l="0" r="0" t="0"/>
                <wp:wrapNone/>
                <wp:docPr id="1" name=""/>
                <a:graphic>
                  <a:graphicData uri="http://schemas.microsoft.com/office/word/2010/wordprocessingShape">
                    <wps:wsp>
                      <wps:cNvCnPr/>
                      <wps:spPr>
                        <a:xfrm>
                          <a:off x="4752275" y="3780000"/>
                          <a:ext cx="11874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0</wp:posOffset>
                </wp:positionV>
                <wp:extent cx="11874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87450" cy="12700"/>
                        </a:xfrm>
                        <a:prstGeom prst="rect"/>
                        <a:ln/>
                      </pic:spPr>
                    </pic:pic>
                  </a:graphicData>
                </a:graphic>
              </wp:anchor>
            </w:drawing>
          </mc:Fallback>
        </mc:AlternateContent>
      </w:r>
    </w:p>
    <w:p w:rsidR="00000000" w:rsidDel="00000000" w:rsidP="00000000" w:rsidRDefault="00000000" w:rsidRPr="00000000" w14:paraId="00000004">
      <w:pPr>
        <w:spacing w:line="240" w:lineRule="auto"/>
        <w:ind w:right="288"/>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5">
      <w:pPr>
        <w:spacing w:line="240" w:lineRule="auto"/>
        <w:ind w:right="288"/>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HỢP ĐỒNG THUÊ MÁY CHỦ </w:t>
      </w:r>
      <w:r w:rsidDel="00000000" w:rsidR="00000000" w:rsidRPr="00000000">
        <w:rPr>
          <w:rtl w:val="0"/>
        </w:rPr>
      </w:r>
    </w:p>
    <w:p w:rsidR="00000000" w:rsidDel="00000000" w:rsidP="00000000" w:rsidRDefault="00000000" w:rsidRPr="00000000" w14:paraId="00000006">
      <w:pPr>
        <w:spacing w:line="240" w:lineRule="auto"/>
        <w:ind w:right="288"/>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CLOUD SERVER</w:t>
      </w:r>
      <w:r w:rsidDel="00000000" w:rsidR="00000000" w:rsidRPr="00000000">
        <w:rPr>
          <w:rtl w:val="0"/>
        </w:rPr>
      </w:r>
    </w:p>
    <w:p w:rsidR="00000000" w:rsidDel="00000000" w:rsidP="00000000" w:rsidRDefault="00000000" w:rsidRPr="00000000" w14:paraId="00000007">
      <w:pPr>
        <w:spacing w:after="120" w:before="120" w:lineRule="auto"/>
        <w:ind w:right="289"/>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w:t>
      </w:r>
      <w:r w:rsidDel="00000000" w:rsidR="00000000" w:rsidRPr="00000000">
        <w:rPr>
          <w:rFonts w:ascii="Arial" w:cs="Arial" w:eastAsia="Arial" w:hAnsi="Arial"/>
          <w:b w:val="1"/>
          <w:sz w:val="20"/>
          <w:szCs w:val="20"/>
          <w:vertAlign w:val="baseline"/>
          <w:rtl w:val="0"/>
        </w:rPr>
        <w:t xml:space="preserve">………..…-22/</w:t>
      </w:r>
      <w:r w:rsidDel="00000000" w:rsidR="00000000" w:rsidRPr="00000000">
        <w:rPr>
          <w:rFonts w:ascii="Arial" w:cs="Arial" w:eastAsia="Arial" w:hAnsi="Arial"/>
          <w:sz w:val="20"/>
          <w:szCs w:val="20"/>
          <w:vertAlign w:val="baseline"/>
          <w:rtl w:val="0"/>
        </w:rPr>
        <w:t xml:space="preserve"> HĐMC-2022</w:t>
      </w:r>
    </w:p>
    <w:p w:rsidR="00000000" w:rsidDel="00000000" w:rsidP="00000000" w:rsidRDefault="00000000" w:rsidRPr="00000000" w14:paraId="00000008">
      <w:pPr>
        <w:spacing w:line="264" w:lineRule="auto"/>
        <w:ind w:left="285" w:right="289" w:firstLine="0"/>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numPr>
          <w:ilvl w:val="0"/>
          <w:numId w:val="1"/>
        </w:numPr>
        <w:spacing w:line="264" w:lineRule="auto"/>
        <w:ind w:left="533" w:right="-170" w:hanging="249"/>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luật và các điều khoản hiện hành quy định về thương mại, Bưu chính Viễn Thông và các điều luật liên quan của nước CHXHCN Việt Nam.</w:t>
      </w:r>
    </w:p>
    <w:p w:rsidR="00000000" w:rsidDel="00000000" w:rsidP="00000000" w:rsidRDefault="00000000" w:rsidRPr="00000000" w14:paraId="0000000A">
      <w:pPr>
        <w:numPr>
          <w:ilvl w:val="0"/>
          <w:numId w:val="1"/>
        </w:numPr>
        <w:spacing w:line="264" w:lineRule="auto"/>
        <w:ind w:left="533" w:right="-170" w:hanging="249"/>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Sau khi xem xét nhu cầu của khách hàng và khả năng cung cấp dịch vụ của Công ty Cổ phần Dữ liệu Toàn Cầu.</w:t>
      </w:r>
    </w:p>
    <w:p w:rsidR="00000000" w:rsidDel="00000000" w:rsidP="00000000" w:rsidRDefault="00000000" w:rsidRPr="00000000" w14:paraId="0000000B">
      <w:pPr>
        <w:spacing w:after="120"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Hôm nay, ngày …. tháng …. năm 2022 tại Gdata, chúng tôi gồm:</w:t>
      </w:r>
    </w:p>
    <w:tbl>
      <w:tblPr>
        <w:tblStyle w:val="Table1"/>
        <w:tblW w:w="10438.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1"/>
        <w:gridCol w:w="3343"/>
        <w:gridCol w:w="1263"/>
        <w:gridCol w:w="3131"/>
        <w:tblGridChange w:id="0">
          <w:tblGrid>
            <w:gridCol w:w="2701"/>
            <w:gridCol w:w="3343"/>
            <w:gridCol w:w="1263"/>
            <w:gridCol w:w="3131"/>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Bên sử dụng dịch vụ (Bên A): </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Người đại diện: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left" w:pos="1080"/>
              </w:tabs>
              <w:spacing w:before="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Nguy</w:t>
            </w:r>
            <w:r w:rsidDel="00000000" w:rsidR="00000000" w:rsidRPr="00000000">
              <w:rPr>
                <w:rFonts w:ascii="Arial" w:cs="Arial" w:eastAsia="Arial" w:hAnsi="Arial"/>
                <w:b w:val="1"/>
                <w:sz w:val="20"/>
                <w:szCs w:val="20"/>
                <w:rtl w:val="0"/>
              </w:rPr>
              <w:t xml:space="preserve">ễn Mai Linh</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Chức vụ: G</w:t>
            </w:r>
            <w:r w:rsidDel="00000000" w:rsidR="00000000" w:rsidRPr="00000000">
              <w:rPr>
                <w:rFonts w:ascii="Arial" w:cs="Arial" w:eastAsia="Arial" w:hAnsi="Arial"/>
                <w:sz w:val="20"/>
                <w:szCs w:val="20"/>
                <w:rtl w:val="0"/>
              </w:rPr>
              <w:t xml:space="preserve">iám Đốc</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Địa chỉ:</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60" w:lineRule="auto"/>
              <w:ind w:left="0" w:firstLine="0"/>
              <w:jc w:val="left"/>
              <w:rPr>
                <w:rFonts w:ascii="Arial" w:cs="Arial" w:eastAsia="Arial" w:hAnsi="Arial"/>
                <w:sz w:val="20"/>
                <w:szCs w:val="20"/>
                <w:vertAlign w:val="baseline"/>
              </w:rPr>
            </w:pPr>
            <w:r w:rsidDel="00000000" w:rsidR="00000000" w:rsidRPr="00000000">
              <w:rPr>
                <w:rFonts w:ascii="Arial" w:cs="Arial" w:eastAsia="Arial" w:hAnsi="Arial"/>
                <w:color w:val="333e48"/>
                <w:sz w:val="21"/>
                <w:szCs w:val="21"/>
                <w:highlight w:val="white"/>
                <w:rtl w:val="0"/>
              </w:rPr>
              <w:t xml:space="preserve">Số 5 lô A, tập thể trường trung học Nông nghiệp, phố Vũ Hữu, Phường Thanh Xuân Bắc, Quận Thanh Xuân, Thành phố Hà Nội, Việt Nam</w:t>
            </w:r>
            <w:r w:rsidDel="00000000" w:rsidR="00000000" w:rsidRPr="00000000">
              <w:rPr>
                <w:rtl w:val="0"/>
              </w:rPr>
            </w:r>
          </w:p>
        </w:tc>
      </w:tr>
      <w:tr>
        <w:trPr>
          <w:cantSplit w:val="1"/>
          <w:trHeight w:val="3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tabs>
                <w:tab w:val="left" w:pos="1080"/>
              </w:tabs>
              <w:spacing w:before="60" w:lineRule="auto"/>
              <w:jc w:val="left"/>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Điện thoại: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60" w:lineRule="auto"/>
              <w:jc w:val="left"/>
              <w:rPr>
                <w:rFonts w:ascii="Arial" w:cs="Arial" w:eastAsia="Arial" w:hAnsi="Arial"/>
                <w:color w:val="000000"/>
                <w:sz w:val="20"/>
                <w:szCs w:val="20"/>
                <w:vertAlign w:val="baseline"/>
              </w:rPr>
            </w:pPr>
            <w:r w:rsidDel="00000000" w:rsidR="00000000" w:rsidRPr="00000000">
              <w:rPr>
                <w:rFonts w:ascii="Arial" w:cs="Arial" w:eastAsia="Arial" w:hAnsi="Arial"/>
                <w:color w:val="333e48"/>
                <w:sz w:val="21"/>
                <w:szCs w:val="21"/>
                <w:highlight w:val="white"/>
                <w:rtl w:val="0"/>
              </w:rPr>
              <w:t xml:space="preserve">02435430021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tabs>
                <w:tab w:val="left" w:pos="5040"/>
                <w:tab w:val="left" w:pos="7920"/>
              </w:tabs>
              <w:spacing w:before="6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tabs>
                <w:tab w:val="left" w:pos="1080"/>
              </w:tabs>
              <w:spacing w:before="60" w:lineRule="auto"/>
              <w:ind w:left="0" w:firstLine="0"/>
              <w:jc w:val="left"/>
              <w:rPr>
                <w:rFonts w:ascii="Arial" w:cs="Arial" w:eastAsia="Arial" w:hAnsi="Arial"/>
                <w:sz w:val="20"/>
                <w:szCs w:val="20"/>
                <w:vertAlign w:val="baseline"/>
              </w:rPr>
            </w:pPr>
            <w:r w:rsidDel="00000000" w:rsidR="00000000" w:rsidRPr="00000000">
              <w:rPr>
                <w:rtl w:val="0"/>
              </w:rPr>
            </w:r>
          </w:p>
        </w:tc>
      </w:tr>
      <w:tr>
        <w:trPr>
          <w:cantSplit w:val="1"/>
          <w:trHeight w:val="1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tabs>
                <w:tab w:val="left" w:pos="108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tabs>
                <w:tab w:val="left" w:pos="5040"/>
                <w:tab w:val="left" w:pos="7920"/>
              </w:tabs>
              <w:spacing w:before="60" w:lineRule="auto"/>
              <w:rPr>
                <w:rFonts w:ascii="Arial" w:cs="Arial" w:eastAsia="Arial" w:hAnsi="Arial"/>
                <w:color w:val="0000cc"/>
                <w:sz w:val="20"/>
                <w:szCs w:val="20"/>
                <w:u w:val="single"/>
                <w:vertAlign w:val="baseline"/>
              </w:rPr>
            </w:pPr>
            <w:r w:rsidDel="00000000" w:rsidR="00000000" w:rsidRPr="00000000">
              <w:rPr>
                <w:rFonts w:ascii="Arial" w:cs="Arial" w:eastAsia="Arial" w:hAnsi="Arial"/>
                <w:color w:val="0000cc"/>
                <w:sz w:val="20"/>
                <w:szCs w:val="20"/>
                <w:u w:val="single"/>
                <w:rtl w:val="0"/>
              </w:rPr>
              <w:t xml:space="preserve">congtynoithatzip@gmail.com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tabs>
                <w:tab w:val="left" w:pos="5040"/>
                <w:tab w:val="left" w:pos="7920"/>
              </w:tabs>
              <w:spacing w:before="6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tabs>
                <w:tab w:val="left" w:pos="5040"/>
                <w:tab w:val="left" w:pos="7920"/>
              </w:tabs>
              <w:spacing w:before="60" w:lineRule="auto"/>
              <w:rPr>
                <w:rFonts w:ascii="Arial" w:cs="Arial" w:eastAsia="Arial" w:hAnsi="Arial"/>
                <w:color w:val="0000cc"/>
                <w:sz w:val="20"/>
                <w:szCs w:val="20"/>
                <w:u w:val="single"/>
                <w:vertAlign w:val="baseline"/>
              </w:rPr>
            </w:pPr>
            <w:r w:rsidDel="00000000" w:rsidR="00000000" w:rsidRPr="00000000">
              <w:rPr>
                <w:rFonts w:ascii="Arial" w:cs="Arial" w:eastAsia="Arial" w:hAnsi="Arial"/>
                <w:color w:val="0000cc"/>
                <w:sz w:val="20"/>
                <w:szCs w:val="20"/>
                <w:u w:val="single"/>
                <w:rtl w:val="0"/>
              </w:rPr>
              <w:t xml:space="preserve">noithatzip.com</w:t>
            </w:r>
            <w:r w:rsidDel="00000000" w:rsidR="00000000" w:rsidRPr="00000000">
              <w:rPr>
                <w:rtl w:val="0"/>
              </w:rPr>
            </w:r>
          </w:p>
        </w:tc>
      </w:tr>
      <w:tr>
        <w:trPr>
          <w:cantSplit w:val="1"/>
          <w:trHeight w:val="3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hd w:fill="ffffff" w:val="clear"/>
              <w:spacing w:before="60" w:lineRule="auto"/>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171914851585858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tabs>
                <w:tab w:val="left" w:pos="1080"/>
              </w:tabs>
              <w:spacing w:before="6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Mở tại: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hd w:fill="ffffff" w:val="clear"/>
              <w:tabs>
                <w:tab w:val="left" w:pos="2881"/>
              </w:tabs>
              <w:spacing w:before="60" w:lineRule="auto"/>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Eximbank Mỹ Đình</w:t>
            </w: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Mã số thuế:</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tabs>
                <w:tab w:val="left" w:pos="7487"/>
              </w:tabs>
              <w:spacing w:line="240" w:lineRule="auto"/>
              <w:ind w:lef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333e48"/>
                <w:sz w:val="21"/>
                <w:szCs w:val="21"/>
                <w:highlight w:val="white"/>
                <w:rtl w:val="0"/>
              </w:rPr>
              <w:t xml:space="preserve">0105359558</w:t>
            </w:r>
            <w:r w:rsidDel="00000000" w:rsidR="00000000" w:rsidRPr="00000000">
              <w:rPr>
                <w:rFonts w:ascii="Arial" w:cs="Arial" w:eastAsia="Arial" w:hAnsi="Arial"/>
                <w:color w:val="000000"/>
                <w:sz w:val="20"/>
                <w:szCs w:val="20"/>
                <w:highlight w:val="white"/>
                <w:vertAlign w:val="baseline"/>
                <w:rtl w:val="0"/>
              </w:rPr>
              <w:tab/>
            </w:r>
            <w:r w:rsidDel="00000000" w:rsidR="00000000" w:rsidRPr="00000000">
              <w:rPr>
                <w:rtl w:val="0"/>
              </w:rPr>
            </w:r>
          </w:p>
        </w:tc>
      </w:tr>
      <w:tr>
        <w:trPr>
          <w:cantSplit w:val="1"/>
          <w:trHeight w:val="422" w:hRule="atLeast"/>
          <w:tblHeader w:val="0"/>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tabs>
                <w:tab w:val="left" w:pos="1080"/>
              </w:tabs>
              <w:spacing w:after="60" w:before="240" w:lineRule="auto"/>
              <w:ind w:right="162"/>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Bên cung cấp dịch vụ (Bên B): CÔNG TY CỔ PHẦN DỮ LIỆU TOÀN CẦU</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tabs>
                <w:tab w:val="left" w:pos="108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Người đại diện:</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tabs>
                <w:tab w:val="left" w:pos="1080"/>
              </w:tabs>
              <w:spacing w:before="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Ông Nguyễn Văn Tuân</w:t>
            </w:r>
            <w:r w:rsidDel="00000000" w:rsidR="00000000" w:rsidRPr="00000000">
              <w:rPr>
                <w:rFonts w:ascii="Arial" w:cs="Arial" w:eastAsia="Arial" w:hAnsi="Arial"/>
                <w:sz w:val="20"/>
                <w:szCs w:val="20"/>
                <w:vertAlign w:val="baseline"/>
                <w:rtl w:val="0"/>
              </w:rPr>
              <w:t xml:space="preserve">              Chức vụ: Giám đốc</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tabs>
                <w:tab w:val="left" w:pos="1080"/>
              </w:tabs>
              <w:spacing w:before="60" w:lineRule="auto"/>
              <w:jc w:val="left"/>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Địa chỉ:</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tabs>
                <w:tab w:val="left" w:pos="1080"/>
              </w:tabs>
              <w:spacing w:before="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Tầng 5, Số 84 Phố Duy Tân, P.Dịch Vọng Hậu, Q.Cầu Giấy, TP.Hà Nội</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tabs>
                <w:tab w:val="left" w:pos="1080"/>
              </w:tabs>
              <w:spacing w:before="120" w:lineRule="auto"/>
              <w:jc w:val="left"/>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Điện thoại:</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tabs>
                <w:tab w:val="left" w:pos="1080"/>
              </w:tabs>
              <w:spacing w:before="120" w:lineRule="auto"/>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(024) 7305 5558</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Email: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tabs>
                <w:tab w:val="left" w:pos="5040"/>
                <w:tab w:val="left" w:pos="7920"/>
              </w:tabs>
              <w:spacing w:before="60" w:lineRule="auto"/>
              <w:rPr>
                <w:rFonts w:ascii="Arial" w:cs="Arial" w:eastAsia="Arial" w:hAnsi="Arial"/>
                <w:sz w:val="20"/>
                <w:szCs w:val="20"/>
                <w:vertAlign w:val="baseline"/>
              </w:rPr>
            </w:pPr>
            <w:hyperlink r:id="rId8">
              <w:r w:rsidDel="00000000" w:rsidR="00000000" w:rsidRPr="00000000">
                <w:rPr>
                  <w:rFonts w:ascii="Arial" w:cs="Arial" w:eastAsia="Arial" w:hAnsi="Arial"/>
                  <w:color w:val="0000ff"/>
                  <w:sz w:val="20"/>
                  <w:szCs w:val="20"/>
                  <w:u w:val="single"/>
                  <w:vertAlign w:val="baseline"/>
                  <w:rtl w:val="0"/>
                </w:rPr>
                <w:t xml:space="preserve">lienhe@gdata.com.vn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tabs>
                <w:tab w:val="left" w:pos="5040"/>
                <w:tab w:val="left" w:pos="7920"/>
              </w:tabs>
              <w:spacing w:before="6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Website: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tabs>
                <w:tab w:val="left" w:pos="1080"/>
              </w:tabs>
              <w:spacing w:before="60" w:lineRule="auto"/>
              <w:rPr>
                <w:rFonts w:ascii="Arial" w:cs="Arial" w:eastAsia="Arial" w:hAnsi="Arial"/>
                <w:sz w:val="20"/>
                <w:szCs w:val="20"/>
                <w:vertAlign w:val="baseline"/>
              </w:rPr>
            </w:pPr>
            <w:hyperlink r:id="rId9">
              <w:r w:rsidDel="00000000" w:rsidR="00000000" w:rsidRPr="00000000">
                <w:rPr>
                  <w:rFonts w:ascii="Arial" w:cs="Arial" w:eastAsia="Arial" w:hAnsi="Arial"/>
                  <w:color w:val="0000ff"/>
                  <w:sz w:val="20"/>
                  <w:szCs w:val="20"/>
                  <w:u w:val="single"/>
                  <w:vertAlign w:val="baseline"/>
                  <w:rtl w:val="0"/>
                </w:rPr>
                <w:t xml:space="preserve">www.gdata.com.vn</w:t>
              </w:r>
            </w:hyperlink>
            <w:r w:rsidDel="00000000" w:rsidR="00000000" w:rsidRPr="00000000">
              <w:rPr>
                <w:rFonts w:ascii="Arial" w:cs="Arial" w:eastAsia="Arial" w:hAnsi="Arial"/>
                <w:sz w:val="20"/>
                <w:szCs w:val="20"/>
                <w:vertAlign w:val="baseline"/>
                <w:rtl w:val="0"/>
              </w:rPr>
              <w:t xml:space="preserve"> </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tài khoản VNĐ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tabs>
                <w:tab w:val="left" w:pos="5040"/>
                <w:tab w:val="left" w:pos="7920"/>
              </w:tabs>
              <w:spacing w:before="60" w:lineRule="auto"/>
              <w:ind w:left="0" w:firstLine="0"/>
              <w:rPr>
                <w:rFonts w:ascii="Arial" w:cs="Arial" w:eastAsia="Arial" w:hAnsi="Arial"/>
                <w:sz w:val="20"/>
                <w:szCs w:val="20"/>
                <w:vertAlign w:val="baseline"/>
              </w:rPr>
            </w:pPr>
            <w:r w:rsidDel="00000000" w:rsidR="00000000" w:rsidRPr="00000000">
              <w:rPr>
                <w:rFonts w:ascii="Arial" w:cs="Arial" w:eastAsia="Arial" w:hAnsi="Arial"/>
                <w:color w:val="000000"/>
                <w:sz w:val="20"/>
                <w:szCs w:val="20"/>
                <w:highlight w:val="white"/>
                <w:vertAlign w:val="baseline"/>
                <w:rtl w:val="0"/>
              </w:rPr>
              <w:t xml:space="preserve">0491000407542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tabs>
                <w:tab w:val="left" w:pos="1080"/>
              </w:tabs>
              <w:spacing w:before="6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Mở tại: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tabs>
                <w:tab w:val="left" w:pos="108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Ngân hàng: Vietcombank  </w:t>
            </w:r>
          </w:p>
          <w:p w:rsidR="00000000" w:rsidDel="00000000" w:rsidP="00000000" w:rsidRDefault="00000000" w:rsidRPr="00000000" w14:paraId="00000040">
            <w:pPr>
              <w:tabs>
                <w:tab w:val="left" w:pos="108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Chi nhánh: Thăng Long</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tabs>
                <w:tab w:val="left" w:pos="5040"/>
                <w:tab w:val="left" w:pos="7920"/>
              </w:tabs>
              <w:spacing w:before="6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Mã số thuế:</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tabs>
                <w:tab w:val="left" w:pos="1080"/>
              </w:tabs>
              <w:spacing w:before="60" w:lineRule="auto"/>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0105365128</w:t>
            </w:r>
          </w:p>
        </w:tc>
      </w:tr>
    </w:tbl>
    <w:p w:rsidR="00000000" w:rsidDel="00000000" w:rsidP="00000000" w:rsidRDefault="00000000" w:rsidRPr="00000000" w14:paraId="00000045">
      <w:pPr>
        <w:tabs>
          <w:tab w:val="left" w:pos="900"/>
        </w:tabs>
        <w:spacing w:before="120" w:lineRule="auto"/>
        <w:ind w:left="0" w:firstLine="0"/>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Sau khi bàn bạc, thỏa thuận, hai bên thống nhất ký kết Hợp đồng với các điều khoản sau đây:</w:t>
      </w:r>
      <w:r w:rsidDel="00000000" w:rsidR="00000000" w:rsidRPr="00000000">
        <w:rPr>
          <w:rtl w:val="0"/>
        </w:rPr>
      </w:r>
    </w:p>
    <w:p w:rsidR="00000000" w:rsidDel="00000000" w:rsidP="00000000" w:rsidRDefault="00000000" w:rsidRPr="00000000" w14:paraId="00000046">
      <w:pPr>
        <w:tabs>
          <w:tab w:val="left" w:pos="720"/>
        </w:tabs>
        <w:spacing w:after="60" w:before="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1: NỘI DUNG CUNG CẤP DỊCH VỤ</w:t>
        <w:tab/>
      </w:r>
      <w:r w:rsidDel="00000000" w:rsidR="00000000" w:rsidRPr="00000000">
        <w:rPr>
          <w:rtl w:val="0"/>
        </w:rPr>
      </w:r>
    </w:p>
    <w:p w:rsidR="00000000" w:rsidDel="00000000" w:rsidP="00000000" w:rsidRDefault="00000000" w:rsidRPr="00000000" w14:paraId="00000047">
      <w:pPr>
        <w:numPr>
          <w:ilvl w:val="1"/>
          <w:numId w:val="4"/>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số kỹ thuật:</w:t>
      </w:r>
    </w:p>
    <w:tbl>
      <w:tblPr>
        <w:tblStyle w:val="Table2"/>
        <w:tblW w:w="1044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3"/>
        <w:gridCol w:w="2696"/>
        <w:gridCol w:w="3120"/>
        <w:gridCol w:w="1924"/>
        <w:tblGridChange w:id="0">
          <w:tblGrid>
            <w:gridCol w:w="2703"/>
            <w:gridCol w:w="2696"/>
            <w:gridCol w:w="3120"/>
            <w:gridCol w:w="1924"/>
          </w:tblGrid>
        </w:tblGridChange>
      </w:tblGrid>
      <w:tr>
        <w:trPr>
          <w:cantSplit w:val="0"/>
          <w:trHeight w:val="381" w:hRule="atLeast"/>
          <w:tblHeader w:val="0"/>
        </w:trPr>
        <w:tc>
          <w:tcPr>
            <w:tcMar>
              <w:top w:w="0.0" w:type="dxa"/>
              <w:left w:w="108.0" w:type="dxa"/>
              <w:bottom w:w="0.0" w:type="dxa"/>
              <w:right w:w="108.0" w:type="dxa"/>
            </w:tcMar>
            <w:vAlign w:val="center"/>
          </w:tcPr>
          <w:p w:rsidR="00000000" w:rsidDel="00000000" w:rsidP="00000000" w:rsidRDefault="00000000" w:rsidRPr="00000000" w14:paraId="00000048">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CPU</w:t>
            </w:r>
          </w:p>
        </w:tc>
        <w:tc>
          <w:tcPr>
            <w:tcMar>
              <w:top w:w="0.0" w:type="dxa"/>
              <w:left w:w="108.0" w:type="dxa"/>
              <w:bottom w:w="0.0" w:type="dxa"/>
              <w:right w:w="108.0" w:type="dxa"/>
            </w:tcMar>
            <w:vAlign w:val="center"/>
          </w:tcPr>
          <w:p w:rsidR="00000000" w:rsidDel="00000000" w:rsidP="00000000" w:rsidRDefault="00000000" w:rsidRPr="00000000" w14:paraId="00000049">
            <w:pPr>
              <w:ind w:lef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 Ghz</w:t>
            </w:r>
          </w:p>
        </w:tc>
        <w:tc>
          <w:tcPr>
            <w:tcMar>
              <w:top w:w="0.0" w:type="dxa"/>
              <w:left w:w="108.0" w:type="dxa"/>
              <w:bottom w:w="0.0" w:type="dxa"/>
              <w:right w:w="108.0" w:type="dxa"/>
            </w:tcMar>
            <w:vAlign w:val="center"/>
          </w:tcPr>
          <w:p w:rsidR="00000000" w:rsidDel="00000000" w:rsidP="00000000" w:rsidRDefault="00000000" w:rsidRPr="00000000" w14:paraId="0000004A">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IP Address</w:t>
            </w:r>
          </w:p>
        </w:tc>
        <w:tc>
          <w:tcPr>
            <w:tcMar>
              <w:top w:w="0.0" w:type="dxa"/>
              <w:left w:w="108.0" w:type="dxa"/>
              <w:bottom w:w="0.0" w:type="dxa"/>
              <w:right w:w="108.0" w:type="dxa"/>
            </w:tcMar>
            <w:vAlign w:val="center"/>
          </w:tcPr>
          <w:p w:rsidR="00000000" w:rsidDel="00000000" w:rsidP="00000000" w:rsidRDefault="00000000" w:rsidRPr="00000000" w14:paraId="0000004B">
            <w:pPr>
              <w:ind w:left="-431" w:firstLine="431"/>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 IP</w:t>
            </w:r>
          </w:p>
        </w:tc>
      </w:tr>
      <w:tr>
        <w:trPr>
          <w:cantSplit w:val="0"/>
          <w:trHeight w:val="435" w:hRule="atLeast"/>
          <w:tblHeader w:val="0"/>
        </w:trPr>
        <w:tc>
          <w:tcPr>
            <w:tcMar>
              <w:top w:w="0.0" w:type="dxa"/>
              <w:left w:w="108.0" w:type="dxa"/>
              <w:bottom w:w="0.0" w:type="dxa"/>
              <w:right w:w="108.0" w:type="dxa"/>
            </w:tcMar>
            <w:vAlign w:val="center"/>
          </w:tcPr>
          <w:p w:rsidR="00000000" w:rsidDel="00000000" w:rsidP="00000000" w:rsidRDefault="00000000" w:rsidRPr="00000000" w14:paraId="0000004C">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RAM</w:t>
            </w:r>
          </w:p>
        </w:tc>
        <w:tc>
          <w:tcPr>
            <w:tcMar>
              <w:top w:w="0.0" w:type="dxa"/>
              <w:left w:w="108.0" w:type="dxa"/>
              <w:bottom w:w="0.0" w:type="dxa"/>
              <w:right w:w="108.0" w:type="dxa"/>
            </w:tcMar>
            <w:vAlign w:val="center"/>
          </w:tcPr>
          <w:p w:rsidR="00000000" w:rsidDel="00000000" w:rsidP="00000000" w:rsidRDefault="00000000" w:rsidRPr="00000000" w14:paraId="0000004D">
            <w:pPr>
              <w:ind w:lef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 Gb</w:t>
            </w:r>
          </w:p>
        </w:tc>
        <w:tc>
          <w:tcPr>
            <w:tcMar>
              <w:top w:w="0.0" w:type="dxa"/>
              <w:left w:w="108.0" w:type="dxa"/>
              <w:bottom w:w="0.0" w:type="dxa"/>
              <w:right w:w="108.0" w:type="dxa"/>
            </w:tcMar>
            <w:vAlign w:val="center"/>
          </w:tcPr>
          <w:p w:rsidR="00000000" w:rsidDel="00000000" w:rsidP="00000000" w:rsidRDefault="00000000" w:rsidRPr="00000000" w14:paraId="0000004E">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Băng thông </w:t>
            </w:r>
          </w:p>
        </w:tc>
        <w:tc>
          <w:tcPr>
            <w:tcMar>
              <w:top w:w="0.0" w:type="dxa"/>
              <w:left w:w="108.0" w:type="dxa"/>
              <w:bottom w:w="0.0" w:type="dxa"/>
              <w:right w:w="108.0" w:type="dxa"/>
            </w:tcMar>
            <w:vAlign w:val="center"/>
          </w:tcPr>
          <w:p w:rsidR="00000000" w:rsidDel="00000000" w:rsidP="00000000" w:rsidRDefault="00000000" w:rsidRPr="00000000" w14:paraId="0000004F">
            <w:pPr>
              <w:ind w:left="-431" w:firstLine="431"/>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 Mbps</w:t>
            </w:r>
          </w:p>
        </w:tc>
      </w:tr>
      <w:tr>
        <w:trPr>
          <w:cantSplit w:val="0"/>
          <w:trHeight w:val="435" w:hRule="atLeast"/>
          <w:tblHeader w:val="0"/>
        </w:trPr>
        <w:tc>
          <w:tcPr>
            <w:tcMar>
              <w:top w:w="0.0" w:type="dxa"/>
              <w:left w:w="108.0" w:type="dxa"/>
              <w:bottom w:w="0.0" w:type="dxa"/>
              <w:right w:w="108.0" w:type="dxa"/>
            </w:tcMar>
            <w:vAlign w:val="center"/>
          </w:tcPr>
          <w:p w:rsidR="00000000" w:rsidDel="00000000" w:rsidP="00000000" w:rsidRDefault="00000000" w:rsidRPr="00000000" w14:paraId="00000050">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SSD</w:t>
            </w:r>
          </w:p>
        </w:tc>
        <w:tc>
          <w:tcPr>
            <w:tcMar>
              <w:top w:w="0.0" w:type="dxa"/>
              <w:left w:w="108.0" w:type="dxa"/>
              <w:bottom w:w="0.0" w:type="dxa"/>
              <w:right w:w="108.0" w:type="dxa"/>
            </w:tcMar>
            <w:vAlign w:val="center"/>
          </w:tcPr>
          <w:p w:rsidR="00000000" w:rsidDel="00000000" w:rsidP="00000000" w:rsidRDefault="00000000" w:rsidRPr="00000000" w14:paraId="00000051">
            <w:pPr>
              <w:ind w:left="-431" w:firstLine="431"/>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100 Gb</w:t>
            </w:r>
          </w:p>
        </w:tc>
        <w:tc>
          <w:tcPr>
            <w:tcMar>
              <w:top w:w="0.0" w:type="dxa"/>
              <w:left w:w="108.0" w:type="dxa"/>
              <w:bottom w:w="0.0" w:type="dxa"/>
              <w:right w:w="108.0" w:type="dxa"/>
            </w:tcMar>
            <w:vAlign w:val="center"/>
          </w:tcPr>
          <w:p w:rsidR="00000000" w:rsidDel="00000000" w:rsidP="00000000" w:rsidRDefault="00000000" w:rsidRPr="00000000" w14:paraId="00000052">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Lưu lượng thông tin</w:t>
            </w:r>
          </w:p>
        </w:tc>
        <w:tc>
          <w:tcPr>
            <w:tcMar>
              <w:top w:w="0.0" w:type="dxa"/>
              <w:left w:w="108.0" w:type="dxa"/>
              <w:bottom w:w="0.0" w:type="dxa"/>
              <w:right w:w="108.0" w:type="dxa"/>
            </w:tcMar>
            <w:vAlign w:val="center"/>
          </w:tcPr>
          <w:p w:rsidR="00000000" w:rsidDel="00000000" w:rsidP="00000000" w:rsidRDefault="00000000" w:rsidRPr="00000000" w14:paraId="00000053">
            <w:pPr>
              <w:ind w:left="-431" w:firstLine="431"/>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Không giới hạn</w:t>
            </w:r>
          </w:p>
        </w:tc>
      </w:tr>
      <w:tr>
        <w:trPr>
          <w:cantSplit w:val="0"/>
          <w:trHeight w:val="381" w:hRule="atLeast"/>
          <w:tblHeader w:val="0"/>
        </w:trPr>
        <w:tc>
          <w:tcPr>
            <w:tcMar>
              <w:top w:w="0.0" w:type="dxa"/>
              <w:left w:w="108.0" w:type="dxa"/>
              <w:bottom w:w="0.0" w:type="dxa"/>
              <w:right w:w="108.0" w:type="dxa"/>
            </w:tcMar>
            <w:vAlign w:val="center"/>
          </w:tcPr>
          <w:p w:rsidR="00000000" w:rsidDel="00000000" w:rsidP="00000000" w:rsidRDefault="00000000" w:rsidRPr="00000000" w14:paraId="00000054">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Phương thức quản trị</w:t>
            </w:r>
          </w:p>
        </w:tc>
        <w:tc>
          <w:tcPr>
            <w:tcMar>
              <w:top w:w="0.0" w:type="dxa"/>
              <w:left w:w="108.0" w:type="dxa"/>
              <w:bottom w:w="0.0" w:type="dxa"/>
              <w:right w:w="108.0" w:type="dxa"/>
            </w:tcMar>
            <w:vAlign w:val="center"/>
          </w:tcPr>
          <w:p w:rsidR="00000000" w:rsidDel="00000000" w:rsidP="00000000" w:rsidRDefault="00000000" w:rsidRPr="00000000" w14:paraId="00000055">
            <w:pPr>
              <w:ind w:left="-431" w:firstLine="431"/>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Remote Desktop / Full Root SSH / Web base</w:t>
            </w:r>
          </w:p>
        </w:tc>
        <w:tc>
          <w:tcPr>
            <w:tcMar>
              <w:top w:w="0.0" w:type="dxa"/>
              <w:left w:w="108.0" w:type="dxa"/>
              <w:bottom w:w="0.0" w:type="dxa"/>
              <w:right w:w="108.0" w:type="dxa"/>
            </w:tcMar>
            <w:vAlign w:val="center"/>
          </w:tcPr>
          <w:p w:rsidR="00000000" w:rsidDel="00000000" w:rsidP="00000000" w:rsidRDefault="00000000" w:rsidRPr="00000000" w14:paraId="00000056">
            <w:pPr>
              <w:numPr>
                <w:ilvl w:val="0"/>
                <w:numId w:val="2"/>
              </w:numPr>
              <w:spacing w:line="240" w:lineRule="auto"/>
              <w:ind w:left="360" w:hanging="36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Cài đặt các phần mềm, ứng dụng miễn phí ( nếu có)</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57">
            <w:pPr>
              <w:ind w:left="0" w:firstLine="0"/>
              <w:jc w:val="center"/>
              <w:rPr>
                <w:rFonts w:ascii="Arial" w:cs="Arial" w:eastAsia="Arial" w:hAnsi="Arial"/>
                <w:sz w:val="20"/>
                <w:szCs w:val="20"/>
                <w:vertAlign w:val="baseline"/>
              </w:rPr>
            </w:pPr>
            <w:r w:rsidDel="00000000" w:rsidR="00000000" w:rsidRPr="00000000">
              <w:rPr>
                <w:rFonts w:ascii="Arial" w:cs="Arial" w:eastAsia="Arial" w:hAnsi="Arial"/>
                <w:color w:val="111111"/>
                <w:sz w:val="20"/>
                <w:szCs w:val="20"/>
                <w:highlight w:val="white"/>
                <w:u w:val="none"/>
                <w:vertAlign w:val="baseline"/>
                <w:rtl w:val="0"/>
              </w:rPr>
              <w:t xml:space="preserve">Theo yêu cầu</w:t>
            </w:r>
            <w:r w:rsidDel="00000000" w:rsidR="00000000" w:rsidRPr="00000000">
              <w:rPr>
                <w:rtl w:val="0"/>
              </w:rPr>
            </w:r>
          </w:p>
        </w:tc>
      </w:tr>
      <w:tr>
        <w:trPr>
          <w:cantSplit w:val="0"/>
          <w:trHeight w:val="408" w:hRule="atLeast"/>
          <w:tblHeader w:val="0"/>
        </w:trPr>
        <w:tc>
          <w:tcPr>
            <w:gridSpan w:val="4"/>
            <w:tcMar>
              <w:top w:w="0.0" w:type="dxa"/>
              <w:left w:w="108.0" w:type="dxa"/>
              <w:bottom w:w="0.0" w:type="dxa"/>
              <w:right w:w="108.0" w:type="dxa"/>
            </w:tcMar>
            <w:vAlign w:val="center"/>
          </w:tcPr>
          <w:p w:rsidR="00000000" w:rsidDel="00000000" w:rsidP="00000000" w:rsidRDefault="00000000" w:rsidRPr="00000000" w14:paraId="00000058">
            <w:pPr>
              <w:tabs>
                <w:tab w:val="left" w:pos="241"/>
              </w:tabs>
              <w:spacing w:after="120" w:before="120" w:line="240" w:lineRule="auto"/>
              <w:ind w:left="0" w:firstLine="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Hỗ trợ 24/ 24h: </w:t>
            </w:r>
            <w:hyperlink r:id="rId10">
              <w:r w:rsidDel="00000000" w:rsidR="00000000" w:rsidRPr="00000000">
                <w:rPr>
                  <w:rFonts w:ascii="Arial" w:cs="Arial" w:eastAsia="Arial" w:hAnsi="Arial"/>
                  <w:color w:val="0000ff"/>
                  <w:sz w:val="20"/>
                  <w:szCs w:val="20"/>
                  <w:highlight w:val="white"/>
                  <w:u w:val="single"/>
                  <w:vertAlign w:val="baseline"/>
                  <w:rtl w:val="0"/>
                </w:rPr>
                <w:t xml:space="preserve">www.support.gdata.com.vn</w:t>
              </w:r>
            </w:hyperlink>
            <w:r w:rsidDel="00000000" w:rsidR="00000000" w:rsidRPr="00000000">
              <w:rPr>
                <w:vertAlign w:val="baseline"/>
                <w:rtl w:val="0"/>
              </w:rPr>
              <w:t xml:space="preserve"> - </w:t>
            </w:r>
            <w:r w:rsidDel="00000000" w:rsidR="00000000" w:rsidRPr="00000000">
              <w:rPr>
                <w:rFonts w:ascii="Arial" w:cs="Arial" w:eastAsia="Arial" w:hAnsi="Arial"/>
                <w:sz w:val="20"/>
                <w:szCs w:val="20"/>
                <w:vertAlign w:val="baseline"/>
                <w:rtl w:val="0"/>
              </w:rPr>
              <w:t xml:space="preserve">Tổng đài: 024 7301 1113</w:t>
            </w:r>
          </w:p>
        </w:tc>
      </w:tr>
    </w:tbl>
    <w:p w:rsidR="00000000" w:rsidDel="00000000" w:rsidP="00000000" w:rsidRDefault="00000000" w:rsidRPr="00000000" w14:paraId="0000005C">
      <w:pPr>
        <w:spacing w:before="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spacing w:before="6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E">
      <w:pPr>
        <w:numPr>
          <w:ilvl w:val="1"/>
          <w:numId w:val="4"/>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Bên B khởi tạo và kết nối Internet với máy chủ của Bên A trong vòng 01 ngày làm việc kể từ ngày Bên A gửi yêu cầu khởi tạo. Sau khi Bên B thực hiện xong nội dung công việc, hai bên sẽ xác nhận hoàn thành công việc bằng Email được nêu ở mục pháp nhân trên. </w:t>
      </w:r>
    </w:p>
    <w:p w:rsidR="00000000" w:rsidDel="00000000" w:rsidP="00000000" w:rsidRDefault="00000000" w:rsidRPr="00000000" w14:paraId="0000005F">
      <w:pPr>
        <w:tabs>
          <w:tab w:val="left" w:pos="720"/>
        </w:tabs>
        <w:spacing w:after="60" w:before="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2: PHƯƠNG THỨC THANH TOÁN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26"/>
        </w:tabs>
        <w:spacing w:after="60" w:before="60" w:line="312"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Cước phí </w:t>
      </w:r>
    </w:p>
    <w:tbl>
      <w:tblPr>
        <w:tblStyle w:val="Table3"/>
        <w:tblW w:w="103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8"/>
        <w:gridCol w:w="2159"/>
        <w:gridCol w:w="2174"/>
        <w:gridCol w:w="1529"/>
        <w:gridCol w:w="2752"/>
        <w:tblGridChange w:id="0">
          <w:tblGrid>
            <w:gridCol w:w="1748"/>
            <w:gridCol w:w="2159"/>
            <w:gridCol w:w="2174"/>
            <w:gridCol w:w="1529"/>
            <w:gridCol w:w="2752"/>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Đơn giá/ tháng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6" w:right="0" w:hanging="44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Chưa VAT)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Số lượng/ thời 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Thành tiền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Ghi chú</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Phí khởi tạo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Miễn phí</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Cước phí</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820.000đ / tháng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0" w:hanging="446"/>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12 tháng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9.840.000đ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Miễn phí 12 tháng đầu tiên</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26"/>
        </w:tabs>
        <w:spacing w:after="0" w:before="60" w:line="312"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Hình thức thanh toán: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Miễn phí 12 tháng đầu tiên.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Khi bên B tiếp tục duy trì dịch vụ, trước 10 ngày đến hạn kỳ mới bên B sẽ gửi đề nghị thanh toán và nội dung Hóa đơn VAT cho Bên A theo địa chỉ Bên A đã nêu tại phần pháp nhân của Hợp đồng này. Nếu Bên A không có bất kỳ thay đổi nào về việc sử dụng dịch vụ thì mặc nhiên Bên A đã chấp nhận gói dịch vụ và thanh toán đầy đủ cước phí theo nội dung Hóa đơn VAT.</w:t>
      </w:r>
    </w:p>
    <w:p w:rsidR="00000000" w:rsidDel="00000000" w:rsidP="00000000" w:rsidRDefault="00000000" w:rsidRPr="00000000" w14:paraId="0000007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 phí phát sinh sẽ được thể hiện bằng văn bản hoặc Phụ lục đính kèm Hợp đồng này. Bên A có nghĩa vụ thanh toán toàn bộ các chi phí trên (và phát sinh nếu có) trong trường hợp Bên A đơn phương chấm dứt Hợp đồng.</w:t>
      </w:r>
    </w:p>
    <w:p w:rsidR="00000000" w:rsidDel="00000000" w:rsidP="00000000" w:rsidRDefault="00000000" w:rsidRPr="00000000" w14:paraId="00000074">
      <w:pPr>
        <w:numPr>
          <w:ilvl w:val="1"/>
          <w:numId w:val="3"/>
        </w:numPr>
        <w:spacing w:line="276" w:lineRule="auto"/>
        <w:ind w:left="360" w:hanging="360"/>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Bên B cấp hóa đơn hợp lệ cho Bên A sau khi Bên A thanh toán đầy đủ các khoản phí dịch vụ theo đúng thoả thuận trong Hợp đồng.</w:t>
      </w:r>
      <w:r w:rsidDel="00000000" w:rsidR="00000000" w:rsidRPr="00000000">
        <w:rPr>
          <w:rtl w:val="0"/>
        </w:rPr>
      </w:r>
    </w:p>
    <w:p w:rsidR="00000000" w:rsidDel="00000000" w:rsidP="00000000" w:rsidRDefault="00000000" w:rsidRPr="00000000" w14:paraId="00000075">
      <w:pPr>
        <w:tabs>
          <w:tab w:val="left" w:pos="720"/>
        </w:tabs>
        <w:spacing w:after="60" w:befor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3: TRÁCH NHIỆM CỦA BÊN A</w:t>
      </w:r>
      <w:r w:rsidDel="00000000" w:rsidR="00000000" w:rsidRPr="00000000">
        <w:rPr>
          <w:rtl w:val="0"/>
        </w:rPr>
      </w:r>
    </w:p>
    <w:p w:rsidR="00000000" w:rsidDel="00000000" w:rsidP="00000000" w:rsidRDefault="00000000" w:rsidRPr="00000000" w14:paraId="00000076">
      <w:pPr>
        <w:numPr>
          <w:ilvl w:val="1"/>
          <w:numId w:val="5"/>
        </w:numPr>
        <w:tabs>
          <w:tab w:val="left" w:pos="360"/>
        </w:tabs>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Chịu trách nhiệm trước pháp luật về thông tin do Bên A tự cài đặt, lưu trữ hoặc cho bên thứ ba lưu trữ trên máy chủ tại địa điểm thực hiện dịch vụ của Bên B, đảm bảo thông tin này không chứa phần mềm phá hoại. Không sử dụng dịch vụ của Bên B cung cấp cho mục đích SpamMail, chạy Game.</w:t>
      </w:r>
    </w:p>
    <w:p w:rsidR="00000000" w:rsidDel="00000000" w:rsidP="00000000" w:rsidRDefault="00000000" w:rsidRPr="00000000" w14:paraId="00000077">
      <w:pPr>
        <w:numPr>
          <w:ilvl w:val="1"/>
          <w:numId w:val="5"/>
        </w:numPr>
        <w:tabs>
          <w:tab w:val="left" w:pos="360"/>
        </w:tabs>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Bên A có trách nhiệm bảo mật quyền truy nhập từ xa do Bên B cấp. Bên A tự chịu trách nhiệm việc backup dữ liệu và quản lý dữ liệu khi Bên B cung cấp thông tin quản trị máy chủ. Bên A phải chịu trách nhiệm trước pháp luật nếu để bên thứ ba (sử dụng hay không sử dụng dịch vụ gia tăng của Bên A) dùng quyền truy nhập từ xa thực hiện các hành động phạm pháp.</w:t>
      </w:r>
    </w:p>
    <w:p w:rsidR="00000000" w:rsidDel="00000000" w:rsidP="00000000" w:rsidRDefault="00000000" w:rsidRPr="00000000" w14:paraId="00000078">
      <w:pPr>
        <w:numPr>
          <w:ilvl w:val="1"/>
          <w:numId w:val="5"/>
        </w:numPr>
        <w:tabs>
          <w:tab w:val="left" w:pos="360"/>
        </w:tabs>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Tuân thủ theo đúng các quy định của Nhà nước về sử dụng dịch vụ Internet, quyền sở hữu công nghiệp, bản quyền phần mềm hoặc bất cứ quyền sở hữu trí tuệ nào khác cài đặt trên máy chủ (nếu có).</w:t>
      </w:r>
    </w:p>
    <w:p w:rsidR="00000000" w:rsidDel="00000000" w:rsidP="00000000" w:rsidRDefault="00000000" w:rsidRPr="00000000" w14:paraId="00000079">
      <w:pPr>
        <w:numPr>
          <w:ilvl w:val="1"/>
          <w:numId w:val="5"/>
        </w:numPr>
        <w:tabs>
          <w:tab w:val="left" w:pos="360"/>
        </w:tabs>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Có trách nhiệm ký xác nhận biên bản nghiệm thu hoặc biên bản bàn giao công việc khi Bên B hoàn tất các công việc của Hợp đồng này. Trong vòng 10 (mười) ngày kể từ ngày Bên B có văn bản đề nghị nghiệm thu hoặc biên bản bàn giao mà Bên A không xác nhận nghiệm thu thì các công việc của Bên B quy định trong Hợp đồng được mặc nhiên coi như đã hoàn tất và nghiệm thu.</w:t>
      </w:r>
    </w:p>
    <w:p w:rsidR="00000000" w:rsidDel="00000000" w:rsidP="00000000" w:rsidRDefault="00000000" w:rsidRPr="00000000" w14:paraId="0000007A">
      <w:pPr>
        <w:numPr>
          <w:ilvl w:val="1"/>
          <w:numId w:val="5"/>
        </w:numPr>
        <w:tabs>
          <w:tab w:val="left" w:pos="360"/>
        </w:tabs>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Có trách nhiệm thông báo kịp thời bằng văn bản cho Bên B về trường hợp thay đổi nhân sự quản lý hay quản trị máy chủ.</w:t>
      </w:r>
    </w:p>
    <w:p w:rsidR="00000000" w:rsidDel="00000000" w:rsidP="00000000" w:rsidRDefault="00000000" w:rsidRPr="00000000" w14:paraId="0000007B">
      <w:pPr>
        <w:tabs>
          <w:tab w:val="left" w:pos="720"/>
        </w:tabs>
        <w:spacing w:after="60" w:before="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4: TRÁCH NHIỆM CỦA BÊN B</w:t>
      </w:r>
      <w:r w:rsidDel="00000000" w:rsidR="00000000" w:rsidRPr="00000000">
        <w:rPr>
          <w:rtl w:val="0"/>
        </w:rPr>
      </w:r>
    </w:p>
    <w:p w:rsidR="00000000" w:rsidDel="00000000" w:rsidP="00000000" w:rsidRDefault="00000000" w:rsidRPr="00000000" w14:paraId="0000007C">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Cung cấp dịch vụ theo đúng nội dung đã thoả thuận trong Hợp đồng này.</w:t>
      </w:r>
    </w:p>
    <w:p w:rsidR="00000000" w:rsidDel="00000000" w:rsidP="00000000" w:rsidRDefault="00000000" w:rsidRPr="00000000" w14:paraId="0000007D">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Bảo mật thông tin trên máy chủ của Bên A trừ những trường hợp cần thiết để thực hiện nghĩa vụ của mình theo quy định trong Hợp đồng này. Nghĩa vụ bảo mật này không áp dụng nếu có một yêu cầu hoặc lệnh của cơ quan Nhà nước có thẩm quyền. Trong trường hợp này Bên B sẽ thông báo cho Bên A về việc tiết lộ thông tin này.</w:t>
      </w:r>
    </w:p>
    <w:p w:rsidR="00000000" w:rsidDel="00000000" w:rsidP="00000000" w:rsidRDefault="00000000" w:rsidRPr="00000000" w14:paraId="0000007E">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Bên B không được phép truy cập, sao chép, sửa xóa bất kỳ dữ liệu gì của Bên A dưới bất cứ hình thức nào khi chưa được Bên A cho phép. Nếu vi phạm Bên B phải khắc phục và chịu bồi thường tất cả các thiệt hại cho Bên A theo quy định của pháp luật. Đồng thời Bên A có quyền đơn phương chấm dứt hợp đồng</w:t>
      </w:r>
    </w:p>
    <w:p w:rsidR="00000000" w:rsidDel="00000000" w:rsidP="00000000" w:rsidRDefault="00000000" w:rsidRPr="00000000" w14:paraId="0000007F">
      <w:pPr>
        <w:numPr>
          <w:ilvl w:val="1"/>
          <w:numId w:val="7"/>
        </w:numPr>
        <w:tabs>
          <w:tab w:val="left" w:pos="360"/>
        </w:tabs>
        <w:ind w:left="450" w:hanging="450"/>
        <w:rPr>
          <w:rFonts w:ascii="Arial" w:cs="Arial" w:eastAsia="Arial" w:hAnsi="Arial"/>
          <w:color w:val="000000"/>
          <w:sz w:val="20"/>
          <w:szCs w:val="20"/>
          <w:vertAlign w:val="baseline"/>
        </w:rPr>
      </w:pPr>
      <w:r w:rsidDel="00000000" w:rsidR="00000000" w:rsidRPr="00000000">
        <w:rPr>
          <w:rFonts w:ascii="Arial" w:cs="Arial" w:eastAsia="Arial" w:hAnsi="Arial"/>
          <w:sz w:val="20"/>
          <w:szCs w:val="20"/>
          <w:vertAlign w:val="baseline"/>
          <w:rtl w:val="0"/>
        </w:rPr>
        <w:t xml:space="preserve">Không chịu trách nhiệm bồi thường trong các trường hợp gây ra bởi các yếu tố ngoài tầm kiểm soát của bên B như chiến tranh, hoả hoạn, lũ lụt, khủng bố, cấm vận, yêu cầu của cơ quan quản lý nhà nước, các tấn công DNS hoặc sự cố mạng quốc gia..</w:t>
      </w:r>
      <w:r w:rsidDel="00000000" w:rsidR="00000000" w:rsidRPr="00000000">
        <w:rPr>
          <w:rtl w:val="0"/>
        </w:rPr>
      </w:r>
    </w:p>
    <w:p w:rsidR="00000000" w:rsidDel="00000000" w:rsidP="00000000" w:rsidRDefault="00000000" w:rsidRPr="00000000" w14:paraId="00000080">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Nhanh chóng giải quyết các khiếu nại của Bên A về chất lượng dịch vụ trong phạm vi trách nhiệm của Bên B.</w:t>
      </w:r>
    </w:p>
    <w:p w:rsidR="00000000" w:rsidDel="00000000" w:rsidP="00000000" w:rsidRDefault="00000000" w:rsidRPr="00000000" w14:paraId="00000081">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Hướng dẫn Bên A thực hiện đúng quy trình khai thác dịch vụ.</w:t>
      </w:r>
    </w:p>
    <w:p w:rsidR="00000000" w:rsidDel="00000000" w:rsidP="00000000" w:rsidRDefault="00000000" w:rsidRPr="00000000" w14:paraId="00000082">
      <w:pPr>
        <w:numPr>
          <w:ilvl w:val="1"/>
          <w:numId w:val="7"/>
        </w:numPr>
        <w:tabs>
          <w:tab w:val="left" w:pos="360"/>
        </w:tabs>
        <w:ind w:left="36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 quyền đơn phương ngừng dịch vụ và xóa không gian lưu trữ dữ liệu ra khỏi hệ thống của Bên B trong trường hợp Bên A sử dụng dịch vụ không theo đúng các cam kết trong Hợp đồng này. Trừ trường hợp có thông báo bằng văn bản nào khác.</w:t>
      </w:r>
    </w:p>
    <w:p w:rsidR="00000000" w:rsidDel="00000000" w:rsidP="00000000" w:rsidRDefault="00000000" w:rsidRPr="00000000" w14:paraId="00000083">
      <w:pPr>
        <w:numPr>
          <w:ilvl w:val="1"/>
          <w:numId w:val="7"/>
        </w:numPr>
        <w:tabs>
          <w:tab w:val="left" w:pos="360"/>
        </w:tabs>
        <w:ind w:left="450" w:hanging="45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Bên B có thể dừng dịch vụ sau 03 tháng khởi tạo nếu bên A không sử dụng.</w:t>
      </w:r>
    </w:p>
    <w:p w:rsidR="00000000" w:rsidDel="00000000" w:rsidP="00000000" w:rsidRDefault="00000000" w:rsidRPr="00000000" w14:paraId="00000084">
      <w:pPr>
        <w:tabs>
          <w:tab w:val="left" w:pos="720"/>
        </w:tabs>
        <w:spacing w:after="60" w:before="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5: THỜI HẠN HỢP ĐỒNG </w:t>
      </w:r>
      <w:r w:rsidDel="00000000" w:rsidR="00000000" w:rsidRPr="00000000">
        <w:rPr>
          <w:rtl w:val="0"/>
        </w:rPr>
      </w:r>
    </w:p>
    <w:p w:rsidR="00000000" w:rsidDel="00000000" w:rsidP="00000000" w:rsidRDefault="00000000" w:rsidRPr="00000000" w14:paraId="00000085">
      <w:pPr>
        <w:spacing w:after="60" w:before="60" w:lineRule="auto"/>
        <w:ind w:left="36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Hợp đồng này có hiệu lực kể từ ngày ký và có thời hạn trong .... tháng. Trước khi Hợp đồng hết hạn 01 (một) tháng Bên A thông báo lại cho Bên B có sử dụng tiếp dịch vụ không. Bên A duy trì tiếp dịch vụ sẽ tiến hành ký kết hợp đồng tính phí cho dịch vụ.</w:t>
      </w:r>
      <w:r w:rsidDel="00000000" w:rsidR="00000000" w:rsidRPr="00000000">
        <w:rPr>
          <w:rtl w:val="0"/>
        </w:rPr>
      </w:r>
    </w:p>
    <w:p w:rsidR="00000000" w:rsidDel="00000000" w:rsidP="00000000" w:rsidRDefault="00000000" w:rsidRPr="00000000" w14:paraId="00000086">
      <w:pPr>
        <w:spacing w:after="60" w:before="60" w:lineRule="auto"/>
        <w:ind w:left="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6: ĐIỀU KHOẢN CHUNG</w:t>
      </w:r>
      <w:r w:rsidDel="00000000" w:rsidR="00000000" w:rsidRPr="00000000">
        <w:rPr>
          <w:rtl w:val="0"/>
        </w:rPr>
      </w:r>
    </w:p>
    <w:p w:rsidR="00000000" w:rsidDel="00000000" w:rsidP="00000000" w:rsidRDefault="00000000" w:rsidRPr="00000000" w14:paraId="00000087">
      <w:pPr>
        <w:numPr>
          <w:ilvl w:val="1"/>
          <w:numId w:val="6"/>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Hai bên cam kết thực hiện đúng các điều khoản của Hợp đồng này trên tinh thần thiện chí, hợp tác, trung thực và cùng có lợi, bên nào vi phạm sẽ phải chịu trách nhiệm theo quy định của pháp luật.</w:t>
      </w:r>
    </w:p>
    <w:p w:rsidR="00000000" w:rsidDel="00000000" w:rsidP="00000000" w:rsidRDefault="00000000" w:rsidRPr="00000000" w14:paraId="00000088">
      <w:pPr>
        <w:numPr>
          <w:ilvl w:val="1"/>
          <w:numId w:val="6"/>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Mọi thay đổi liên quan đến nội dung Hợp đồng phải được một bên thông báo bằng văn bản cho bên kia trước ít nhất 15 ngày. Nội dung thay đổi chỉ có hiệu lực nếu thông báo của một bên được bên kia chấp thuận bằng văn bản. Mọi chi phí phát sinh từ việc thay đổi Hợp đồng sẽ do bên đề nghị thay đổi chịu trách nhiệm thanh toán.</w:t>
      </w:r>
    </w:p>
    <w:p w:rsidR="00000000" w:rsidDel="00000000" w:rsidP="00000000" w:rsidRDefault="00000000" w:rsidRPr="00000000" w14:paraId="00000089">
      <w:pPr>
        <w:numPr>
          <w:ilvl w:val="1"/>
          <w:numId w:val="6"/>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000000" w:rsidDel="00000000" w:rsidP="00000000" w:rsidRDefault="00000000" w:rsidRPr="00000000" w14:paraId="0000008A">
      <w:pPr>
        <w:numPr>
          <w:ilvl w:val="1"/>
          <w:numId w:val="6"/>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Mọi sửa đổi, bổ sung các điều khoản của Hợp đồng này đều phải được các bên nhất trí và lập thành bổ sung Hợp đồng .</w:t>
      </w:r>
    </w:p>
    <w:p w:rsidR="00000000" w:rsidDel="00000000" w:rsidP="00000000" w:rsidRDefault="00000000" w:rsidRPr="00000000" w14:paraId="0000008B">
      <w:pPr>
        <w:numPr>
          <w:ilvl w:val="1"/>
          <w:numId w:val="6"/>
        </w:numPr>
        <w:ind w:left="36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Hợp đồng này gồm 03 trang, được lập thành 02 bản có giá trị ngang nhau, mỗi bên giữ 01 bản.</w:t>
      </w:r>
    </w:p>
    <w:p w:rsidR="00000000" w:rsidDel="00000000" w:rsidP="00000000" w:rsidRDefault="00000000" w:rsidRPr="00000000" w14:paraId="0000008C">
      <w:pPr>
        <w:ind w:left="360" w:firstLine="0"/>
        <w:rPr>
          <w:rFonts w:ascii="Arial" w:cs="Arial" w:eastAsia="Arial" w:hAnsi="Arial"/>
          <w:sz w:val="20"/>
          <w:szCs w:val="20"/>
          <w:vertAlign w:val="baseline"/>
        </w:rPr>
      </w:pPr>
      <w:r w:rsidDel="00000000" w:rsidR="00000000" w:rsidRPr="00000000">
        <w:rPr>
          <w:rtl w:val="0"/>
        </w:rPr>
      </w:r>
    </w:p>
    <w:tbl>
      <w:tblPr>
        <w:tblStyle w:val="Table4"/>
        <w:tblW w:w="10205.0" w:type="dxa"/>
        <w:jc w:val="center"/>
        <w:tblLayout w:type="fixed"/>
        <w:tblLook w:val="0000"/>
      </w:tblPr>
      <w:tblGrid>
        <w:gridCol w:w="4128"/>
        <w:gridCol w:w="1590"/>
        <w:gridCol w:w="4487"/>
        <w:tblGridChange w:id="0">
          <w:tblGrid>
            <w:gridCol w:w="4128"/>
            <w:gridCol w:w="1590"/>
            <w:gridCol w:w="4487"/>
          </w:tblGrid>
        </w:tblGridChange>
      </w:tblGrid>
      <w:tr>
        <w:trPr>
          <w:cantSplit w:val="1"/>
          <w:trHeight w:val="1024" w:hRule="atLeast"/>
          <w:tblHeader w:val="0"/>
        </w:trPr>
        <w:tc>
          <w:tcPr>
            <w:vAlign w:val="top"/>
          </w:tcPr>
          <w:p w:rsidR="00000000" w:rsidDel="00000000" w:rsidP="00000000" w:rsidRDefault="00000000" w:rsidRPr="00000000" w14:paraId="0000008D">
            <w:pPr>
              <w:spacing w:after="280"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ĐẠI DIỆN BÊN A</w:t>
            </w:r>
            <w:r w:rsidDel="00000000" w:rsidR="00000000" w:rsidRPr="00000000">
              <w:rPr>
                <w:rtl w:val="0"/>
              </w:rPr>
            </w:r>
          </w:p>
          <w:p w:rsidR="00000000" w:rsidDel="00000000" w:rsidP="00000000" w:rsidRDefault="00000000" w:rsidRPr="00000000" w14:paraId="0000008E">
            <w:pPr>
              <w:spacing w:after="280" w:before="280" w:lineRule="auto"/>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F">
            <w:pPr>
              <w:spacing w:before="28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spacing w:before="12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ĐẠI DIỆN BÊN B</w:t>
            </w:r>
            <w:r w:rsidDel="00000000" w:rsidR="00000000" w:rsidRPr="00000000">
              <w:rPr>
                <w:rtl w:val="0"/>
              </w:rPr>
            </w:r>
          </w:p>
          <w:p w:rsidR="00000000" w:rsidDel="00000000" w:rsidP="00000000" w:rsidRDefault="00000000" w:rsidRPr="00000000" w14:paraId="00000092">
            <w:pPr>
              <w:spacing w:before="120" w:lineRule="auto"/>
              <w:jc w:val="cente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3">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94">
      <w:pPr>
        <w:spacing w:before="120" w:lineRule="auto"/>
        <w:jc w:val="center"/>
        <w:rPr>
          <w:rFonts w:ascii="Arial" w:cs="Arial" w:eastAsia="Arial" w:hAnsi="Arial"/>
          <w:b w:val="0"/>
          <w:sz w:val="22"/>
          <w:szCs w:val="22"/>
          <w:vertAlign w:val="baseline"/>
        </w:rPr>
      </w:pPr>
      <w:bookmarkStart w:colFirst="0" w:colLast="0" w:name="_heading=h.gjdgxs" w:id="0"/>
      <w:bookmarkEnd w:id="0"/>
      <w:r w:rsidDel="00000000" w:rsidR="00000000" w:rsidRPr="00000000">
        <w:rPr>
          <w:rFonts w:ascii="Arial" w:cs="Arial" w:eastAsia="Arial" w:hAnsi="Arial"/>
          <w:b w:val="1"/>
          <w:vertAlign w:val="baseline"/>
          <w:rtl w:val="0"/>
        </w:rPr>
        <w:t xml:space="preserve">                                                                                          </w:t>
      </w:r>
      <w:r w:rsidDel="00000000" w:rsidR="00000000" w:rsidRPr="00000000">
        <w:rPr>
          <w:rtl w:val="0"/>
        </w:rPr>
      </w:r>
    </w:p>
    <w:sectPr>
      <w:footerReference r:id="rId11" w:type="default"/>
      <w:footerReference r:id="rId12" w:type="first"/>
      <w:pgSz w:h="16834" w:w="11909" w:orient="portrait"/>
      <w:pgMar w:bottom="544" w:top="284" w:left="1077" w:right="567" w:header="357"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Vn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285"/>
      </w:tabs>
      <w:spacing w:after="0" w:before="0" w:line="312"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nArial" w:cs=".VnArial" w:eastAsia=".VnArial" w:hAnsi=".VnArial"/>
        <w:b w:val="0"/>
        <w:i w:val="0"/>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285"/>
      </w:tabs>
      <w:spacing w:after="0" w:before="0" w:line="312"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12" w:lineRule="auto"/>
      <w:ind w:left="446" w:right="0" w:hanging="44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48" w:hanging="360"/>
      </w:pPr>
      <w:rPr>
        <w:rFonts w:ascii="Times New Roman" w:cs="Times New Roman" w:eastAsia="Times New Roman" w:hAnsi="Times New Roman"/>
        <w:vertAlign w:val="baseline"/>
      </w:rPr>
    </w:lvl>
    <w:lvl w:ilvl="1">
      <w:start w:val="1"/>
      <w:numFmt w:val="bullet"/>
      <w:lvlText w:val="o"/>
      <w:lvlJc w:val="left"/>
      <w:pPr>
        <w:ind w:left="1368" w:hanging="359.9999999999999"/>
      </w:pPr>
      <w:rPr>
        <w:rFonts w:ascii="Courier New" w:cs="Courier New" w:eastAsia="Courier New" w:hAnsi="Courier New"/>
        <w:vertAlign w:val="baseline"/>
      </w:rPr>
    </w:lvl>
    <w:lvl w:ilvl="2">
      <w:start w:val="1"/>
      <w:numFmt w:val="bullet"/>
      <w:lvlText w:val="▪"/>
      <w:lvlJc w:val="left"/>
      <w:pPr>
        <w:ind w:left="2088" w:hanging="360"/>
      </w:pPr>
      <w:rPr>
        <w:rFonts w:ascii="Noto Sans Symbols" w:cs="Noto Sans Symbols" w:eastAsia="Noto Sans Symbols" w:hAnsi="Noto Sans Symbols"/>
        <w:vertAlign w:val="baseline"/>
      </w:rPr>
    </w:lvl>
    <w:lvl w:ilvl="3">
      <w:start w:val="1"/>
      <w:numFmt w:val="bullet"/>
      <w:lvlText w:val="●"/>
      <w:lvlJc w:val="left"/>
      <w:pPr>
        <w:ind w:left="2808" w:hanging="360"/>
      </w:pPr>
      <w:rPr>
        <w:rFonts w:ascii="Noto Sans Symbols" w:cs="Noto Sans Symbols" w:eastAsia="Noto Sans Symbols" w:hAnsi="Noto Sans Symbols"/>
        <w:vertAlign w:val="baseline"/>
      </w:rPr>
    </w:lvl>
    <w:lvl w:ilvl="4">
      <w:start w:val="1"/>
      <w:numFmt w:val="bullet"/>
      <w:lvlText w:val="o"/>
      <w:lvlJc w:val="left"/>
      <w:pPr>
        <w:ind w:left="3528" w:hanging="360"/>
      </w:pPr>
      <w:rPr>
        <w:rFonts w:ascii="Courier New" w:cs="Courier New" w:eastAsia="Courier New" w:hAnsi="Courier New"/>
        <w:vertAlign w:val="baseline"/>
      </w:rPr>
    </w:lvl>
    <w:lvl w:ilvl="5">
      <w:start w:val="1"/>
      <w:numFmt w:val="bullet"/>
      <w:lvlText w:val="▪"/>
      <w:lvlJc w:val="left"/>
      <w:pPr>
        <w:ind w:left="4248" w:hanging="360"/>
      </w:pPr>
      <w:rPr>
        <w:rFonts w:ascii="Noto Sans Symbols" w:cs="Noto Sans Symbols" w:eastAsia="Noto Sans Symbols" w:hAnsi="Noto Sans Symbols"/>
        <w:vertAlign w:val="baseline"/>
      </w:rPr>
    </w:lvl>
    <w:lvl w:ilvl="6">
      <w:start w:val="1"/>
      <w:numFmt w:val="bullet"/>
      <w:lvlText w:val="●"/>
      <w:lvlJc w:val="left"/>
      <w:pPr>
        <w:ind w:left="4968" w:hanging="360"/>
      </w:pPr>
      <w:rPr>
        <w:rFonts w:ascii="Noto Sans Symbols" w:cs="Noto Sans Symbols" w:eastAsia="Noto Sans Symbols" w:hAnsi="Noto Sans Symbols"/>
        <w:vertAlign w:val="baseline"/>
      </w:rPr>
    </w:lvl>
    <w:lvl w:ilvl="7">
      <w:start w:val="1"/>
      <w:numFmt w:val="bullet"/>
      <w:lvlText w:val="o"/>
      <w:lvlJc w:val="left"/>
      <w:pPr>
        <w:ind w:left="5688" w:hanging="360"/>
      </w:pPr>
      <w:rPr>
        <w:rFonts w:ascii="Courier New" w:cs="Courier New" w:eastAsia="Courier New" w:hAnsi="Courier New"/>
        <w:vertAlign w:val="baseline"/>
      </w:rPr>
    </w:lvl>
    <w:lvl w:ilvl="8">
      <w:start w:val="1"/>
      <w:numFmt w:val="bullet"/>
      <w:lvlText w:val="▪"/>
      <w:lvlJc w:val="left"/>
      <w:pPr>
        <w:ind w:left="6408"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2"/>
      <w:numFmt w:val="decimal"/>
      <w:lvlText w:val="%1"/>
      <w:lvlJc w:val="left"/>
      <w:pPr>
        <w:ind w:left="360" w:hanging="360"/>
      </w:pPr>
      <w:rPr>
        <w:vertAlign w:val="baseline"/>
      </w:rPr>
    </w:lvl>
    <w:lvl w:ilvl="1">
      <w:start w:val="1"/>
      <w:numFmt w:val="decimal"/>
      <w:lvlText w:val="%1.%2"/>
      <w:lvlJc w:val="left"/>
      <w:pPr>
        <w:ind w:left="360" w:hanging="360"/>
      </w:pPr>
      <w:rPr>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3"/>
      <w:numFmt w:val="decimal"/>
      <w:lvlText w:val="%1"/>
      <w:lvlJc w:val="left"/>
      <w:pPr>
        <w:ind w:left="450" w:hanging="450"/>
      </w:pPr>
      <w:rPr>
        <w:vertAlign w:val="baseline"/>
      </w:rPr>
    </w:lvl>
    <w:lvl w:ilvl="1">
      <w:start w:val="1"/>
      <w:numFmt w:val="decimal"/>
      <w:lvlText w:val="%1.%2"/>
      <w:lvlJc w:val="left"/>
      <w:pPr>
        <w:ind w:left="450" w:hanging="45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6">
    <w:lvl w:ilvl="0">
      <w:start w:val="6"/>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lvl w:ilvl="0">
      <w:start w:val="4"/>
      <w:numFmt w:val="decimal"/>
      <w:lvlText w:val="%1"/>
      <w:lvlJc w:val="left"/>
      <w:pPr>
        <w:ind w:left="450" w:hanging="450"/>
      </w:pPr>
      <w:rPr>
        <w:vertAlign w:val="baseline"/>
      </w:rPr>
    </w:lvl>
    <w:lvl w:ilvl="1">
      <w:start w:val="1"/>
      <w:numFmt w:val="decimal"/>
      <w:lvlText w:val="%1.%2"/>
      <w:lvlJc w:val="left"/>
      <w:pPr>
        <w:ind w:left="450" w:hanging="450"/>
      </w:pPr>
      <w:rPr>
        <w:vertAlign w:val="baseline"/>
      </w:rPr>
    </w:lvl>
    <w:lvl w:ilvl="2">
      <w:start w:val="1"/>
      <w:numFmt w:val="decimal"/>
      <w:lvlText w:val="%1.%2.%3"/>
      <w:lvlJc w:val="left"/>
      <w:pPr>
        <w:ind w:left="1434" w:hanging="720"/>
      </w:pPr>
      <w:rPr>
        <w:vertAlign w:val="baseline"/>
      </w:rPr>
    </w:lvl>
    <w:lvl w:ilvl="3">
      <w:start w:val="1"/>
      <w:numFmt w:val="decimal"/>
      <w:lvlText w:val="%1.%2.%3.%4"/>
      <w:lvlJc w:val="left"/>
      <w:pPr>
        <w:ind w:left="1791" w:hanging="720"/>
      </w:pPr>
      <w:rPr>
        <w:vertAlign w:val="baseline"/>
      </w:rPr>
    </w:lvl>
    <w:lvl w:ilvl="4">
      <w:start w:val="1"/>
      <w:numFmt w:val="decimal"/>
      <w:lvlText w:val="%1.%2.%3.%4.%5"/>
      <w:lvlJc w:val="left"/>
      <w:pPr>
        <w:ind w:left="2508" w:hanging="1080"/>
      </w:pPr>
      <w:rPr>
        <w:vertAlign w:val="baseline"/>
      </w:rPr>
    </w:lvl>
    <w:lvl w:ilvl="5">
      <w:start w:val="1"/>
      <w:numFmt w:val="decimal"/>
      <w:lvlText w:val="%1.%2.%3.%4.%5.%6"/>
      <w:lvlJc w:val="left"/>
      <w:pPr>
        <w:ind w:left="2865" w:hanging="1080"/>
      </w:pPr>
      <w:rPr>
        <w:vertAlign w:val="baseline"/>
      </w:rPr>
    </w:lvl>
    <w:lvl w:ilvl="6">
      <w:start w:val="1"/>
      <w:numFmt w:val="decimal"/>
      <w:lvlText w:val="%1.%2.%3.%4.%5.%6.%7"/>
      <w:lvlJc w:val="left"/>
      <w:pPr>
        <w:ind w:left="3582" w:hanging="1440"/>
      </w:pPr>
      <w:rPr>
        <w:vertAlign w:val="baseline"/>
      </w:rPr>
    </w:lvl>
    <w:lvl w:ilvl="7">
      <w:start w:val="1"/>
      <w:numFmt w:val="decimal"/>
      <w:lvlText w:val="%1.%2.%3.%4.%5.%6.%7.%8"/>
      <w:lvlJc w:val="left"/>
      <w:pPr>
        <w:ind w:left="3939" w:hanging="1440"/>
      </w:pPr>
      <w:rPr>
        <w:vertAlign w:val="baseline"/>
      </w:rPr>
    </w:lvl>
    <w:lvl w:ilvl="8">
      <w:start w:val="1"/>
      <w:numFmt w:val="decimal"/>
      <w:lvlText w:val="%1.%2.%3.%4.%5.%6.%7.%8.%9"/>
      <w:lvlJc w:val="left"/>
      <w:pPr>
        <w:ind w:left="4656"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spacing w:line="312" w:lineRule="auto"/>
        <w:ind w:left="44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12" w:lineRule="auto"/>
      <w:ind w:left="446" w:hanging="446"/>
      <w:jc w:val="both"/>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12" w:lineRule="auto"/>
      <w:ind w:left="446" w:hanging="446"/>
      <w:jc w:val="both"/>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12" w:lineRule="auto"/>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312" w:lineRule="auto"/>
      <w:ind w:left="446" w:leftChars="-1" w:rightChars="0" w:hanging="446" w:firstLineChars="-1"/>
      <w:jc w:val="both"/>
      <w:textDirection w:val="btLr"/>
      <w:textAlignment w:val="top"/>
      <w:outlineLvl w:val="0"/>
    </w:pPr>
    <w:rPr>
      <w:rFonts w:ascii=".VnTime" w:hAnsi=".VnTime"/>
      <w:b w:val="1"/>
      <w:bCs w:val="1"/>
      <w:w w:val="100"/>
      <w:position w:val="-1"/>
      <w:sz w:val="22"/>
      <w:szCs w:val="24"/>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312" w:lineRule="auto"/>
      <w:ind w:left="446" w:leftChars="-1" w:rightChars="0" w:hanging="446" w:firstLineChars="-1"/>
      <w:jc w:val="both"/>
      <w:textDirection w:val="btLr"/>
      <w:textAlignment w:val="top"/>
      <w:outlineLvl w:val="2"/>
    </w:pPr>
    <w:rPr>
      <w:rFonts w:ascii="Times New Roman" w:cs="Times New Roman" w:eastAsia="Times New Roman" w:hAnsi="Times New Roman"/>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tyle1">
    <w:name w:val="Style1"/>
    <w:basedOn w:val="PlainText"/>
    <w:next w:val="PlainText"/>
    <w:autoRedefine w:val="0"/>
    <w:hidden w:val="0"/>
    <w:qFormat w:val="0"/>
    <w:pPr>
      <w:suppressAutoHyphens w:val="1"/>
      <w:spacing w:line="312" w:lineRule="auto"/>
      <w:ind w:left="446" w:leftChars="-1" w:rightChars="0" w:hanging="446"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2"/>
      </w:numPr>
      <w:suppressAutoHyphens w:val="1"/>
      <w:spacing w:line="312" w:lineRule="auto"/>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312" w:lineRule="auto"/>
      <w:ind w:left="446" w:leftChars="-1" w:rightChars="0" w:hanging="446" w:firstLineChars="-1"/>
      <w:jc w:val="both"/>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12" w:lineRule="auto"/>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12" w:lineRule="auto"/>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before="60" w:line="312" w:lineRule="auto"/>
      <w:ind w:left="446" w:leftChars="-1" w:rightChars="0" w:hanging="446" w:firstLineChars="-1"/>
      <w:jc w:val="both"/>
      <w:textDirection w:val="btLr"/>
      <w:textAlignment w:val="top"/>
      <w:outlineLvl w:val="0"/>
    </w:pPr>
    <w:rPr>
      <w:rFonts w:ascii=".VnArial" w:hAnsi=".VnArial"/>
      <w:w w:val="100"/>
      <w:position w:val="-1"/>
      <w:sz w:val="22"/>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312" w:lineRule="auto"/>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312" w:lineRule="auto"/>
      <w:ind w:left="446" w:leftChars="-1" w:rightChars="0" w:hanging="446" w:firstLineChars="-1"/>
      <w:jc w:val="both"/>
      <w:textDirection w:val="btLr"/>
      <w:textAlignment w:val="top"/>
      <w:outlineLvl w:val="0"/>
    </w:pPr>
    <w:rPr>
      <w:w w:val="100"/>
      <w:position w:val="-1"/>
      <w:sz w:val="16"/>
      <w:szCs w:val="16"/>
      <w:effect w:val="none"/>
      <w:vertAlign w:val="baseline"/>
      <w:cs w:val="0"/>
      <w:em w:val="none"/>
      <w:lang w:bidi="ar-SA" w:eastAsia="und" w:val="und"/>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har0">
    <w:name w:val="Char"/>
    <w:basedOn w:val="Normal"/>
    <w:next w:val="Char0"/>
    <w:autoRedefine w:val="0"/>
    <w:hidden w:val="0"/>
    <w:qFormat w:val="0"/>
    <w:pPr>
      <w:pageBreakBefore w:val="1"/>
      <w:suppressAutoHyphens w:val="1"/>
      <w:spacing w:after="100" w:afterAutospacing="1" w:before="100" w:beforeAutospacing="1" w:line="312" w:lineRule="auto"/>
      <w:ind w:left="446" w:leftChars="-1" w:rightChars="0" w:hanging="446" w:firstLineChars="-1"/>
      <w:jc w:val="both"/>
      <w:textDirection w:val="btLr"/>
      <w:textAlignment w:val="top"/>
      <w:outlineLvl w:val="0"/>
    </w:pPr>
    <w:rPr>
      <w:rFonts w:ascii="Tahoma" w:hAnsi="Tahoma"/>
      <w:w w:val="100"/>
      <w:position w:val="-1"/>
      <w:sz w:val="20"/>
      <w:szCs w:val="20"/>
      <w:effect w:val="none"/>
      <w:vertAlign w:val="baseline"/>
      <w:cs w:val="0"/>
      <w:em w:val="none"/>
      <w:lang w:bidi="ar-SA" w:eastAsia="en-US" w:val="en-US"/>
    </w:rPr>
  </w:style>
  <w:style w:type="paragraph" w:styleId="CharCharCharChar">
    <w:name w:val="Char Char Char Char"/>
    <w:basedOn w:val="Normal"/>
    <w:next w:val="CharCharCharChar"/>
    <w:autoRedefine w:val="0"/>
    <w:hidden w:val="0"/>
    <w:qFormat w:val="0"/>
    <w:pPr>
      <w:suppressAutoHyphens w:val="1"/>
      <w:spacing w:after="160" w:line="240" w:lineRule="atLeast"/>
      <w:ind w:left="446" w:leftChars="-1" w:rightChars="0" w:hanging="446" w:firstLineChars="-1"/>
      <w:jc w:val="both"/>
      <w:textDirection w:val="btLr"/>
      <w:textAlignment w:val="top"/>
      <w:outlineLvl w:val="0"/>
    </w:pPr>
    <w:rPr>
      <w:w w:val="100"/>
      <w:position w:val="-1"/>
      <w:sz w:val="21"/>
      <w:szCs w:val="20"/>
      <w:effect w:val="none"/>
      <w:vertAlign w:val="baseline"/>
      <w:cs w:val="0"/>
      <w:em w:val="none"/>
      <w:lang w:bidi="ar-SA" w:eastAsia="en-US" w:val="en-US"/>
    </w:rPr>
  </w:style>
  <w:style w:type="paragraph" w:styleId="Char">
    <w:name w:val="Char"/>
    <w:basedOn w:val="Normal"/>
    <w:next w:val="Char"/>
    <w:autoRedefine w:val="0"/>
    <w:hidden w:val="0"/>
    <w:qFormat w:val="0"/>
    <w:pPr>
      <w:pageBreakBefore w:val="1"/>
      <w:suppressAutoHyphens w:val="1"/>
      <w:spacing w:after="100" w:afterAutospacing="1" w:before="100" w:beforeAutospacing="1" w:line="312" w:lineRule="auto"/>
      <w:ind w:left="446" w:leftChars="-1" w:rightChars="0" w:hanging="446" w:firstLineChars="-1"/>
      <w:jc w:val="both"/>
      <w:textDirection w:val="btLr"/>
      <w:textAlignment w:val="top"/>
      <w:outlineLvl w:val="0"/>
    </w:pPr>
    <w:rPr>
      <w:rFonts w:ascii="Tahoma" w:cs="Tahoma" w:hAnsi="Tahoma"/>
      <w:w w:val="100"/>
      <w:position w:val="-1"/>
      <w:sz w:val="20"/>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har2">
    <w:name w:val="Char2"/>
    <w:basedOn w:val="Normal"/>
    <w:next w:val="Char2"/>
    <w:autoRedefine w:val="0"/>
    <w:hidden w:val="0"/>
    <w:qFormat w:val="0"/>
    <w:pPr>
      <w:pageBreakBefore w:val="1"/>
      <w:suppressAutoHyphens w:val="1"/>
      <w:spacing w:after="100" w:afterAutospacing="1" w:before="100" w:beforeAutospacing="1" w:line="312" w:lineRule="auto"/>
      <w:ind w:left="446" w:leftChars="-1" w:rightChars="0" w:hanging="446" w:firstLineChars="-1"/>
      <w:jc w:val="both"/>
      <w:textDirection w:val="btLr"/>
      <w:textAlignment w:val="top"/>
      <w:outlineLvl w:val="0"/>
    </w:pPr>
    <w:rPr>
      <w:rFonts w:ascii="Tahoma" w:hAnsi="Tahoma"/>
      <w:w w:val="100"/>
      <w:position w:val="-1"/>
      <w:sz w:val="20"/>
      <w:szCs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120" w:line="480" w:lineRule="auto"/>
      <w:ind w:left="360"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und" w:val="und"/>
    </w:rPr>
  </w:style>
  <w:style w:type="character" w:styleId="BodyTextIndent2Char">
    <w:name w:val="Body Text Indent 2 Char"/>
    <w:next w:val="BodyTextIndent2Char"/>
    <w:autoRedefine w:val="0"/>
    <w:hidden w:val="0"/>
    <w:qFormat w:val="0"/>
    <w:rPr>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yml">
    <w:name w:val="yml"/>
    <w:basedOn w:val="DefaultParagraphFont"/>
    <w:next w:val="yml"/>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Hyperlink.1">
    <w:name w:val="Hyperlink.1"/>
    <w:next w:val="Hyperlink.1"/>
    <w:autoRedefine w:val="0"/>
    <w:hidden w:val="0"/>
    <w:qFormat w:val="0"/>
    <w:rPr>
      <w:rFonts w:ascii="Arial" w:cs="Arial" w:eastAsia="Arial" w:hAnsi="Arial"/>
      <w:color w:val="111111"/>
      <w:spacing w:val="0"/>
      <w:w w:val="100"/>
      <w:kern w:val="0"/>
      <w:position w:val="0"/>
      <w:sz w:val="20"/>
      <w:szCs w:val="20"/>
      <w:u w:color="111111" w:val="single"/>
      <w:effect w:val="none"/>
      <w:shd w:color="auto" w:fill="ffffff" w:val="clear"/>
      <w:vertAlign w:val="baseline"/>
      <w:cs w:val="0"/>
      <w:em w:val="none"/>
      <w:lang w:val="en-US"/>
    </w:rPr>
  </w:style>
  <w:style w:type="paragraph" w:styleId="BalloonText">
    <w:name w:val="Balloon Text"/>
    <w:basedOn w:val="Normal"/>
    <w:next w:val="BalloonText"/>
    <w:autoRedefine w:val="0"/>
    <w:hidden w:val="0"/>
    <w:qFormat w:val="0"/>
    <w:pPr>
      <w:suppressAutoHyphens w:val="1"/>
      <w:spacing w:line="240" w:lineRule="auto"/>
      <w:ind w:left="446" w:leftChars="-1" w:rightChars="0" w:hanging="446"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val="en-US"/>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6"/>
      <w:szCs w:val="26"/>
      <w:effect w:val="none"/>
      <w:vertAlign w:val="baseline"/>
      <w:cs w:val="0"/>
      <w:em w:val="none"/>
      <w:lang w:eastAsia="en-US" w:val="en-US"/>
    </w:rPr>
  </w:style>
  <w:style w:type="paragraph" w:styleId="NoSpacing">
    <w:name w:val="No Spacing"/>
    <w:next w:val="NoSpacing"/>
    <w:autoRedefine w:val="0"/>
    <w:hidden w:val="0"/>
    <w:qFormat w:val="0"/>
    <w:pPr>
      <w:suppressAutoHyphens w:val="1"/>
      <w:spacing w:line="1" w:lineRule="atLeast"/>
      <w:ind w:left="446" w:leftChars="-1" w:rightChars="0" w:hanging="446"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support.gdata.com.vn" TargetMode="External"/><Relationship Id="rId12" Type="http://schemas.openxmlformats.org/officeDocument/2006/relationships/footer" Target="footer2.xml"/><Relationship Id="rId9" Type="http://schemas.openxmlformats.org/officeDocument/2006/relationships/hyperlink" Target="http://www.gdata.com.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ienhe@gdata.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v4c52LNb1GXVueoVwAOoL/Or+Q==">AMUW2mWXDpQdrLYshF7obfBB37PY++FtXUDIx1IGZftlfEgtW874a4V+6oxKybe9Su3dFhWuqZX/ouCA3oaQeV9fiYCv1eFjry5bOYbRNZzwuNKGCFT9dFFi9+S6fHTtyeRmUctsJSyo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2020-06-23T05:01:00Z</dcterms:created>
  <dc:creator>lhoa</dc:creator>
</cp:coreProperties>
</file>

<file path=docProps/custom.xml><?xml version="1.0" encoding="utf-8"?>
<Properties xmlns="http://schemas.openxmlformats.org/officeDocument/2006/custom-properties" xmlns:vt="http://schemas.openxmlformats.org/officeDocument/2006/docPropsVTypes"/>
</file>