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00B1DF"/>
          <w:sz w:val="18"/>
          <w:szCs w:val="18"/>
        </w:rPr>
        <w:t>QA Automatizador · Semana 3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sz w:val="44"/>
          <w:szCs w:val="44"/>
        </w:rPr>
        <w:t>Matriz de trazabilidad v1</w:t>
      </w:r>
    </w:p>
    <w:p>
      <w:pPr>
        <w:pStyle w:val="Normal"/>
        <w:spacing w:before="0" w:after="200"/>
        <w:rPr/>
      </w:pPr>
      <w:r>
        <w:rPr>
          <w:rFonts w:eastAsia="Arial" w:cs="Arial"/>
          <w:color w:val="3D4750"/>
          <w:sz w:val="24"/>
          <w:szCs w:val="24"/>
        </w:rPr>
        <w:t>Proyecto: SauceDemo, tienda en línea de práctica (www.saucedemo.com)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8"/>
                <w:szCs w:val="18"/>
              </w:rPr>
              <w:t>Gianela Cahvez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19 de octubre del 2026 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8"/>
                <w:szCs w:val="18"/>
              </w:rPr>
              <w:t>docs/matriz-trazabilidad-v1.md (en tu repositorio)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Estados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8"/>
                <w:szCs w:val="18"/>
              </w:rPr>
              <w:t>Aprobado, Fallido, Parcial (cumple una parte) y Por ejecutar (escrito, sin ejecutar)</w:t>
            </w:r>
          </w:p>
        </w:tc>
      </w:tr>
    </w:tbl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1. Matriz requisito → casos → defectos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</w:tblPr>
      <w:tblGrid>
        <w:gridCol w:w="559"/>
        <w:gridCol w:w="2500"/>
        <w:gridCol w:w="1501"/>
        <w:gridCol w:w="1900"/>
        <w:gridCol w:w="1399"/>
        <w:gridCol w:w="1501"/>
      </w:tblGrid>
      <w:tr>
        <w:trPr>
          <w:tblHeader w:val="true"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25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Requisito (inferido)</w:t>
            </w:r>
          </w:p>
        </w:tc>
        <w:tc>
          <w:tcPr>
            <w:tcW w:w="15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Casos</w:t>
            </w:r>
          </w:p>
        </w:tc>
        <w:tc>
          <w:tcPr>
            <w:tcW w:w="19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Estado de ejecución</w:t>
            </w:r>
          </w:p>
        </w:tc>
        <w:tc>
          <w:tcPr>
            <w:tcW w:w="13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Defectos</w:t>
            </w:r>
          </w:p>
        </w:tc>
        <w:tc>
          <w:tcPr>
            <w:tcW w:w="15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Observación</w:t>
            </w:r>
          </w:p>
        </w:tc>
      </w:tr>
      <w:tr>
        <w:trPr>
          <w:cantSplit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R1</w:t>
            </w:r>
          </w:p>
        </w:tc>
        <w:tc>
          <w:tcPr>
            <w:tcW w:w="25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Los usuarios válidos inician sesión; con usuario bloqueado o campos vacíos se muestra un mensaje claro.</w:t>
            </w:r>
          </w:p>
        </w:tc>
        <w:tc>
          <w:tcPr>
            <w:tcW w:w="15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CP-01, CP-02, CP-03</w:t>
            </w:r>
          </w:p>
        </w:tc>
        <w:tc>
          <w:tcPr>
            <w:tcW w:w="19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CP-01 aprobado; CP-02 y CP-03 por ejecutar</w:t>
            </w:r>
          </w:p>
        </w:tc>
        <w:tc>
          <w:tcPr>
            <w:tcW w:w="13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—</w:t>
            </w:r>
          </w:p>
        </w:tc>
        <w:tc>
          <w:tcPr>
            <w:tcW w:w="15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rFonts w:ascii="Arial" w:hAnsi="Arial" w:eastAsia="Arial" w:cs="Arial"/>
                <w:sz w:val="17"/>
                <w:szCs w:val="17"/>
              </w:rPr>
            </w:pPr>
            <w:r>
              <w:rPr/>
            </w:r>
          </w:p>
        </w:tc>
      </w:tr>
      <w:tr>
        <w:trPr>
          <w:cantSplit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R2</w:t>
            </w:r>
          </w:p>
        </w:tc>
        <w:tc>
          <w:tcPr>
            <w:tcW w:w="25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El usuario agrega y quita productos del carrito y puede indicar la cantidad.</w:t>
            </w:r>
          </w:p>
        </w:tc>
        <w:tc>
          <w:tcPr>
            <w:tcW w:w="15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CP-04, CP-05, CP-12</w:t>
            </w:r>
          </w:p>
        </w:tc>
        <w:tc>
          <w:tcPr>
            <w:tcW w:w="19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CP-04 aprobado; CP-05 fallido; CP-12 por ejecutar</w:t>
            </w:r>
          </w:p>
        </w:tc>
        <w:tc>
          <w:tcPr>
            <w:tcW w:w="13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DEF-03 (mejora)</w:t>
            </w:r>
          </w:p>
        </w:tc>
        <w:tc>
          <w:tcPr>
            <w:tcW w:w="15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Requisito de cantidad por confirmar: puede ser una decisión de diseño.</w:t>
            </w:r>
          </w:p>
        </w:tc>
      </w:tr>
      <w:tr>
        <w:trPr>
          <w:cantSplit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R3</w:t>
            </w:r>
          </w:p>
        </w:tc>
        <w:tc>
          <w:tcPr>
            <w:tcW w:w="25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El checkout valida nombre, apellido y código postal (obligatorios, con límite de caracteres y formato).</w:t>
            </w:r>
          </w:p>
        </w:tc>
        <w:tc>
          <w:tcPr>
            <w:tcW w:w="15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CP-06, CP-07, CP-08</w:t>
            </w:r>
          </w:p>
        </w:tc>
        <w:tc>
          <w:tcPr>
            <w:tcW w:w="19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CP-07 fallido; CP-06 y CP-08 por ejecutar</w:t>
            </w:r>
          </w:p>
        </w:tc>
        <w:tc>
          <w:tcPr>
            <w:tcW w:w="13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DEF-01</w:t>
            </w:r>
          </w:p>
        </w:tc>
        <w:tc>
          <w:tcPr>
            <w:tcW w:w="15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Acepta texto sin límite en los 3 campos.</w:t>
            </w:r>
          </w:p>
        </w:tc>
      </w:tr>
      <w:tr>
        <w:trPr>
          <w:cantSplit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R4</w:t>
            </w:r>
          </w:p>
        </w:tc>
        <w:tc>
          <w:tcPr>
            <w:tcW w:w="25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La compra se completa con totales correctos y una confirmación que identifica el pedido.</w:t>
            </w:r>
          </w:p>
        </w:tc>
        <w:tc>
          <w:tcPr>
            <w:tcW w:w="15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CP-09, CP-10</w:t>
            </w:r>
          </w:p>
        </w:tc>
        <w:tc>
          <w:tcPr>
            <w:tcW w:w="19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CP-09 aprobado; CP-10 parcial</w:t>
            </w:r>
          </w:p>
        </w:tc>
        <w:tc>
          <w:tcPr>
            <w:tcW w:w="13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DEF-04 (mejora)</w:t>
            </w:r>
          </w:p>
        </w:tc>
        <w:tc>
          <w:tcPr>
            <w:tcW w:w="15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Sin número de pedido. Falta un caso para subtotal + impuesto = total.</w:t>
            </w:r>
          </w:p>
        </w:tc>
      </w:tr>
      <w:tr>
        <w:trPr>
          <w:cantSplit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R5</w:t>
            </w:r>
          </w:p>
        </w:tc>
        <w:tc>
          <w:tcPr>
            <w:tcW w:w="25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Si la sesión expira por inactividad, un mensaje claro lo indica y pide iniciar sesión de nuevo.</w:t>
            </w:r>
          </w:p>
        </w:tc>
        <w:tc>
          <w:tcPr>
            <w:tcW w:w="15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CP-11</w:t>
            </w:r>
          </w:p>
        </w:tc>
        <w:tc>
          <w:tcPr>
            <w:tcW w:w="19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rFonts w:ascii="Arial" w:hAnsi="Arial" w:eastAsia="Arial" w:cs="Arial"/>
                <w:sz w:val="17"/>
                <w:szCs w:val="17"/>
              </w:rPr>
            </w:pPr>
            <w:r>
              <w:rPr/>
            </w:r>
          </w:p>
        </w:tc>
        <w:tc>
          <w:tcPr>
            <w:tcW w:w="13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7"/>
                <w:szCs w:val="17"/>
              </w:rPr>
              <w:t>DEF-02</w:t>
            </w:r>
          </w:p>
        </w:tc>
        <w:tc>
          <w:tcPr>
            <w:tcW w:w="15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rFonts w:ascii="Arial" w:hAnsi="Arial" w:eastAsia="Arial" w:cs="Arial"/>
                <w:sz w:val="17"/>
                <w:szCs w:val="17"/>
              </w:rPr>
            </w:pPr>
            <w:r>
              <w:rPr/>
            </w:r>
          </w:p>
        </w:tc>
      </w:tr>
    </w:tbl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2. Qué muestra la matriz</w:t>
      </w:r>
    </w:p>
    <w:p>
      <w:pPr>
        <w:pStyle w:val="Heading2"/>
        <w:spacing w:before="220" w:after="100"/>
        <w:rPr/>
      </w:pPr>
      <w:r>
        <w:rPr>
          <w:rFonts w:eastAsia="Arial" w:cs="Arial" w:ascii="Arial" w:hAnsi="Arial"/>
          <w:b/>
          <w:bCs/>
          <w:color w:val="3D4750"/>
          <w:sz w:val="24"/>
          <w:szCs w:val="24"/>
        </w:rPr>
        <w:t>Huecos de cobertura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b/>
          <w:bCs/>
          <w:sz w:val="21"/>
          <w:szCs w:val="21"/>
        </w:rPr>
        <w:t xml:space="preserve">R4 está cubierto a medias. </w:t>
      </w:r>
      <w:r>
        <w:rPr>
          <w:rFonts w:eastAsia="Arial" w:cs="Arial"/>
          <w:b w:val="false"/>
          <w:bCs/>
          <w:sz w:val="21"/>
          <w:szCs w:val="21"/>
        </w:rPr>
        <w:t>Tiene casos de compra y confirmación, pero ninguno comprueba que subtotal + impuesto = total.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b/>
          <w:bCs/>
          <w:sz w:val="21"/>
          <w:szCs w:val="21"/>
        </w:rPr>
        <w:t xml:space="preserve">R1, R2 y R3 tienen casos sin ejecutar </w:t>
      </w:r>
      <w:r>
        <w:rPr>
          <w:rFonts w:eastAsia="Arial" w:cs="Arial"/>
          <w:b w:val="false"/>
          <w:bCs/>
          <w:sz w:val="21"/>
          <w:szCs w:val="21"/>
        </w:rPr>
        <w:t>(CP-02, CP-03, CP-06, CP-08 y CP-12). La cobertura de presencia es buena, pero falta la evidencia.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b/>
          <w:bCs/>
          <w:sz w:val="21"/>
          <w:szCs w:val="21"/>
        </w:rPr>
        <w:t xml:space="preserve">No hay casos sin requisito. </w:t>
      </w:r>
      <w:r>
        <w:rPr>
          <w:rFonts w:eastAsia="Arial" w:cs="Arial"/>
          <w:b w:val="false"/>
          <w:bCs/>
          <w:sz w:val="21"/>
          <w:szCs w:val="21"/>
        </w:rPr>
        <w:t>Los 12 casos del documento de casos manuales quedaron asociados a un requisito.</w:t>
      </w:r>
    </w:p>
    <w:p>
      <w:pPr>
        <w:pStyle w:val="Heading2"/>
        <w:spacing w:before="220" w:after="100"/>
        <w:rPr/>
      </w:pPr>
      <w:r>
        <w:rPr>
          <w:rFonts w:eastAsia="Arial" w:cs="Arial" w:ascii="Arial" w:hAnsi="Arial"/>
          <w:b/>
          <w:bCs/>
          <w:color w:val="3D4750"/>
          <w:sz w:val="24"/>
          <w:szCs w:val="24"/>
        </w:rPr>
        <w:t>Impacto de los defectos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b/>
          <w:bCs/>
          <w:sz w:val="21"/>
          <w:szCs w:val="21"/>
        </w:rPr>
        <w:t xml:space="preserve">R3 tiene el defecto más importante (DEF-01): </w:t>
      </w:r>
      <w:r>
        <w:rPr>
          <w:rFonts w:eastAsia="Arial" w:cs="Arial"/>
          <w:b w:val="false"/>
          <w:bCs/>
          <w:sz w:val="21"/>
          <w:szCs w:val="21"/>
        </w:rPr>
        <w:t>el checkout acepta datos inválidos sin límite. La validación de datos del comprador es la parte más débil encontrada.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b/>
          <w:bCs/>
          <w:sz w:val="21"/>
          <w:szCs w:val="21"/>
        </w:rPr>
        <w:t xml:space="preserve">R5 tiene un defecto de mensaje (DEF-02): </w:t>
      </w:r>
      <w:r>
        <w:rPr>
          <w:rFonts w:eastAsia="Arial" w:cs="Arial"/>
          <w:b w:val="false"/>
          <w:bCs/>
          <w:sz w:val="21"/>
          <w:szCs w:val="21"/>
        </w:rPr>
        <w:t>no bloquea al usuario, pero no le explica qué pasó.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b/>
          <w:bCs/>
          <w:sz w:val="21"/>
          <w:szCs w:val="21"/>
        </w:rPr>
        <w:t xml:space="preserve">R2 y R4 tienen mejoras (DEF-03 y DEF-04) </w:t>
      </w:r>
      <w:r>
        <w:rPr>
          <w:rFonts w:eastAsia="Arial" w:cs="Arial"/>
          <w:b w:val="false"/>
          <w:bCs/>
          <w:sz w:val="21"/>
          <w:szCs w:val="21"/>
        </w:rPr>
        <w:t>con el requisito por confirmar: SauceDemo no publica si la cantidad o el número de pedido son parte del diseño.</w:t>
      </w:r>
    </w:p>
    <w:p>
      <w:pPr>
        <w:pStyle w:val="Heading2"/>
        <w:spacing w:before="220" w:after="100"/>
        <w:rPr/>
      </w:pPr>
      <w:r>
        <w:rPr>
          <w:rFonts w:eastAsia="Arial" w:cs="Arial" w:ascii="Arial" w:hAnsi="Arial"/>
          <w:b/>
          <w:bCs/>
          <w:color w:val="3D4750"/>
          <w:sz w:val="24"/>
          <w:szCs w:val="24"/>
        </w:rPr>
        <w:t>Cobertura de requisitos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</w:tblPr>
      <w:tblGrid>
        <w:gridCol w:w="4000"/>
        <w:gridCol w:w="2680"/>
        <w:gridCol w:w="2680"/>
      </w:tblGrid>
      <w:tr>
        <w:trPr>
          <w:tblHeader w:val="true"/>
        </w:trPr>
        <w:tc>
          <w:tcPr>
            <w:tcW w:w="4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268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Cálculo</w:t>
            </w:r>
          </w:p>
        </w:tc>
        <w:tc>
          <w:tcPr>
            <w:tcW w:w="268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Requisitos con al menos un caso</w:t>
            </w:r>
          </w:p>
        </w:tc>
        <w:tc>
          <w:tcPr>
            <w:tcW w:w="268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5 de 7 (R1 a R5)</w:t>
            </w:r>
          </w:p>
        </w:tc>
        <w:tc>
          <w:tcPr>
            <w:tcW w:w="268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71 %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Requisitos con todos sus casos ejecutados</w:t>
            </w:r>
          </w:p>
        </w:tc>
        <w:tc>
          <w:tcPr>
            <w:tcW w:w="268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2 de 7 (R4 y R5)</w:t>
            </w:r>
          </w:p>
        </w:tc>
        <w:tc>
          <w:tcPr>
            <w:tcW w:w="268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29 %</w:t>
            </w:r>
          </w:p>
        </w:tc>
      </w:tr>
    </w:tbl>
    <w:p>
      <w:pPr>
        <w:pStyle w:val="Normal"/>
        <w:spacing w:lineRule="auto" w:line="300" w:before="0" w:after="60"/>
        <w:rPr/>
      </w:pPr>
      <w:r>
        <w:rPr>
          <w:rFonts w:eastAsia="Arial" w:cs="Arial"/>
          <w:i/>
          <w:iCs/>
          <w:sz w:val="19"/>
          <w:szCs w:val="19"/>
        </w:rPr>
        <w:t xml:space="preserve">Nota: la cobertura mide </w:t>
      </w:r>
      <w:r>
        <w:rPr>
          <w:rFonts w:eastAsia="Arial" w:cs="Arial"/>
          <w:b/>
          <w:bCs/>
          <w:sz w:val="19"/>
          <w:szCs w:val="19"/>
        </w:rPr>
        <w:t>presencia</w:t>
      </w:r>
      <w:r>
        <w:rPr>
          <w:rFonts w:eastAsia="Arial" w:cs="Arial"/>
          <w:i/>
          <w:iCs/>
          <w:sz w:val="19"/>
          <w:szCs w:val="19"/>
        </w:rPr>
        <w:t xml:space="preserve"> de casos, no su calidad. Un requisito puede tener casos y estar mal cubierto. Por eso se revisa también qué tipo de casos tiene cada requisito (equivalencia, límites, datos extremos).</w:t>
      </w:r>
    </w:p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3. Acciones derivadas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</w:tblPr>
      <w:tblGrid>
        <w:gridCol w:w="559"/>
        <w:gridCol w:w="5201"/>
        <w:gridCol w:w="1800"/>
        <w:gridCol w:w="1800"/>
      </w:tblGrid>
      <w:tr>
        <w:trPr>
          <w:tblHeader w:val="true"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52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>
        <w:trPr>
          <w:cantSplit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1</w:t>
            </w:r>
          </w:p>
        </w:tc>
        <w:tc>
          <w:tcPr>
            <w:tcW w:w="52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Diseñar y ejecutar casos con problem_user y error_user para cubrir R6 (empezar por Last Name en el checkout).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Gianela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Pendiente</w:t>
            </w:r>
          </w:p>
        </w:tc>
      </w:tr>
      <w:tr>
        <w:trPr>
          <w:cantSplit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2</w:t>
            </w:r>
          </w:p>
        </w:tc>
        <w:tc>
          <w:tcPr>
            <w:tcW w:w="52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Diseñar casos de accesibilidad para R7: Lighthouse, prueba de teclado y contraste.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Gianela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Pendiente</w:t>
            </w:r>
          </w:p>
        </w:tc>
      </w:tr>
      <w:tr>
        <w:trPr>
          <w:cantSplit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3</w:t>
            </w:r>
          </w:p>
        </w:tc>
        <w:tc>
          <w:tcPr>
            <w:tcW w:w="52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Agregar a R4 un caso que verifique subtotal + impuesto = total.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Gianela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Pendiente</w:t>
            </w:r>
          </w:p>
        </w:tc>
      </w:tr>
      <w:tr>
        <w:trPr>
          <w:cantSplit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4</w:t>
            </w:r>
          </w:p>
        </w:tc>
        <w:tc>
          <w:tcPr>
            <w:tcW w:w="52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Ejecutar CP-02, CP-03, CP-06, CP-08 y CP-12 y actualizar la matriz.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Gianela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Pendiente</w:t>
            </w:r>
          </w:p>
        </w:tc>
      </w:tr>
      <w:tr>
        <w:trPr>
          <w:cantSplit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5</w:t>
            </w:r>
          </w:p>
        </w:tc>
        <w:tc>
          <w:tcPr>
            <w:tcW w:w="52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Confirmar con el docente los requisitos de cantidad (R2) y número de pedido (R4).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Gianela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Pendiente</w:t>
            </w:r>
          </w:p>
        </w:tc>
      </w:tr>
      <w:tr>
        <w:trPr>
          <w:cantSplit/>
        </w:trPr>
        <w:tc>
          <w:tcPr>
            <w:tcW w:w="5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6</w:t>
            </w:r>
          </w:p>
        </w:tc>
        <w:tc>
          <w:tcPr>
            <w:tcW w:w="52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Completar DEF-02 con el texto exacto del mensaje y el tiempo de inactividad.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Gianela</w:t>
            </w:r>
          </w:p>
        </w:tc>
        <w:tc>
          <w:tcPr>
            <w:tcW w:w="18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rFonts w:eastAsia="Arial" w:cs="Arial"/>
                <w:sz w:val="19"/>
                <w:szCs w:val="19"/>
              </w:rPr>
              <w:t>Pendiente</w:t>
            </w:r>
          </w:p>
        </w:tc>
      </w:tr>
    </w:tbl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Cómo mantener la matriz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sz w:val="21"/>
          <w:szCs w:val="21"/>
        </w:rPr>
        <w:t>Actualízala cada vez que cambie un requisito, se agregue un caso o aparezca un defecto.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sz w:val="21"/>
          <w:szCs w:val="21"/>
        </w:rPr>
        <w:t>Si un requisito es inferido, anótalo en la columna de observación.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sz w:val="21"/>
          <w:szCs w:val="21"/>
        </w:rPr>
        <w:t>Cada defecto va en la fila del requisito que incumple.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sz w:val="21"/>
          <w:szCs w:val="21"/>
        </w:rPr>
        <w:t>Revisa los huecos antes de cerrar el ciclo de pruebas.</w:t>
      </w:r>
    </w:p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Lista de verificación antes de entregar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sz w:val="21"/>
          <w:szCs w:val="21"/>
        </w:rPr>
        <w:t>Al menos 5 requisitos con ID y descripción.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sz w:val="21"/>
          <w:szCs w:val="21"/>
        </w:rPr>
        <w:t>Cada caso asociado a un requisito, y cada requisito con sus casos o marcado «SIN CASOS».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sz w:val="21"/>
          <w:szCs w:val="21"/>
        </w:rPr>
        <w:t>Cada defecto asociado a su requisito.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sz w:val="21"/>
          <w:szCs w:val="21"/>
        </w:rPr>
        <w:t>Cobertura calculada con su fórmula y una nota sobre sus límites.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>
          <w:rFonts w:eastAsia="Arial" w:cs="Arial"/>
          <w:sz w:val="21"/>
          <w:szCs w:val="21"/>
        </w:rPr>
        <w:t>Archivo en el repositorio mediante rama y pull request.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200" w:footer="708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B7680"/>
        <w:sz w:val="16"/>
        <w:szCs w:val="16"/>
      </w:rPr>
      <w:t xml:space="preserve">Matriz de trazabilidad v1 · SauceDemo · QA Automatizador · Tecsup Virtual · Página </w:t>
    </w:r>
    <w:r>
      <w:rPr>
        <w:rFonts w:eastAsia="Arial" w:cs="Arial"/>
        <w:sz w:val="21"/>
        <w:szCs w:val="21"/>
      </w:rPr>
      <w:fldChar w:fldCharType="begin"/>
    </w:r>
    <w:r>
      <w:rPr>
        <w:rFonts w:eastAsia="Arial" w:cs="Arial"/>
        <w:sz w:val="21"/>
        <w:szCs w:val="21"/>
      </w:rPr>
      <w:instrText xml:space="preserve"> PAGE </w:instrText>
    </w:r>
    <w:r>
      <w:rPr>
        <w:rFonts w:eastAsia="Arial" w:cs="Arial"/>
        <w:sz w:val="21"/>
        <w:szCs w:val="21"/>
      </w:rPr>
      <w:fldChar w:fldCharType="separate"/>
    </w:r>
    <w:r>
      <w:rPr>
        <w:rFonts w:eastAsia="Arial" w:cs="Arial"/>
        <w:sz w:val="21"/>
        <w:szCs w:val="21"/>
      </w:rPr>
      <w:t>3</w:t>
    </w:r>
    <w:r>
      <w:rPr>
        <w:rFonts w:eastAsia="Arial" w:cs="Arial"/>
        <w:sz w:val="21"/>
        <w:szCs w:val="21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6B7680"/>
        <w:sz w:val="16"/>
        <w:szCs w:val="16"/>
      </w:rPr>
      <w:t xml:space="preserve">Matriz de trazabilidad v1 · SauceDemo · QA Automatizador · Tecsup Virtual · Página </w:t>
    </w:r>
    <w:r>
      <w:rPr>
        <w:rFonts w:eastAsia="Arial" w:cs="Arial"/>
        <w:sz w:val="21"/>
        <w:szCs w:val="21"/>
      </w:rPr>
      <w:fldChar w:fldCharType="begin"/>
    </w:r>
    <w:r>
      <w:rPr>
        <w:rFonts w:eastAsia="Arial" w:cs="Arial"/>
        <w:sz w:val="21"/>
        <w:szCs w:val="21"/>
      </w:rPr>
      <w:instrText xml:space="preserve"> PAGE </w:instrText>
    </w:r>
    <w:r>
      <w:rPr>
        <w:rFonts w:eastAsia="Arial" w:cs="Arial"/>
        <w:sz w:val="21"/>
        <w:szCs w:val="21"/>
      </w:rPr>
      <w:fldChar w:fldCharType="separate"/>
    </w:r>
    <w:r>
      <w:rPr>
        <w:rFonts w:eastAsia="Arial" w:cs="Arial"/>
        <w:sz w:val="21"/>
        <w:szCs w:val="21"/>
      </w:rPr>
      <w:t>3</w:t>
    </w:r>
    <w:r>
      <w:rPr>
        <w:rFonts w:eastAsia="Arial" w:cs="Arial"/>
        <w:sz w:val="21"/>
        <w:szCs w:val="21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1"/>
      <w:szCs w:val="21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LibreOffice/26.8.0.3$MacOSX_AARCH64 LibreOffice_project/bce0998afefdbc355585ca324285661a2170ba77</Application>
  <AppVersion>15.0000</AppVersion>
  <Pages>3</Pages>
  <Words>670</Words>
  <Characters>3344</Characters>
  <CharactersWithSpaces>3895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2026-10-16T15:24:07Z</dcterms:created>
  <dc:creator>Un-named</dc:creator>
  <dc:description/>
  <dc:language>es-ES</dc:language>
  <cp:lastModifiedBy/>
  <dcterms:modified xsi:type="dcterms:W3CDTF">2026-10-19T19:30:14Z</dcterms:modified>
  <cp:revision>2</cp:revision>
  <dc:subject/>
  <dc:title/>
</cp:coreProperties>
</file>